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6A" w:rsidRDefault="00553D6A" w:rsidP="00553D6A">
      <w:pPr>
        <w:pStyle w:val="Nadpis1"/>
        <w:jc w:val="center"/>
      </w:pPr>
      <w:r>
        <w:t>Ochrana osobnosti</w:t>
      </w:r>
    </w:p>
    <w:p w:rsidR="00553D6A" w:rsidRDefault="00553D6A" w:rsidP="00553D6A">
      <w:pPr>
        <w:pStyle w:val="Nadpis3"/>
        <w:jc w:val="center"/>
      </w:pPr>
      <w:r>
        <w:t>Seminář č. 3</w:t>
      </w:r>
    </w:p>
    <w:p w:rsidR="00E72196" w:rsidRDefault="00E72196" w:rsidP="00E72196">
      <w:pPr>
        <w:pStyle w:val="Nadpis3"/>
        <w:jc w:val="both"/>
        <w:rPr>
          <w:b w:val="0"/>
          <w:bCs w:val="0"/>
          <w:i/>
          <w:iCs/>
          <w:sz w:val="24"/>
          <w:szCs w:val="24"/>
        </w:rPr>
      </w:pPr>
      <w:r w:rsidRPr="00E72196">
        <w:rPr>
          <w:b w:val="0"/>
          <w:bCs w:val="0"/>
          <w:i/>
          <w:iCs/>
          <w:sz w:val="24"/>
          <w:szCs w:val="24"/>
        </w:rPr>
        <w:t>Milé kolegyně a kolegové</w:t>
      </w:r>
      <w:r>
        <w:rPr>
          <w:b w:val="0"/>
          <w:bCs w:val="0"/>
          <w:i/>
          <w:iCs/>
          <w:sz w:val="24"/>
          <w:szCs w:val="24"/>
        </w:rPr>
        <w:t>,</w:t>
      </w:r>
    </w:p>
    <w:p w:rsidR="00E72196" w:rsidRDefault="00394EC3" w:rsidP="00E72196">
      <w:pPr>
        <w:pStyle w:val="Nadpis3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Pro vaši snazší orientaci, přikládám krátké shrnutí tématu ochrany osobnosti. Pro potřeby řešení zadaných příkladů nicméně doporučuji čerpat </w:t>
      </w:r>
      <w:r w:rsidR="00A8029F">
        <w:rPr>
          <w:b w:val="0"/>
          <w:bCs w:val="0"/>
          <w:i/>
          <w:iCs/>
          <w:sz w:val="24"/>
          <w:szCs w:val="24"/>
        </w:rPr>
        <w:t xml:space="preserve">zejména </w:t>
      </w:r>
      <w:r>
        <w:rPr>
          <w:b w:val="0"/>
          <w:bCs w:val="0"/>
          <w:i/>
          <w:iCs/>
          <w:sz w:val="24"/>
          <w:szCs w:val="24"/>
        </w:rPr>
        <w:t>z prezentace doc. Ronovské</w:t>
      </w:r>
      <w:r w:rsidR="00A8029F">
        <w:rPr>
          <w:b w:val="0"/>
          <w:bCs w:val="0"/>
          <w:i/>
          <w:iCs/>
          <w:sz w:val="24"/>
          <w:szCs w:val="24"/>
        </w:rPr>
        <w:t xml:space="preserve"> (a tam uvedených zdrojů a právních předpisů)</w:t>
      </w:r>
      <w:r>
        <w:rPr>
          <w:b w:val="0"/>
          <w:bCs w:val="0"/>
          <w:i/>
          <w:iCs/>
          <w:sz w:val="24"/>
          <w:szCs w:val="24"/>
        </w:rPr>
        <w:t>, kterou naleznete ve studijních materiálech.</w:t>
      </w:r>
    </w:p>
    <w:p w:rsidR="00394EC3" w:rsidRDefault="00394EC3" w:rsidP="00E72196">
      <w:pPr>
        <w:pStyle w:val="Nadpis3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S případnými dotazy se na </w:t>
      </w:r>
      <w:r w:rsidR="00AA4E9B">
        <w:rPr>
          <w:b w:val="0"/>
          <w:bCs w:val="0"/>
          <w:i/>
          <w:iCs/>
          <w:sz w:val="24"/>
          <w:szCs w:val="24"/>
        </w:rPr>
        <w:t>mě</w:t>
      </w:r>
      <w:r>
        <w:rPr>
          <w:b w:val="0"/>
          <w:bCs w:val="0"/>
          <w:i/>
          <w:iCs/>
          <w:sz w:val="24"/>
          <w:szCs w:val="24"/>
        </w:rPr>
        <w:t xml:space="preserve"> neváhejte obracet na </w:t>
      </w:r>
      <w:r w:rsidR="007D239A" w:rsidRPr="007D239A">
        <w:rPr>
          <w:b w:val="0"/>
          <w:bCs w:val="0"/>
          <w:i/>
          <w:iCs/>
          <w:sz w:val="24"/>
          <w:szCs w:val="24"/>
        </w:rPr>
        <w:t>j</w:t>
      </w:r>
      <w:r w:rsidR="007D239A" w:rsidRPr="007D239A">
        <w:rPr>
          <w:b w:val="0"/>
          <w:bCs w:val="0"/>
          <w:i/>
          <w:iCs/>
          <w:sz w:val="24"/>
          <w:szCs w:val="24"/>
        </w:rPr>
        <w:t>ana.</w:t>
      </w:r>
      <w:r w:rsidR="007D239A" w:rsidRPr="007D239A">
        <w:rPr>
          <w:b w:val="0"/>
          <w:bCs w:val="0"/>
          <w:i/>
          <w:iCs/>
          <w:sz w:val="24"/>
          <w:szCs w:val="24"/>
        </w:rPr>
        <w:t>p</w:t>
      </w:r>
      <w:r w:rsidR="007D239A" w:rsidRPr="007D239A">
        <w:rPr>
          <w:b w:val="0"/>
          <w:bCs w:val="0"/>
          <w:i/>
          <w:iCs/>
          <w:sz w:val="24"/>
          <w:szCs w:val="24"/>
        </w:rPr>
        <w:t>olaskova@law.muni.cz</w:t>
      </w:r>
      <w:r w:rsidR="00AA4E9B">
        <w:rPr>
          <w:b w:val="0"/>
          <w:bCs w:val="0"/>
          <w:i/>
          <w:iCs/>
          <w:sz w:val="24"/>
          <w:szCs w:val="24"/>
        </w:rPr>
        <w:t>.</w:t>
      </w:r>
      <w:r w:rsidR="00AA4E9B" w:rsidRPr="00AA4E9B">
        <w:rPr>
          <w:b w:val="0"/>
          <w:bCs w:val="0"/>
          <w:i/>
          <w:iCs/>
          <w:sz w:val="24"/>
          <w:szCs w:val="24"/>
        </w:rPr>
        <w:t xml:space="preserve"> </w:t>
      </w:r>
      <w:r w:rsidR="00AA4E9B">
        <w:rPr>
          <w:b w:val="0"/>
          <w:bCs w:val="0"/>
          <w:i/>
          <w:iCs/>
          <w:sz w:val="24"/>
          <w:szCs w:val="24"/>
        </w:rPr>
        <w:t>Přeji vám mnoho zdaru a vytrvalosti při online vzdělávání.</w:t>
      </w:r>
    </w:p>
    <w:p w:rsidR="00AA4E9B" w:rsidRDefault="00AA4E9B" w:rsidP="00AA4E9B">
      <w:pPr>
        <w:pStyle w:val="Nadpis3"/>
        <w:jc w:val="righ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Mgr. Jana Polášková</w:t>
      </w:r>
    </w:p>
    <w:p w:rsidR="00A8029F" w:rsidRPr="00E72196" w:rsidRDefault="00A8029F" w:rsidP="00E72196">
      <w:pPr>
        <w:pStyle w:val="Nadpis3"/>
        <w:jc w:val="both"/>
        <w:rPr>
          <w:b w:val="0"/>
          <w:bCs w:val="0"/>
          <w:i/>
          <w:iCs/>
          <w:sz w:val="24"/>
          <w:szCs w:val="24"/>
        </w:rPr>
      </w:pPr>
    </w:p>
    <w:p w:rsidR="00553D6A" w:rsidRPr="00273919" w:rsidRDefault="00502831" w:rsidP="00273919">
      <w:pPr>
        <w:pStyle w:val="Podnadpis"/>
        <w:rPr>
          <w:b/>
          <w:bCs/>
        </w:rPr>
      </w:pPr>
      <w:r w:rsidRPr="00553D6A">
        <w:rPr>
          <w:b/>
          <w:bCs/>
        </w:rPr>
        <w:t>Právo na ochranu osobnosti v občanském zákoníku</w:t>
      </w:r>
    </w:p>
    <w:p w:rsidR="00553D6A" w:rsidRDefault="00502831" w:rsidP="00553D6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D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úprava ochrany osobnosti v novém Občanském zákoníku (NOZ) je obsažena v </w:t>
      </w:r>
      <w:r w:rsidRPr="00553D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§</w:t>
      </w:r>
      <w:r w:rsidR="004708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553D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81</w:t>
      </w:r>
      <w:r w:rsidR="004708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553D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 násl</w:t>
      </w:r>
      <w:r w:rsidR="004708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8729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72968" w:rsidRPr="0087296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72968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vychází z obecných principů, viz</w:t>
      </w:r>
      <w:r w:rsidR="00872968" w:rsidRPr="00872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3)</w:t>
      </w:r>
      <w:r w:rsidRPr="008729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53D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</w:t>
      </w:r>
      <w:r w:rsidRPr="00553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úprava NOZ zdůrazňuje přirozenoprávní povahu osobnostních práv člověka (viz. §81 odst. 1 NOZ). </w:t>
      </w:r>
    </w:p>
    <w:p w:rsidR="00502831" w:rsidRPr="00553D6A" w:rsidRDefault="00553D6A" w:rsidP="00553D6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02831" w:rsidRPr="00553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tázka náhrad při újmě na osobnostních právech je upravena </w:t>
      </w:r>
      <w:r w:rsidR="00502831" w:rsidRPr="002739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§ 2956 a násl</w:t>
      </w:r>
      <w:r w:rsidR="00502831" w:rsidRPr="00553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rámci úpravy závazků z deliktu. </w:t>
      </w:r>
    </w:p>
    <w:p w:rsidR="00502831" w:rsidRPr="00273919" w:rsidRDefault="00502831" w:rsidP="00273919">
      <w:pPr>
        <w:pStyle w:val="Podnadpis"/>
        <w:rPr>
          <w:b/>
          <w:bCs/>
          <w:sz w:val="27"/>
          <w:szCs w:val="27"/>
          <w:lang w:eastAsia="cs-CZ"/>
        </w:rPr>
      </w:pPr>
      <w:r w:rsidRPr="00273919">
        <w:rPr>
          <w:b/>
          <w:bCs/>
          <w:lang w:eastAsia="cs-CZ"/>
        </w:rPr>
        <w:t>Rozsah ochrany osobnosti (§</w:t>
      </w:r>
      <w:r w:rsidR="004708CE">
        <w:rPr>
          <w:b/>
          <w:bCs/>
          <w:lang w:eastAsia="cs-CZ"/>
        </w:rPr>
        <w:t xml:space="preserve"> </w:t>
      </w:r>
      <w:r w:rsidRPr="00273919">
        <w:rPr>
          <w:b/>
          <w:bCs/>
          <w:lang w:eastAsia="cs-CZ"/>
        </w:rPr>
        <w:t>81 NOZ)</w:t>
      </w:r>
    </w:p>
    <w:p w:rsidR="00273919" w:rsidRDefault="00502831" w:rsidP="0087296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Chráněné statky </w:t>
      </w:r>
      <w:r w:rsidR="00273919"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osobnostní,</w:t>
      </w:r>
      <w:r w:rsid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viz § 81 odst. 1 NOZ:</w:t>
      </w:r>
      <w:r w:rsidR="008A4A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3919"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„Chráněna je osobnost člověka včetně všech jeho přirozených práv. Každý je </w:t>
      </w:r>
      <w:r w:rsidR="00273919"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ctít</w:t>
      </w:r>
      <w:r w:rsidR="00273919"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svobodné rozhodnutí člověka žít podle svého.“</w:t>
      </w:r>
    </w:p>
    <w:p w:rsidR="00273919" w:rsidRDefault="00273919" w:rsidP="0027391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Demonstrativní výčet v </w:t>
      </w:r>
      <w:r w:rsidR="00502831"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§ 81 odst.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NOZ:</w:t>
      </w:r>
    </w:p>
    <w:p w:rsidR="00273919" w:rsidRDefault="00502831" w:rsidP="00273919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život </w:t>
      </w:r>
    </w:p>
    <w:p w:rsidR="008A4AFC" w:rsidRDefault="00502831" w:rsidP="00273919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důstojnost člověka</w:t>
      </w:r>
    </w:p>
    <w:p w:rsidR="008A4AFC" w:rsidRDefault="00502831" w:rsidP="00273919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zdraví </w:t>
      </w:r>
    </w:p>
    <w:p w:rsidR="008A4AFC" w:rsidRDefault="00502831" w:rsidP="00273919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žít v příznivém životním prostředí</w:t>
      </w:r>
    </w:p>
    <w:p w:rsidR="008A4AFC" w:rsidRDefault="00502831" w:rsidP="00273919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vážnost</w:t>
      </w:r>
    </w:p>
    <w:p w:rsidR="008A4AFC" w:rsidRDefault="00502831" w:rsidP="00273919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čest</w:t>
      </w:r>
    </w:p>
    <w:p w:rsidR="008A4AFC" w:rsidRDefault="00502831" w:rsidP="00273919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soukromí </w:t>
      </w:r>
    </w:p>
    <w:p w:rsidR="007D239A" w:rsidRDefault="00502831" w:rsidP="00A8029F">
      <w:pPr>
        <w:pStyle w:val="Odstavecseseznamem"/>
        <w:numPr>
          <w:ilvl w:val="0"/>
          <w:numId w:val="2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projevy osobní povahy </w:t>
      </w:r>
    </w:p>
    <w:p w:rsidR="00A8029F" w:rsidRDefault="00A8029F" w:rsidP="00A8029F">
      <w:pPr>
        <w:pStyle w:val="Odstavecseseznamem"/>
        <w:spacing w:before="100" w:beforeAutospacing="1" w:after="100" w:afterAutospacing="1"/>
        <w:ind w:left="7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29F" w:rsidRPr="00FF1B71" w:rsidRDefault="00A8029F" w:rsidP="004708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5826" w:rsidRDefault="00E05826" w:rsidP="00E05826">
      <w:pPr>
        <w:pStyle w:val="Podnadpis"/>
        <w:rPr>
          <w:b/>
          <w:bCs/>
          <w:lang w:eastAsia="cs-CZ"/>
        </w:rPr>
      </w:pPr>
      <w:r>
        <w:rPr>
          <w:b/>
          <w:bCs/>
          <w:lang w:eastAsia="cs-CZ"/>
        </w:rPr>
        <w:t>Zákonné omezení práva na ochranu osobnosti</w:t>
      </w:r>
    </w:p>
    <w:p w:rsidR="00E2478A" w:rsidRPr="00E2478A" w:rsidRDefault="00E2478A" w:rsidP="00E2478A">
      <w:pPr>
        <w:rPr>
          <w:lang w:eastAsia="cs-CZ"/>
        </w:rPr>
      </w:pPr>
    </w:p>
    <w:p w:rsidR="00C22CBC" w:rsidRDefault="00E2478A" w:rsidP="00C22CBC">
      <w:pPr>
        <w:ind w:firstLine="0"/>
        <w:rPr>
          <w:rFonts w:ascii="Times New Roman" w:hAnsi="Times New Roman" w:cs="Times New Roman"/>
          <w:sz w:val="24"/>
          <w:szCs w:val="24"/>
          <w:lang w:eastAsia="cs-CZ"/>
        </w:rPr>
      </w:pPr>
      <w:r w:rsidRPr="00C22CBC">
        <w:rPr>
          <w:rFonts w:ascii="Times New Roman" w:hAnsi="Times New Roman" w:cs="Times New Roman"/>
          <w:sz w:val="24"/>
          <w:szCs w:val="24"/>
          <w:lang w:eastAsia="cs-CZ"/>
        </w:rPr>
        <w:t xml:space="preserve">Zásah 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 xml:space="preserve">možný </w:t>
      </w:r>
      <w:r w:rsidRPr="00C22C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se svolením člověka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 xml:space="preserve"> (se souhlasem)</w:t>
      </w:r>
    </w:p>
    <w:p w:rsidR="00C22CBC" w:rsidRPr="00C22CBC" w:rsidRDefault="00E2478A" w:rsidP="00C22CBC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C22CBC">
        <w:rPr>
          <w:rFonts w:ascii="Times New Roman" w:hAnsi="Times New Roman" w:cs="Times New Roman"/>
          <w:sz w:val="24"/>
          <w:szCs w:val="24"/>
          <w:lang w:eastAsia="cs-CZ"/>
        </w:rPr>
        <w:t>jednostranné právní jednání člověka</w:t>
      </w:r>
    </w:p>
    <w:p w:rsidR="00C22CBC" w:rsidRDefault="00E2478A" w:rsidP="00C22CB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C22CBC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viz 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>§ 84 zachycení, § 85 rozšiřování podoby (zásahy do soukromí)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C22CBC" w:rsidRDefault="00C22CBC" w:rsidP="00C22CB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>utná určitost zásahu</w:t>
      </w:r>
      <w:r w:rsidR="00E2478A" w:rsidRPr="00C22CB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>jakého chráněného statku se týká, rozsah, způsob zásahu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E2478A" w:rsidRPr="00C22CBC" w:rsidRDefault="00C22CBC" w:rsidP="00C22CBC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C22CBC">
        <w:rPr>
          <w:rFonts w:ascii="Times New Roman" w:hAnsi="Times New Roman" w:cs="Times New Roman"/>
          <w:sz w:val="24"/>
          <w:szCs w:val="24"/>
          <w:lang w:eastAsia="cs-CZ"/>
        </w:rPr>
        <w:t>ouhlas lze odvolat</w:t>
      </w:r>
    </w:p>
    <w:p w:rsidR="00C22CBC" w:rsidRDefault="00C22CBC" w:rsidP="00C22CBC">
      <w:pPr>
        <w:pStyle w:val="Odstavecseseznamem"/>
        <w:ind w:left="780" w:firstLine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22CBC" w:rsidRDefault="00C22CBC" w:rsidP="00C22CBC">
      <w:pPr>
        <w:ind w:firstLine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Na základě zákona (tzv. </w:t>
      </w:r>
      <w:r w:rsidRPr="00C22C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bezúplatné zákonné licence</w:t>
      </w:r>
      <w:r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:rsidR="00C22CBC" w:rsidRPr="00C22CBC" w:rsidRDefault="00C22CBC" w:rsidP="00C22CBC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C22CBC">
        <w:rPr>
          <w:rFonts w:ascii="Times New Roman" w:hAnsi="Times New Roman" w:cs="Times New Roman"/>
          <w:sz w:val="24"/>
          <w:szCs w:val="24"/>
          <w:lang w:eastAsia="cs-CZ"/>
        </w:rPr>
        <w:t>zákonná úřední licence 88 NOZ</w:t>
      </w:r>
    </w:p>
    <w:p w:rsidR="00C22CBC" w:rsidRPr="00C22CBC" w:rsidRDefault="00C22CBC" w:rsidP="00C22CBC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C22CBC">
        <w:rPr>
          <w:rFonts w:ascii="Times New Roman" w:hAnsi="Times New Roman" w:cs="Times New Roman"/>
          <w:sz w:val="24"/>
          <w:szCs w:val="24"/>
          <w:lang w:eastAsia="cs-CZ"/>
        </w:rPr>
        <w:t>zákonná licence vědecká a umělecká § 89 NOZ</w:t>
      </w:r>
    </w:p>
    <w:p w:rsidR="00C22CBC" w:rsidRDefault="00C22CBC" w:rsidP="00C22CBC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C22CBC">
        <w:rPr>
          <w:rFonts w:ascii="Times New Roman" w:hAnsi="Times New Roman" w:cs="Times New Roman"/>
          <w:sz w:val="24"/>
          <w:szCs w:val="24"/>
          <w:lang w:eastAsia="cs-CZ"/>
        </w:rPr>
        <w:t>zákonná licence zpravodajská (reportážní) 89 NOZ</w:t>
      </w:r>
    </w:p>
    <w:p w:rsidR="00C22CBC" w:rsidRPr="00C22CBC" w:rsidRDefault="00C22CBC" w:rsidP="00C22CBC">
      <w:pPr>
        <w:pStyle w:val="Odstavecseseznamem"/>
        <w:ind w:left="780" w:firstLine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22CBC" w:rsidRPr="00C22CBC" w:rsidRDefault="00BF615E" w:rsidP="00C22CBC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zákonný důvod </w:t>
      </w:r>
      <w:r w:rsidR="00C22CBC" w:rsidRPr="00C22CBC">
        <w:rPr>
          <w:rFonts w:ascii="Times New Roman" w:hAnsi="Times New Roman" w:cs="Times New Roman"/>
          <w:sz w:val="24"/>
          <w:szCs w:val="24"/>
          <w:lang w:eastAsia="cs-CZ"/>
        </w:rPr>
        <w:t xml:space="preserve">nesmí být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využit </w:t>
      </w:r>
      <w:r w:rsidR="00C22CBC" w:rsidRPr="00C22CBC">
        <w:rPr>
          <w:rFonts w:ascii="Times New Roman" w:hAnsi="Times New Roman" w:cs="Times New Roman"/>
          <w:sz w:val="24"/>
          <w:szCs w:val="24"/>
          <w:lang w:eastAsia="cs-CZ"/>
        </w:rPr>
        <w:t xml:space="preserve">v rozporu s oprávněnými zájmy fyzické </w:t>
      </w:r>
      <w:r w:rsidR="0079387E">
        <w:rPr>
          <w:rFonts w:ascii="Times New Roman" w:hAnsi="Times New Roman" w:cs="Times New Roman"/>
          <w:sz w:val="24"/>
          <w:szCs w:val="24"/>
          <w:lang w:eastAsia="cs-CZ"/>
        </w:rPr>
        <w:t>oso</w:t>
      </w:r>
      <w:r w:rsidR="00C22CBC" w:rsidRPr="00C22CBC">
        <w:rPr>
          <w:rFonts w:ascii="Times New Roman" w:hAnsi="Times New Roman" w:cs="Times New Roman"/>
          <w:sz w:val="24"/>
          <w:szCs w:val="24"/>
          <w:lang w:eastAsia="cs-CZ"/>
        </w:rPr>
        <w:t>by</w:t>
      </w:r>
      <w:r w:rsidR="0079387E"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="00C22CBC" w:rsidRPr="00C22CBC">
        <w:rPr>
          <w:rFonts w:ascii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C22CBC" w:rsidRPr="00C22CBC">
        <w:rPr>
          <w:rFonts w:ascii="Times New Roman" w:hAnsi="Times New Roman" w:cs="Times New Roman"/>
          <w:sz w:val="24"/>
          <w:szCs w:val="24"/>
          <w:lang w:eastAsia="cs-CZ"/>
        </w:rPr>
        <w:t>případě pochybností vykládat restriktivně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viz § 90 NOZ, </w:t>
      </w:r>
      <w:r w:rsidR="004708CE">
        <w:rPr>
          <w:rFonts w:ascii="Times New Roman" w:hAnsi="Times New Roman" w:cs="Times New Roman"/>
          <w:sz w:val="24"/>
          <w:szCs w:val="24"/>
          <w:lang w:eastAsia="cs-CZ"/>
        </w:rPr>
        <w:t xml:space="preserve">příp. </w:t>
      </w:r>
      <w:r>
        <w:rPr>
          <w:rFonts w:ascii="Times New Roman" w:hAnsi="Times New Roman" w:cs="Times New Roman"/>
          <w:sz w:val="24"/>
          <w:szCs w:val="24"/>
          <w:lang w:eastAsia="cs-CZ"/>
        </w:rPr>
        <w:t>užití testu proporcionality)</w:t>
      </w:r>
    </w:p>
    <w:p w:rsidR="00C22CBC" w:rsidRPr="00BF615E" w:rsidRDefault="00C22CBC" w:rsidP="00BF615E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BF615E">
        <w:rPr>
          <w:rFonts w:ascii="Times New Roman" w:hAnsi="Times New Roman" w:cs="Times New Roman"/>
          <w:sz w:val="24"/>
          <w:szCs w:val="24"/>
          <w:lang w:eastAsia="cs-CZ"/>
        </w:rPr>
        <w:t>musí být vždy zaručena základní ochrana důstojné existence dotčené fyzické osoby</w:t>
      </w:r>
    </w:p>
    <w:p w:rsidR="00E2478A" w:rsidRPr="00E2478A" w:rsidRDefault="00E2478A" w:rsidP="00E2478A">
      <w:pPr>
        <w:ind w:firstLine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72968" w:rsidRDefault="00900B98" w:rsidP="00900B98">
      <w:pPr>
        <w:pStyle w:val="Podnadpis"/>
        <w:rPr>
          <w:b/>
          <w:bCs/>
        </w:rPr>
      </w:pPr>
      <w:r w:rsidRPr="00900B98">
        <w:rPr>
          <w:b/>
          <w:bCs/>
        </w:rPr>
        <w:t>Prostředky ochrany osobnostních práv</w:t>
      </w:r>
    </w:p>
    <w:p w:rsidR="00501BCA" w:rsidRPr="00501BCA" w:rsidRDefault="00501BCA" w:rsidP="00501BCA"/>
    <w:p w:rsidR="009F6FB6" w:rsidRPr="009F6FB6" w:rsidRDefault="009F6FB6" w:rsidP="009F6FB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F6FB6">
        <w:rPr>
          <w:rFonts w:ascii="Times New Roman" w:hAnsi="Times New Roman" w:cs="Times New Roman"/>
          <w:sz w:val="24"/>
          <w:szCs w:val="24"/>
        </w:rPr>
        <w:t>Ochrana se týká porušení i ohrožení osobnostních práv</w:t>
      </w:r>
      <w:r w:rsidR="00C56BA4">
        <w:rPr>
          <w:rFonts w:ascii="Times New Roman" w:hAnsi="Times New Roman" w:cs="Times New Roman"/>
          <w:sz w:val="24"/>
          <w:szCs w:val="24"/>
        </w:rPr>
        <w:t>.</w:t>
      </w:r>
    </w:p>
    <w:p w:rsidR="00502831" w:rsidRPr="00F7140B" w:rsidRDefault="00502831" w:rsidP="0050283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    </w:t>
      </w:r>
      <w:r w:rsidRPr="00F7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a) specifické prostředky </w:t>
      </w:r>
      <w:r w:rsidRPr="00F714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(§ 82 a 2956 a násl. NOZ)</w:t>
      </w:r>
    </w:p>
    <w:p w:rsidR="00502831" w:rsidRPr="00273919" w:rsidRDefault="00502831" w:rsidP="00502831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zdržení se takových zásahů a nepokračování v takovém jednání </w:t>
      </w:r>
      <w:r w:rsidRPr="00F7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</w:t>
      </w:r>
      <w:r w:rsidRPr="00F71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negatorní žaloba</w:t>
      </w:r>
      <w:r w:rsidRPr="002739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502831" w:rsidRPr="00273919" w:rsidRDefault="00502831" w:rsidP="00502831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odstranění následků neoprávněného zásahu obnovením původního stavu (</w:t>
      </w:r>
      <w:r w:rsidRPr="00F71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restituční žaloba</w:t>
      </w:r>
      <w:r w:rsidRPr="00273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§ 2951, resp. § 82 odst. 1 NOZ</w:t>
      </w:r>
      <w:r w:rsidRPr="002739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</w:p>
    <w:p w:rsidR="00502831" w:rsidRPr="00273919" w:rsidRDefault="00502831" w:rsidP="00502831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poskytnutí přiměřeného zadostiučinění (</w:t>
      </w:r>
      <w:r w:rsidRPr="00F71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satisfakční žaloba</w:t>
      </w:r>
      <w:r w:rsidRPr="002739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ve formě:</w:t>
      </w:r>
    </w:p>
    <w:p w:rsidR="00F7140B" w:rsidRDefault="00502831" w:rsidP="00F7140B">
      <w:pPr>
        <w:pStyle w:val="Odstavecseseznamem"/>
        <w:numPr>
          <w:ilvl w:val="0"/>
          <w:numId w:val="3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40B">
        <w:rPr>
          <w:rFonts w:ascii="Times New Roman" w:eastAsia="Times New Roman" w:hAnsi="Times New Roman" w:cs="Times New Roman"/>
          <w:sz w:val="24"/>
          <w:szCs w:val="24"/>
          <w:lang w:eastAsia="cs-CZ"/>
        </w:rPr>
        <w:t>nemateriální (omluva)</w:t>
      </w:r>
    </w:p>
    <w:p w:rsidR="00502831" w:rsidRPr="00F7140B" w:rsidRDefault="00502831" w:rsidP="00F7140B">
      <w:pPr>
        <w:pStyle w:val="Odstavecseseznamem"/>
        <w:numPr>
          <w:ilvl w:val="0"/>
          <w:numId w:val="3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40B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materiální (v penězích) dle § 2956 a násl. NOZ. </w:t>
      </w:r>
    </w:p>
    <w:p w:rsidR="00F7140B" w:rsidRDefault="00502831" w:rsidP="0050283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</w:t>
      </w:r>
      <w:r w:rsidRPr="00F7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 obecné prostředky</w:t>
      </w:r>
      <w:r w:rsidRPr="00273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</w:p>
    <w:p w:rsidR="00F7140B" w:rsidRPr="00F7140B" w:rsidRDefault="00502831" w:rsidP="00F7140B">
      <w:pPr>
        <w:pStyle w:val="Odstavecseseznamem"/>
        <w:numPr>
          <w:ilvl w:val="0"/>
          <w:numId w:val="3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4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náhrada škody (§ 2894 a násl. NOZ) </w:t>
      </w:r>
    </w:p>
    <w:p w:rsidR="00502831" w:rsidRPr="00F7140B" w:rsidRDefault="00502831" w:rsidP="00F7140B">
      <w:pPr>
        <w:pStyle w:val="Odstavecseseznamem"/>
        <w:numPr>
          <w:ilvl w:val="0"/>
          <w:numId w:val="3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4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vydání bezdůvodného obohacení (§ 2991 a násl. NOZ)</w:t>
      </w:r>
    </w:p>
    <w:p w:rsidR="00F7140B" w:rsidRPr="00F7140B" w:rsidRDefault="00F7140B" w:rsidP="00F7140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7140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Kdo se může domáhat ochrany osobnostních práv?</w:t>
      </w:r>
    </w:p>
    <w:p w:rsidR="00502831" w:rsidRPr="00F7140B" w:rsidRDefault="00502831" w:rsidP="00F7140B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40B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člověk, jehož osobnost byla dotčena a po jeho smrti přísluší toto právo uplatňovat (§ 82 odst. 1 NOZ)</w:t>
      </w:r>
    </w:p>
    <w:p w:rsidR="00502831" w:rsidRDefault="00502831" w:rsidP="00502831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 kterákoli z osob jemu blízkých (</w:t>
      </w:r>
      <w:r w:rsidR="00FF1B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postmortální ochrana, viz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cs-CZ"/>
        </w:rPr>
        <w:t>§ 82 odst. 2 NOZ)</w:t>
      </w:r>
    </w:p>
    <w:p w:rsidR="007D239A" w:rsidRDefault="007D239A" w:rsidP="007D239A">
      <w:pPr>
        <w:pStyle w:val="Podnadpis"/>
        <w:numPr>
          <w:ilvl w:val="0"/>
          <w:numId w:val="0"/>
        </w:numPr>
        <w:rPr>
          <w:rFonts w:eastAsia="Times New Roman"/>
          <w:lang w:eastAsia="cs-CZ"/>
        </w:rPr>
      </w:pPr>
      <w:r w:rsidRPr="00273919">
        <w:rPr>
          <w:rFonts w:eastAsia="Times New Roman"/>
          <w:lang w:eastAsia="cs-CZ"/>
        </w:rPr>
        <w:t xml:space="preserve">Osobnostní práva považuje NOZ za </w:t>
      </w:r>
      <w:r w:rsidRPr="007D239A">
        <w:rPr>
          <w:rFonts w:eastAsia="Times New Roman"/>
          <w:b/>
          <w:bCs/>
          <w:lang w:eastAsia="cs-CZ"/>
        </w:rPr>
        <w:t>nepromlčitelná.</w:t>
      </w:r>
      <w:r w:rsidRPr="00273919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Právo na</w:t>
      </w:r>
      <w:r w:rsidRPr="00273919">
        <w:rPr>
          <w:rFonts w:eastAsia="Times New Roman"/>
          <w:lang w:eastAsia="cs-CZ"/>
        </w:rPr>
        <w:t xml:space="preserve"> odčinění způsobené újmy </w:t>
      </w:r>
      <w:r>
        <w:rPr>
          <w:rFonts w:eastAsia="Times New Roman"/>
          <w:lang w:eastAsia="cs-CZ"/>
        </w:rPr>
        <w:t xml:space="preserve">se však promlčuje </w:t>
      </w:r>
      <w:r w:rsidRPr="00273919">
        <w:rPr>
          <w:rFonts w:eastAsia="Times New Roman"/>
          <w:lang w:eastAsia="cs-CZ"/>
        </w:rPr>
        <w:t>(§ 612 NOZ).</w:t>
      </w:r>
    </w:p>
    <w:p w:rsidR="004708CE" w:rsidRDefault="00C56BA4" w:rsidP="00C56BA4">
      <w:pPr>
        <w:ind w:firstLine="0"/>
        <w:rPr>
          <w:rFonts w:ascii="Times New Roman" w:hAnsi="Times New Roman" w:cs="Times New Roman"/>
          <w:sz w:val="24"/>
          <w:szCs w:val="24"/>
          <w:lang w:eastAsia="cs-CZ"/>
        </w:rPr>
      </w:pPr>
      <w:r w:rsidRPr="00C56BA4">
        <w:rPr>
          <w:rFonts w:ascii="Times New Roman" w:hAnsi="Times New Roman" w:cs="Times New Roman"/>
          <w:sz w:val="24"/>
          <w:szCs w:val="24"/>
          <w:lang w:eastAsia="cs-CZ"/>
        </w:rPr>
        <w:t>K rozhodování sporů z ochrany osobnosti je v 1. stupni příslušný obecný (</w:t>
      </w:r>
      <w:r w:rsidRPr="00C56BA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okresní soud</w:t>
      </w:r>
      <w:r w:rsidRPr="00C56BA4">
        <w:rPr>
          <w:rFonts w:ascii="Times New Roman" w:hAnsi="Times New Roman" w:cs="Times New Roman"/>
          <w:sz w:val="24"/>
          <w:szCs w:val="24"/>
          <w:lang w:eastAsia="cs-CZ"/>
        </w:rPr>
        <w:t>) žalovaného</w:t>
      </w:r>
    </w:p>
    <w:p w:rsidR="00C56BA4" w:rsidRPr="00C56BA4" w:rsidRDefault="004708CE" w:rsidP="004708CE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 w:type="page"/>
      </w:r>
    </w:p>
    <w:p w:rsidR="009F6FB6" w:rsidRPr="00501BCA" w:rsidRDefault="00501BCA" w:rsidP="00501BCA">
      <w:pPr>
        <w:pStyle w:val="Podnadpis"/>
        <w:rPr>
          <w:b/>
          <w:bCs/>
        </w:rPr>
      </w:pPr>
      <w:r w:rsidRPr="00501BCA">
        <w:rPr>
          <w:b/>
          <w:bCs/>
        </w:rPr>
        <w:lastRenderedPageBreak/>
        <w:t>Náhrada nemajetkové újmy</w:t>
      </w:r>
    </w:p>
    <w:p w:rsidR="00B7167A" w:rsidRDefault="00B7167A" w:rsidP="00B7167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zásahu do práva na ochranu osobnosti lze požadovat náhradu majetkové i nemajetkové újmy </w:t>
      </w:r>
      <w:r w:rsidR="00501BCA" w:rsidRPr="00501B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(§ 2956 </w:t>
      </w:r>
      <w:r w:rsidR="00C56BA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01BCA" w:rsidRPr="00501BCA">
        <w:rPr>
          <w:rFonts w:ascii="Times New Roman" w:eastAsia="Times New Roman" w:hAnsi="Times New Roman" w:cs="Times New Roman"/>
          <w:sz w:val="24"/>
          <w:szCs w:val="24"/>
          <w:lang w:eastAsia="cs-CZ"/>
        </w:rPr>
        <w:t>OZ)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7167A" w:rsidRPr="00B7167A" w:rsidRDefault="00B7167A" w:rsidP="00B7167A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167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Interpretační pravidlo</w:t>
      </w:r>
      <w:r w:rsidRPr="00B7167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B7167A">
        <w:rPr>
          <w:rFonts w:ascii="Times New Roman" w:eastAsia="Times New Roman" w:hAnsi="Times New Roman" w:cs="Times New Roman"/>
          <w:sz w:val="24"/>
          <w:szCs w:val="24"/>
          <w:lang w:eastAsia="cs-CZ"/>
        </w:rPr>
        <w:t>pro určování výše náhrady nemajetkové újmy (</w:t>
      </w:r>
      <w:r w:rsidRPr="00B716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2957 </w:t>
      </w:r>
      <w:r w:rsidR="00C56B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="00C56BA4" w:rsidRPr="00B716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</w:t>
      </w:r>
      <w:r w:rsidR="00C56BA4" w:rsidRPr="00B71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C56BA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B7167A">
        <w:rPr>
          <w:rFonts w:ascii="Times New Roman" w:eastAsia="Times New Roman" w:hAnsi="Times New Roman" w:cs="Times New Roman"/>
          <w:sz w:val="24"/>
          <w:szCs w:val="24"/>
          <w:lang w:eastAsia="cs-CZ"/>
        </w:rPr>
        <w:t>neoficiální“ tabulky NS + metodika</w:t>
      </w:r>
      <w:r w:rsidR="00C56BA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80CF8" w:rsidRPr="004708CE" w:rsidRDefault="00B7167A" w:rsidP="004708C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B7167A">
        <w:rPr>
          <w:rFonts w:ascii="Times New Roman" w:eastAsia="Times New Roman" w:hAnsi="Times New Roman" w:cs="Times New Roman"/>
          <w:sz w:val="24"/>
          <w:szCs w:val="24"/>
          <w:lang w:eastAsia="cs-CZ"/>
        </w:rPr>
        <w:t>emajetkov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B71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újm</w:t>
      </w:r>
      <w:r w:rsidRPr="00C56BA4">
        <w:rPr>
          <w:rFonts w:ascii="Times New Roman" w:eastAsia="Times New Roman" w:hAnsi="Times New Roman" w:cs="Times New Roman"/>
          <w:sz w:val="24"/>
          <w:szCs w:val="24"/>
          <w:lang w:eastAsia="cs-CZ"/>
        </w:rPr>
        <w:t>a lze hradit</w:t>
      </w:r>
      <w:r w:rsidRPr="00B71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dalším osobám (2971 </w:t>
      </w:r>
      <w:r w:rsidR="00C56BA4" w:rsidRPr="00C56BA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B7167A">
        <w:rPr>
          <w:rFonts w:ascii="Times New Roman" w:eastAsia="Times New Roman" w:hAnsi="Times New Roman" w:cs="Times New Roman"/>
          <w:sz w:val="24"/>
          <w:szCs w:val="24"/>
          <w:lang w:eastAsia="cs-CZ"/>
        </w:rPr>
        <w:t>OZ) –zvláštní žalobní nároky těchto osob</w:t>
      </w:r>
      <w:bookmarkStart w:id="0" w:name="_GoBack"/>
      <w:bookmarkEnd w:id="0"/>
    </w:p>
    <w:sectPr w:rsidR="00080CF8" w:rsidRPr="004708CE" w:rsidSect="004708CE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56B6"/>
    <w:multiLevelType w:val="multilevel"/>
    <w:tmpl w:val="84B8F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77A11"/>
    <w:multiLevelType w:val="hybridMultilevel"/>
    <w:tmpl w:val="88B285AE"/>
    <w:lvl w:ilvl="0" w:tplc="691CF840">
      <w:start w:val="1"/>
      <w:numFmt w:val="decimal"/>
      <w:pStyle w:val="ODSTAVEC"/>
      <w:suff w:val="space"/>
      <w:lvlText w:val="[%1]"/>
      <w:lvlJc w:val="left"/>
      <w:pPr>
        <w:ind w:left="106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724F94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6C0F3B"/>
    <w:multiLevelType w:val="hybridMultilevel"/>
    <w:tmpl w:val="0F266E84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7612"/>
    <w:multiLevelType w:val="hybridMultilevel"/>
    <w:tmpl w:val="1D9EA468"/>
    <w:lvl w:ilvl="0" w:tplc="683C4FCA">
      <w:start w:val="1"/>
      <w:numFmt w:val="decimal"/>
      <w:pStyle w:val="PODODST2"/>
      <w:suff w:val="space"/>
      <w:lvlText w:val="%1/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25EE4847"/>
    <w:multiLevelType w:val="hybridMultilevel"/>
    <w:tmpl w:val="21ECDECA"/>
    <w:lvl w:ilvl="0" w:tplc="8F02C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65B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C1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1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CC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69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8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2C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ED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6226"/>
    <w:multiLevelType w:val="hybridMultilevel"/>
    <w:tmpl w:val="52284B18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2FB2"/>
    <w:multiLevelType w:val="hybridMultilevel"/>
    <w:tmpl w:val="FCECA904"/>
    <w:lvl w:ilvl="0" w:tplc="7CF41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C9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C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EC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43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C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89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45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6A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B9602B"/>
    <w:multiLevelType w:val="multilevel"/>
    <w:tmpl w:val="22A0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46378"/>
    <w:multiLevelType w:val="hybridMultilevel"/>
    <w:tmpl w:val="94C25346"/>
    <w:lvl w:ilvl="0" w:tplc="3A38D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2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84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9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C8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E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0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E1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61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8A3366"/>
    <w:multiLevelType w:val="hybridMultilevel"/>
    <w:tmpl w:val="38A2F9D8"/>
    <w:lvl w:ilvl="0" w:tplc="9766956A">
      <w:start w:val="1"/>
      <w:numFmt w:val="decimal"/>
      <w:pStyle w:val="PODODST1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EA1114"/>
    <w:multiLevelType w:val="hybridMultilevel"/>
    <w:tmpl w:val="DADA989C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035E"/>
    <w:multiLevelType w:val="multilevel"/>
    <w:tmpl w:val="B5724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F792F"/>
    <w:multiLevelType w:val="hybridMultilevel"/>
    <w:tmpl w:val="5600C6A4"/>
    <w:lvl w:ilvl="0" w:tplc="196EF8CC">
      <w:start w:val="1"/>
      <w:numFmt w:val="upperRoman"/>
      <w:pStyle w:val="Podnadpis"/>
      <w:lvlText w:val="%1."/>
      <w:lvlJc w:val="right"/>
      <w:pPr>
        <w:ind w:left="2149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CF67B61"/>
    <w:multiLevelType w:val="hybridMultilevel"/>
    <w:tmpl w:val="253A7F46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1065247"/>
    <w:multiLevelType w:val="hybridMultilevel"/>
    <w:tmpl w:val="485A3AB2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4BE0"/>
    <w:multiLevelType w:val="multilevel"/>
    <w:tmpl w:val="4A4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E419CA"/>
    <w:multiLevelType w:val="hybridMultilevel"/>
    <w:tmpl w:val="63B0E092"/>
    <w:lvl w:ilvl="0" w:tplc="D4DC9E64">
      <w:start w:val="1"/>
      <w:numFmt w:val="upperRoman"/>
      <w:pStyle w:val="VYROK"/>
      <w:lvlText w:val="%1.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6E61E2"/>
    <w:multiLevelType w:val="hybridMultilevel"/>
    <w:tmpl w:val="6DFE1F32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C6BA7"/>
    <w:multiLevelType w:val="multilevel"/>
    <w:tmpl w:val="4D3205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0661C"/>
    <w:multiLevelType w:val="hybridMultilevel"/>
    <w:tmpl w:val="273A29F4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7E7FA9"/>
    <w:multiLevelType w:val="hybridMultilevel"/>
    <w:tmpl w:val="B09CF79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D2CA4"/>
    <w:multiLevelType w:val="hybridMultilevel"/>
    <w:tmpl w:val="839675FE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961FE"/>
    <w:multiLevelType w:val="multilevel"/>
    <w:tmpl w:val="42D0A2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5E2D6D"/>
    <w:multiLevelType w:val="hybridMultilevel"/>
    <w:tmpl w:val="D54ECD3C"/>
    <w:lvl w:ilvl="0" w:tplc="B66E4A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26A1D"/>
    <w:multiLevelType w:val="hybridMultilevel"/>
    <w:tmpl w:val="42981F94"/>
    <w:lvl w:ilvl="0" w:tplc="B66E4A0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15"/>
    <w:lvlOverride w:ilvl="0">
      <w:startOverride w:val="2"/>
    </w:lvlOverride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18"/>
    <w:lvlOverride w:ilvl="0">
      <w:startOverride w:val="3"/>
    </w:lvlOverride>
  </w:num>
  <w:num w:numId="23">
    <w:abstractNumId w:val="18"/>
    <w:lvlOverride w:ilvl="0">
      <w:startOverride w:val="1"/>
    </w:lvlOverride>
  </w:num>
  <w:num w:numId="24">
    <w:abstractNumId w:val="22"/>
  </w:num>
  <w:num w:numId="25">
    <w:abstractNumId w:val="0"/>
  </w:num>
  <w:num w:numId="26">
    <w:abstractNumId w:val="2"/>
  </w:num>
  <w:num w:numId="27">
    <w:abstractNumId w:val="17"/>
  </w:num>
  <w:num w:numId="28">
    <w:abstractNumId w:val="5"/>
  </w:num>
  <w:num w:numId="29">
    <w:abstractNumId w:val="23"/>
  </w:num>
  <w:num w:numId="30">
    <w:abstractNumId w:val="21"/>
  </w:num>
  <w:num w:numId="31">
    <w:abstractNumId w:val="24"/>
  </w:num>
  <w:num w:numId="32">
    <w:abstractNumId w:val="10"/>
  </w:num>
  <w:num w:numId="33">
    <w:abstractNumId w:val="14"/>
  </w:num>
  <w:num w:numId="34">
    <w:abstractNumId w:val="20"/>
  </w:num>
  <w:num w:numId="35">
    <w:abstractNumId w:val="19"/>
  </w:num>
  <w:num w:numId="36">
    <w:abstractNumId w:val="13"/>
  </w:num>
  <w:num w:numId="37">
    <w:abstractNumId w:val="8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31"/>
    <w:rsid w:val="000505D6"/>
    <w:rsid w:val="00080CF8"/>
    <w:rsid w:val="001B0192"/>
    <w:rsid w:val="00273919"/>
    <w:rsid w:val="00291A19"/>
    <w:rsid w:val="002C3D2F"/>
    <w:rsid w:val="00342DCB"/>
    <w:rsid w:val="00394EC3"/>
    <w:rsid w:val="003A002D"/>
    <w:rsid w:val="004057C0"/>
    <w:rsid w:val="004708CE"/>
    <w:rsid w:val="0049611A"/>
    <w:rsid w:val="00501BCA"/>
    <w:rsid w:val="00502831"/>
    <w:rsid w:val="00523AC1"/>
    <w:rsid w:val="00553D6A"/>
    <w:rsid w:val="00711712"/>
    <w:rsid w:val="0079387E"/>
    <w:rsid w:val="007A4156"/>
    <w:rsid w:val="007D239A"/>
    <w:rsid w:val="00872968"/>
    <w:rsid w:val="008A4AFC"/>
    <w:rsid w:val="008C10BF"/>
    <w:rsid w:val="00900B98"/>
    <w:rsid w:val="009516E2"/>
    <w:rsid w:val="009D5F4D"/>
    <w:rsid w:val="009F6FB6"/>
    <w:rsid w:val="00A8029F"/>
    <w:rsid w:val="00AA4E9B"/>
    <w:rsid w:val="00AE50AF"/>
    <w:rsid w:val="00AF3E81"/>
    <w:rsid w:val="00B7167A"/>
    <w:rsid w:val="00B93B2D"/>
    <w:rsid w:val="00BF47B0"/>
    <w:rsid w:val="00BF615E"/>
    <w:rsid w:val="00C22CBC"/>
    <w:rsid w:val="00C56BA4"/>
    <w:rsid w:val="00CB4786"/>
    <w:rsid w:val="00CC4175"/>
    <w:rsid w:val="00CF186A"/>
    <w:rsid w:val="00D02294"/>
    <w:rsid w:val="00D579DB"/>
    <w:rsid w:val="00E05826"/>
    <w:rsid w:val="00E2478A"/>
    <w:rsid w:val="00E72196"/>
    <w:rsid w:val="00E7715D"/>
    <w:rsid w:val="00F030F7"/>
    <w:rsid w:val="00F7140B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4024"/>
  <w15:docId w15:val="{35AC4FB4-351A-4C31-BE2E-F2A3FF4A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CF8"/>
  </w:style>
  <w:style w:type="paragraph" w:styleId="Nadpis1">
    <w:name w:val="heading 1"/>
    <w:basedOn w:val="Normln"/>
    <w:link w:val="Nadpis1Char"/>
    <w:uiPriority w:val="9"/>
    <w:qFormat/>
    <w:rsid w:val="0050283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0283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Odstavecseseznamem"/>
    <w:link w:val="ODSTAVECChar"/>
    <w:qFormat/>
    <w:rsid w:val="003A002D"/>
    <w:pPr>
      <w:numPr>
        <w:numId w:val="17"/>
      </w:numPr>
      <w:overflowPunct w:val="0"/>
      <w:autoSpaceDE w:val="0"/>
      <w:autoSpaceDN w:val="0"/>
      <w:adjustRightInd w:val="0"/>
      <w:contextualSpacing w:val="0"/>
      <w:textAlignment w:val="baseline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9DB"/>
    <w:pPr>
      <w:ind w:left="720"/>
      <w:contextualSpacing/>
    </w:pPr>
  </w:style>
  <w:style w:type="character" w:customStyle="1" w:styleId="ODSTAVECChar">
    <w:name w:val="ODSTAVEC Char"/>
    <w:basedOn w:val="Standardnpsmoodstavce"/>
    <w:link w:val="ODSTAVEC"/>
    <w:rsid w:val="003A002D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ODODST1">
    <w:name w:val="PODODST. 1"/>
    <w:basedOn w:val="ODSTAVEC"/>
    <w:link w:val="PODODST1Char"/>
    <w:qFormat/>
    <w:rsid w:val="00D579DB"/>
    <w:pPr>
      <w:numPr>
        <w:numId w:val="2"/>
      </w:numPr>
    </w:pPr>
  </w:style>
  <w:style w:type="character" w:customStyle="1" w:styleId="PODODST1Char">
    <w:name w:val="PODODST. 1 Char"/>
    <w:basedOn w:val="ODSTAVECChar"/>
    <w:link w:val="PODODST1"/>
    <w:rsid w:val="00D579DB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ODODST2">
    <w:name w:val="PODODST. 2"/>
    <w:basedOn w:val="PODODST1"/>
    <w:link w:val="PODODST2Char"/>
    <w:qFormat/>
    <w:rsid w:val="00342DCB"/>
    <w:pPr>
      <w:numPr>
        <w:numId w:val="8"/>
      </w:numPr>
      <w:spacing w:after="0"/>
    </w:pPr>
  </w:style>
  <w:style w:type="character" w:customStyle="1" w:styleId="PODODST2Char">
    <w:name w:val="PODODST. 2 Char"/>
    <w:basedOn w:val="PODODST1Char"/>
    <w:link w:val="PODODST2"/>
    <w:rsid w:val="00342DCB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nadpis">
    <w:name w:val="Subtitle"/>
    <w:basedOn w:val="Odstavecseseznamem"/>
    <w:next w:val="Normln"/>
    <w:link w:val="PodnadpisChar"/>
    <w:uiPriority w:val="11"/>
    <w:qFormat/>
    <w:rsid w:val="00D579DB"/>
    <w:pPr>
      <w:numPr>
        <w:numId w:val="5"/>
      </w:num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579DB"/>
    <w:rPr>
      <w:rFonts w:ascii="Times New Roman" w:hAnsi="Times New Roman" w:cs="Times New Roman"/>
      <w:color w:val="000000"/>
      <w:sz w:val="24"/>
      <w:szCs w:val="24"/>
    </w:rPr>
  </w:style>
  <w:style w:type="paragraph" w:customStyle="1" w:styleId="VYROK">
    <w:name w:val="VYROK"/>
    <w:basedOn w:val="Odstavecseseznamem"/>
    <w:link w:val="VYROKChar"/>
    <w:qFormat/>
    <w:rsid w:val="001B0192"/>
    <w:pPr>
      <w:numPr>
        <w:numId w:val="13"/>
      </w:numPr>
      <w:spacing w:after="0" w:line="360" w:lineRule="auto"/>
    </w:pPr>
    <w:rPr>
      <w:rFonts w:ascii="Times New Roman" w:eastAsia="Calibri" w:hAnsi="Times New Roman"/>
      <w:sz w:val="24"/>
    </w:rPr>
  </w:style>
  <w:style w:type="character" w:customStyle="1" w:styleId="VYROKChar">
    <w:name w:val="VYROK Char"/>
    <w:basedOn w:val="Standardnpsmoodstavce"/>
    <w:link w:val="VYROK"/>
    <w:rsid w:val="001B0192"/>
    <w:rPr>
      <w:rFonts w:ascii="Times New Roman" w:eastAsia="Calibri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028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028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028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283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02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9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6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soud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Jana Polášková</cp:lastModifiedBy>
  <cp:revision>7</cp:revision>
  <dcterms:created xsi:type="dcterms:W3CDTF">2020-04-01T10:22:00Z</dcterms:created>
  <dcterms:modified xsi:type="dcterms:W3CDTF">2020-04-01T19:04:00Z</dcterms:modified>
</cp:coreProperties>
</file>