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2796" w14:textId="545E0B91" w:rsidR="0051725E" w:rsidRPr="006810B6" w:rsidRDefault="00BF3B6B" w:rsidP="00BF3B6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Zkouškové okruhy</w:t>
      </w:r>
      <w:r w:rsidR="006810B6" w:rsidRPr="006810B6">
        <w:rPr>
          <w:b/>
          <w:bCs/>
          <w:sz w:val="28"/>
          <w:szCs w:val="28"/>
        </w:rPr>
        <w:t xml:space="preserve"> – Ději</w:t>
      </w:r>
      <w:bookmarkStart w:id="0" w:name="_GoBack"/>
      <w:bookmarkEnd w:id="0"/>
      <w:r w:rsidR="006810B6" w:rsidRPr="006810B6">
        <w:rPr>
          <w:b/>
          <w:bCs/>
          <w:sz w:val="28"/>
          <w:szCs w:val="28"/>
        </w:rPr>
        <w:t>ny trestního práva</w:t>
      </w:r>
    </w:p>
    <w:p w14:paraId="71434620" w14:textId="3CE6363B" w:rsidR="006810B6" w:rsidRDefault="006810B6" w:rsidP="006810B6">
      <w:pPr>
        <w:jc w:val="both"/>
      </w:pPr>
    </w:p>
    <w:p w14:paraId="66BB51F8" w14:textId="5A7F8026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právo ve středověku</w:t>
      </w:r>
    </w:p>
    <w:p w14:paraId="68641B60" w14:textId="39B45F27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soudnictví ve středověku</w:t>
      </w:r>
    </w:p>
    <w:p w14:paraId="57B33D79" w14:textId="0B0E1759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Změny trestního práva v období osvícenského absolutismu</w:t>
      </w:r>
    </w:p>
    <w:p w14:paraId="36A27AB0" w14:textId="08FAFC28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Soudní reforma Josefa II.</w:t>
      </w:r>
    </w:p>
    <w:p w14:paraId="1FA84427" w14:textId="0DD4832B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právo ve druhé polovině 19.</w:t>
      </w:r>
      <w:r w:rsidR="00BF3B6B">
        <w:t xml:space="preserve"> </w:t>
      </w:r>
      <w:r>
        <w:t>století</w:t>
      </w:r>
    </w:p>
    <w:p w14:paraId="7B9F7AD0" w14:textId="2826B223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soudnictví ve druhé polovině 19. století</w:t>
      </w:r>
    </w:p>
    <w:p w14:paraId="6F8CBF54" w14:textId="0443428D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Vznik ČSR a recepce trestního práva</w:t>
      </w:r>
    </w:p>
    <w:p w14:paraId="235CD8BE" w14:textId="407FEC68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Vznik ČSR a recepce trestního soudnictví</w:t>
      </w:r>
    </w:p>
    <w:p w14:paraId="069D2302" w14:textId="6EF40F3B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právo v meziválečném Československu</w:t>
      </w:r>
    </w:p>
    <w:p w14:paraId="23F9488A" w14:textId="4E69A780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soudnictví v meziválečném Československu</w:t>
      </w:r>
    </w:p>
    <w:p w14:paraId="464BC027" w14:textId="154E54CC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Protektorátní trestní právo</w:t>
      </w:r>
    </w:p>
    <w:p w14:paraId="7917E335" w14:textId="289F4F22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Protektorátní trestní soudnictví</w:t>
      </w:r>
    </w:p>
    <w:p w14:paraId="02AB8D5E" w14:textId="78371C1E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Retribuce</w:t>
      </w:r>
    </w:p>
    <w:p w14:paraId="753EB2D1" w14:textId="533EFD08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Právnická dvouletka a trestní právo</w:t>
      </w:r>
    </w:p>
    <w:p w14:paraId="327E0602" w14:textId="47FB00A8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právo v období socialismu</w:t>
      </w:r>
    </w:p>
    <w:p w14:paraId="03550FB7" w14:textId="6293EE6C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Trestní soudnictví v obdob socialismu</w:t>
      </w:r>
    </w:p>
    <w:p w14:paraId="602E9660" w14:textId="3D7B6C38" w:rsidR="006810B6" w:rsidRDefault="006810B6" w:rsidP="006810B6">
      <w:pPr>
        <w:pStyle w:val="Odstavecseseznamem"/>
        <w:numPr>
          <w:ilvl w:val="0"/>
          <w:numId w:val="1"/>
        </w:numPr>
        <w:jc w:val="both"/>
      </w:pPr>
      <w:r>
        <w:t>Vývoj veřejné žaloby</w:t>
      </w:r>
    </w:p>
    <w:sectPr w:rsidR="0068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1326"/>
    <w:multiLevelType w:val="hybridMultilevel"/>
    <w:tmpl w:val="2AECF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F"/>
    <w:rsid w:val="0051725E"/>
    <w:rsid w:val="006810B6"/>
    <w:rsid w:val="009A437F"/>
    <w:rsid w:val="00B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1227"/>
  <w15:chartTrackingRefBased/>
  <w15:docId w15:val="{49BB8576-2393-484D-B883-F28BA095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Jaromír Tauchen</cp:lastModifiedBy>
  <cp:revision>3</cp:revision>
  <dcterms:created xsi:type="dcterms:W3CDTF">2020-03-16T21:55:00Z</dcterms:created>
  <dcterms:modified xsi:type="dcterms:W3CDTF">2020-03-17T07:33:00Z</dcterms:modified>
</cp:coreProperties>
</file>