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95" w:rsidRPr="0033240C" w:rsidRDefault="00504B95" w:rsidP="00504B9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240C">
        <w:rPr>
          <w:rFonts w:ascii="Times New Roman" w:hAnsi="Times New Roman" w:cs="Times New Roman"/>
          <w:b/>
          <w:sz w:val="32"/>
          <w:szCs w:val="32"/>
        </w:rPr>
        <w:t>Seminář TPP č. 1</w:t>
      </w:r>
    </w:p>
    <w:p w:rsidR="00504B95" w:rsidRPr="0033240C" w:rsidRDefault="00C62322" w:rsidP="00504B9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240C">
        <w:rPr>
          <w:rFonts w:ascii="Times New Roman" w:hAnsi="Times New Roman" w:cs="Times New Roman"/>
          <w:b/>
          <w:sz w:val="32"/>
          <w:szCs w:val="32"/>
          <w:u w:val="single"/>
        </w:rPr>
        <w:t>K některým pojmům:</w:t>
      </w:r>
    </w:p>
    <w:p w:rsidR="00C62322" w:rsidRPr="0033240C" w:rsidRDefault="00C62322" w:rsidP="00C62322">
      <w:pPr>
        <w:jc w:val="both"/>
        <w:rPr>
          <w:rFonts w:ascii="Times New Roman" w:hAnsi="Times New Roman" w:cs="Times New Roman"/>
          <w:sz w:val="32"/>
          <w:szCs w:val="32"/>
        </w:rPr>
      </w:pPr>
      <w:r w:rsidRPr="0033240C">
        <w:rPr>
          <w:rFonts w:ascii="Times New Roman" w:hAnsi="Times New Roman" w:cs="Times New Roman"/>
          <w:b/>
          <w:sz w:val="32"/>
          <w:szCs w:val="32"/>
        </w:rPr>
        <w:t>Skutkový děj</w:t>
      </w:r>
      <w:r w:rsidRPr="0033240C">
        <w:rPr>
          <w:rFonts w:ascii="Times New Roman" w:hAnsi="Times New Roman" w:cs="Times New Roman"/>
          <w:sz w:val="32"/>
          <w:szCs w:val="32"/>
        </w:rPr>
        <w:t xml:space="preserve"> – zahrnuje skutkové okolnosti konkrétního případu, tak, jak se stal, bez ohledu na jejich trestněprávní relevanci – např. popis události  v trestním oznámení zahrnující jak významné, tak i nevýznamné skutečnosti </w:t>
      </w:r>
    </w:p>
    <w:p w:rsidR="00C62322" w:rsidRPr="0033240C" w:rsidRDefault="00C62322" w:rsidP="00C62322">
      <w:pPr>
        <w:jc w:val="both"/>
        <w:rPr>
          <w:rFonts w:ascii="Times New Roman" w:hAnsi="Times New Roman" w:cs="Times New Roman"/>
          <w:sz w:val="32"/>
          <w:szCs w:val="32"/>
        </w:rPr>
      </w:pPr>
      <w:r w:rsidRPr="0033240C">
        <w:rPr>
          <w:rFonts w:ascii="Times New Roman" w:hAnsi="Times New Roman" w:cs="Times New Roman"/>
          <w:b/>
          <w:sz w:val="32"/>
          <w:szCs w:val="32"/>
        </w:rPr>
        <w:t>Skutkový stav věci</w:t>
      </w:r>
      <w:r w:rsidRPr="0033240C">
        <w:rPr>
          <w:rFonts w:ascii="Times New Roman" w:hAnsi="Times New Roman" w:cs="Times New Roman"/>
          <w:sz w:val="32"/>
          <w:szCs w:val="32"/>
        </w:rPr>
        <w:t xml:space="preserve"> - § 2 odst. 5 </w:t>
      </w:r>
      <w:proofErr w:type="spellStart"/>
      <w:r w:rsidRPr="0033240C">
        <w:rPr>
          <w:rFonts w:ascii="Times New Roman" w:hAnsi="Times New Roman" w:cs="Times New Roman"/>
          <w:sz w:val="32"/>
          <w:szCs w:val="32"/>
        </w:rPr>
        <w:t>TrŘ</w:t>
      </w:r>
      <w:proofErr w:type="spellEnd"/>
      <w:r w:rsidRPr="0033240C">
        <w:rPr>
          <w:rFonts w:ascii="Times New Roman" w:hAnsi="Times New Roman" w:cs="Times New Roman"/>
          <w:sz w:val="32"/>
          <w:szCs w:val="32"/>
        </w:rPr>
        <w:t xml:space="preserve"> -  orgány činné v TŘ postupují tak, aby byl zjištěn skutkový stav věci, o němž nejsou důvodné pochybnosti, a to v rozsahu, který je nezbytný pro jejich rozhodnutí. Zahrnuje trestněprávně relevantní skutkové okolnosti.   </w:t>
      </w:r>
    </w:p>
    <w:p w:rsidR="00C62322" w:rsidRPr="0033240C" w:rsidRDefault="00C62322" w:rsidP="00C62322">
      <w:pPr>
        <w:jc w:val="both"/>
        <w:rPr>
          <w:rFonts w:ascii="Times New Roman" w:hAnsi="Times New Roman" w:cs="Times New Roman"/>
          <w:sz w:val="32"/>
          <w:szCs w:val="32"/>
        </w:rPr>
      </w:pPr>
      <w:r w:rsidRPr="0033240C">
        <w:rPr>
          <w:rFonts w:ascii="Times New Roman" w:hAnsi="Times New Roman" w:cs="Times New Roman"/>
          <w:b/>
          <w:sz w:val="32"/>
          <w:szCs w:val="32"/>
        </w:rPr>
        <w:t>Skutek de iure</w:t>
      </w:r>
      <w:r w:rsidRPr="0033240C">
        <w:rPr>
          <w:rFonts w:ascii="Times New Roman" w:hAnsi="Times New Roman" w:cs="Times New Roman"/>
          <w:sz w:val="32"/>
          <w:szCs w:val="32"/>
        </w:rPr>
        <w:t xml:space="preserve"> – podstatou skutku je trestněprávně relevantní jednání pachatele a jím zapříčiněný  trestněprávně relevantní následek.  </w:t>
      </w:r>
    </w:p>
    <w:p w:rsidR="00C62322" w:rsidRPr="0033240C" w:rsidRDefault="00C62322" w:rsidP="00C62322">
      <w:pPr>
        <w:jc w:val="both"/>
        <w:rPr>
          <w:rFonts w:ascii="Times New Roman" w:hAnsi="Times New Roman" w:cs="Times New Roman"/>
          <w:sz w:val="32"/>
          <w:szCs w:val="32"/>
        </w:rPr>
      </w:pPr>
      <w:r w:rsidRPr="0033240C">
        <w:rPr>
          <w:rFonts w:ascii="Times New Roman" w:hAnsi="Times New Roman" w:cs="Times New Roman"/>
          <w:sz w:val="32"/>
          <w:szCs w:val="32"/>
        </w:rPr>
        <w:t>Každý trestný čin je skutkem, každý skutek nemusí být trestným činem. Jeden skutek může vykazovat znaky více trestných činů.</w:t>
      </w:r>
    </w:p>
    <w:p w:rsidR="00C62322" w:rsidRPr="0033240C" w:rsidRDefault="00C62322" w:rsidP="00C6232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3240C">
        <w:rPr>
          <w:rFonts w:ascii="Times New Roman" w:hAnsi="Times New Roman" w:cs="Times New Roman"/>
          <w:i/>
          <w:sz w:val="32"/>
          <w:szCs w:val="32"/>
        </w:rPr>
        <w:t xml:space="preserve">Skutkem se rozumí též dílčí útok pokračujícího trestného  činu, není-li výslovně stanoveno jinak; § 12 odst. 12 </w:t>
      </w:r>
      <w:proofErr w:type="spellStart"/>
      <w:r w:rsidRPr="0033240C">
        <w:rPr>
          <w:rFonts w:ascii="Times New Roman" w:hAnsi="Times New Roman" w:cs="Times New Roman"/>
          <w:i/>
          <w:sz w:val="32"/>
          <w:szCs w:val="32"/>
        </w:rPr>
        <w:t>TrŘ</w:t>
      </w:r>
      <w:proofErr w:type="spellEnd"/>
      <w:r w:rsidRPr="0033240C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C62322" w:rsidRPr="0033240C" w:rsidRDefault="00C62322" w:rsidP="00504B95">
      <w:pPr>
        <w:jc w:val="both"/>
        <w:rPr>
          <w:rFonts w:ascii="Times New Roman" w:hAnsi="Times New Roman" w:cs="Times New Roman"/>
          <w:sz w:val="32"/>
          <w:szCs w:val="32"/>
        </w:rPr>
      </w:pPr>
      <w:r w:rsidRPr="0033240C">
        <w:rPr>
          <w:rFonts w:ascii="Times New Roman" w:hAnsi="Times New Roman" w:cs="Times New Roman"/>
          <w:b/>
          <w:sz w:val="32"/>
          <w:szCs w:val="32"/>
        </w:rPr>
        <w:t>Skutková podstata trestného činu</w:t>
      </w:r>
      <w:r w:rsidRPr="0033240C">
        <w:rPr>
          <w:rFonts w:ascii="Times New Roman" w:hAnsi="Times New Roman" w:cs="Times New Roman"/>
          <w:sz w:val="32"/>
          <w:szCs w:val="32"/>
        </w:rPr>
        <w:t xml:space="preserve"> - soubor typových znaků objektu, subjektu, objektivní a subjektivní stránky trestného činu,  uvedených v obecné a zvláštní části trestního zákona, vyjadřujících typovou škodlivost daného druhu trestného činu pro společnost a odlišující tento druh trestného činu od jiných druhů trestných  činů.</w:t>
      </w:r>
    </w:p>
    <w:p w:rsidR="00C62322" w:rsidRPr="0033240C" w:rsidRDefault="00C62322" w:rsidP="00504B95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62322" w:rsidRPr="0033240C" w:rsidRDefault="00C62322" w:rsidP="00504B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22" w:rsidRPr="0033240C" w:rsidRDefault="00C62322" w:rsidP="00504B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40C" w:rsidRPr="0033240C" w:rsidRDefault="0033240C" w:rsidP="00504B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240C" w:rsidRPr="0033240C" w:rsidRDefault="0033240C" w:rsidP="00504B9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40C" w:rsidRPr="0033240C" w:rsidRDefault="0033240C" w:rsidP="00504B9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C62322" w:rsidRPr="0033240C" w:rsidRDefault="00C62322" w:rsidP="00504B95">
      <w:pPr>
        <w:jc w:val="both"/>
        <w:rPr>
          <w:rFonts w:cstheme="minorHAnsi"/>
          <w:b/>
          <w:sz w:val="32"/>
          <w:szCs w:val="32"/>
          <w:u w:val="single"/>
        </w:rPr>
      </w:pPr>
      <w:r w:rsidRPr="0033240C">
        <w:rPr>
          <w:rFonts w:cstheme="minorHAnsi"/>
          <w:b/>
          <w:sz w:val="32"/>
          <w:szCs w:val="32"/>
          <w:u w:val="single"/>
        </w:rPr>
        <w:t>K předběžným otázkám:</w:t>
      </w:r>
    </w:p>
    <w:p w:rsidR="00C62322" w:rsidRPr="0033240C" w:rsidRDefault="00C62322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  <w:r w:rsidRPr="0033240C">
        <w:rPr>
          <w:rFonts w:cstheme="minorHAnsi"/>
          <w:b/>
          <w:i/>
          <w:sz w:val="32"/>
          <w:szCs w:val="32"/>
          <w:u w:val="single"/>
        </w:rPr>
        <w:t>Zanedbání povinné výživy</w:t>
      </w:r>
    </w:p>
    <w:p w:rsidR="00504B95" w:rsidRPr="0033240C" w:rsidRDefault="00504B95" w:rsidP="00504B95">
      <w:pPr>
        <w:jc w:val="both"/>
        <w:rPr>
          <w:rFonts w:cstheme="minorHAnsi"/>
          <w:b/>
          <w:sz w:val="32"/>
          <w:szCs w:val="32"/>
        </w:rPr>
      </w:pPr>
      <w:r w:rsidRPr="0033240C">
        <w:rPr>
          <w:rFonts w:cstheme="minorHAnsi"/>
          <w:b/>
          <w:sz w:val="32"/>
          <w:szCs w:val="32"/>
        </w:rPr>
        <w:t xml:space="preserve">Otázku, zda obviněný zaviněně neplnil svou zákonnou vyživovací povinnost ve vztahu ke svým dětem (§ 85 odst. 1, § 96 odst. 1 zákona o rodině), je soud v řízení konaném o trestném činu zanedbání povinné výživy podle § 213 odst. 1 </w:t>
      </w:r>
      <w:proofErr w:type="spellStart"/>
      <w:r w:rsidRPr="0033240C">
        <w:rPr>
          <w:rFonts w:cstheme="minorHAnsi"/>
          <w:b/>
          <w:sz w:val="32"/>
          <w:szCs w:val="32"/>
        </w:rPr>
        <w:t>tr</w:t>
      </w:r>
      <w:proofErr w:type="spellEnd"/>
      <w:r w:rsidRPr="0033240C">
        <w:rPr>
          <w:rFonts w:cstheme="minorHAnsi"/>
          <w:b/>
          <w:sz w:val="32"/>
          <w:szCs w:val="32"/>
        </w:rPr>
        <w:t xml:space="preserve">. zák. (nyní jde o přečin zanedbání povinné výživy podle § 196 odst. 1 </w:t>
      </w:r>
      <w:proofErr w:type="spellStart"/>
      <w:r w:rsidRPr="0033240C">
        <w:rPr>
          <w:rFonts w:cstheme="minorHAnsi"/>
          <w:b/>
          <w:sz w:val="32"/>
          <w:szCs w:val="32"/>
        </w:rPr>
        <w:t>tr</w:t>
      </w:r>
      <w:proofErr w:type="spellEnd"/>
      <w:r w:rsidRPr="0033240C">
        <w:rPr>
          <w:rFonts w:cstheme="minorHAnsi"/>
          <w:b/>
          <w:sz w:val="32"/>
          <w:szCs w:val="32"/>
        </w:rPr>
        <w:t xml:space="preserve">. zákoníku) oprávněn posuzovat samostatně jako předběžnou otázku ve smyslu § 9 odst. 1 </w:t>
      </w:r>
      <w:proofErr w:type="spellStart"/>
      <w:r w:rsidRPr="0033240C">
        <w:rPr>
          <w:rFonts w:cstheme="minorHAnsi"/>
          <w:b/>
          <w:sz w:val="32"/>
          <w:szCs w:val="32"/>
        </w:rPr>
        <w:t>tr</w:t>
      </w:r>
      <w:proofErr w:type="spellEnd"/>
      <w:r w:rsidRPr="0033240C">
        <w:rPr>
          <w:rFonts w:cstheme="minorHAnsi"/>
          <w:b/>
          <w:sz w:val="32"/>
          <w:szCs w:val="32"/>
        </w:rPr>
        <w:t xml:space="preserve">. ř. i v případě, že pravomocným rozhodnutím soudu v občanskoprávním řízení došlo ke zrušení stanovené vyživovací povinnosti, a to ohledně období, jehož se týká trestní stíhání obviněného. Soud rozhodující v trestním řízení, ač není vázán takovým rozhodnutím soudu rozhodujícího v občanskoprávním řízení a musí sám vyhodnotit, zda obviněný měl vůbec reálnou možnost v rozhodném období, jehož se týká trestní stíhání, plnit svou zákonnou vyživovací povinnost, se při posuzování této předběžné otázky může odchýlit od rozhodnutí orgánu, kterému je speciálně svěřena kompetence rozhodovat o takové vyživovací povinnosti, jen v odůvodněných případech. Přitom je nezbytné, aby soud rozhodující v trestním řízení provedl důkaz též spisem, z něhož vycházel soud rozhodující v občanskoprávním řízení, pokud je dostupný, vypořádal se s důkazy a zjištěními, které se staly podkladem pro jeho rozhodnutí, a na základě zhodnocení všech provedených důkazů ve smyslu § 2 odst. 6 </w:t>
      </w:r>
      <w:proofErr w:type="spellStart"/>
      <w:r w:rsidRPr="0033240C">
        <w:rPr>
          <w:rFonts w:cstheme="minorHAnsi"/>
          <w:b/>
          <w:sz w:val="32"/>
          <w:szCs w:val="32"/>
        </w:rPr>
        <w:t>tr</w:t>
      </w:r>
      <w:proofErr w:type="spellEnd"/>
      <w:r w:rsidRPr="0033240C">
        <w:rPr>
          <w:rFonts w:cstheme="minorHAnsi"/>
          <w:b/>
          <w:sz w:val="32"/>
          <w:szCs w:val="32"/>
        </w:rPr>
        <w:t>. ř. náležitě odůvodnil svůj odlišný závěr; R 42/2012</w:t>
      </w:r>
    </w:p>
    <w:p w:rsidR="00504B95" w:rsidRPr="0033240C" w:rsidRDefault="00504B95" w:rsidP="00504B95">
      <w:pPr>
        <w:jc w:val="both"/>
        <w:rPr>
          <w:rFonts w:cstheme="minorHAnsi"/>
          <w:b/>
          <w:sz w:val="32"/>
          <w:szCs w:val="32"/>
        </w:rPr>
      </w:pPr>
      <w:r w:rsidRPr="0033240C">
        <w:rPr>
          <w:rFonts w:cstheme="minorHAnsi"/>
          <w:b/>
          <w:sz w:val="32"/>
          <w:szCs w:val="32"/>
        </w:rPr>
        <w:t xml:space="preserve">Při posuzování otázky, jak vysoké je výživné, jehož neplacením byl spáchán trestný čin zanedbání povinné výživy podle § 213 </w:t>
      </w:r>
      <w:proofErr w:type="spellStart"/>
      <w:r w:rsidRPr="0033240C">
        <w:rPr>
          <w:rFonts w:cstheme="minorHAnsi"/>
          <w:b/>
          <w:sz w:val="32"/>
          <w:szCs w:val="32"/>
        </w:rPr>
        <w:t>tr</w:t>
      </w:r>
      <w:proofErr w:type="spellEnd"/>
      <w:r w:rsidRPr="0033240C">
        <w:rPr>
          <w:rFonts w:cstheme="minorHAnsi"/>
          <w:b/>
          <w:sz w:val="32"/>
          <w:szCs w:val="32"/>
        </w:rPr>
        <w:t xml:space="preserve">. zák., </w:t>
      </w:r>
      <w:r w:rsidRPr="0033240C">
        <w:rPr>
          <w:rFonts w:cstheme="minorHAnsi"/>
          <w:b/>
          <w:sz w:val="32"/>
          <w:szCs w:val="32"/>
        </w:rPr>
        <w:lastRenderedPageBreak/>
        <w:t xml:space="preserve">postupuje orgán činný v trestním řízení samostatně - tuto otázku řeší jako otázku předběžnou ve smyslu ustanovení § 9 odst. 1 </w:t>
      </w:r>
      <w:proofErr w:type="spellStart"/>
      <w:r w:rsidRPr="0033240C">
        <w:rPr>
          <w:rFonts w:cstheme="minorHAnsi"/>
          <w:b/>
          <w:sz w:val="32"/>
          <w:szCs w:val="32"/>
        </w:rPr>
        <w:t>tr</w:t>
      </w:r>
      <w:proofErr w:type="spellEnd"/>
      <w:r w:rsidRPr="0033240C">
        <w:rPr>
          <w:rFonts w:cstheme="minorHAnsi"/>
          <w:b/>
          <w:sz w:val="32"/>
          <w:szCs w:val="32"/>
        </w:rPr>
        <w:t xml:space="preserve">. ř. a řídí se přitom zákonnými hledisky stanovenými v § 96 odst. 1 zákona č. 94/1963 Sb., o rodině, ve znění pozdějších předpisů, třebaže o výši výživného, které je obviněný povinen platit, již bylo vydáno pravomocné rozhodnutí v občanskoprávním řízení soudem České republiky nebo soudem cizího státu. Rozhodnutí soudu v občanskoprávním řízení však orgán činný v trestním řízení nemůže při zjišťování okolností důležitých pro rozhodnutí o vině pominout, zhodnotí je jako jiné důkazy podle pravidel ustanovení § 2 odst. 6 </w:t>
      </w:r>
      <w:proofErr w:type="spellStart"/>
      <w:r w:rsidRPr="0033240C">
        <w:rPr>
          <w:rFonts w:cstheme="minorHAnsi"/>
          <w:b/>
          <w:sz w:val="32"/>
          <w:szCs w:val="32"/>
        </w:rPr>
        <w:t>tr</w:t>
      </w:r>
      <w:proofErr w:type="spellEnd"/>
      <w:r w:rsidRPr="0033240C">
        <w:rPr>
          <w:rFonts w:cstheme="minorHAnsi"/>
          <w:b/>
          <w:sz w:val="32"/>
          <w:szCs w:val="32"/>
        </w:rPr>
        <w:t>. ř.; R 17/2005</w:t>
      </w:r>
    </w:p>
    <w:p w:rsidR="00C62322" w:rsidRPr="0033240C" w:rsidRDefault="00C62322" w:rsidP="00504B95">
      <w:pPr>
        <w:jc w:val="both"/>
        <w:rPr>
          <w:rFonts w:cstheme="minorHAnsi"/>
          <w:b/>
          <w:sz w:val="32"/>
          <w:szCs w:val="32"/>
        </w:rPr>
      </w:pPr>
    </w:p>
    <w:p w:rsidR="0033240C" w:rsidRP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P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P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33240C" w:rsidRDefault="0033240C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593D20" w:rsidRDefault="00593D20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  <w:r>
        <w:rPr>
          <w:rFonts w:cstheme="minorHAnsi"/>
          <w:b/>
          <w:i/>
          <w:sz w:val="32"/>
          <w:szCs w:val="32"/>
          <w:u w:val="single"/>
        </w:rPr>
        <w:lastRenderedPageBreak/>
        <w:t xml:space="preserve">Maření výkonu úředního rozhodnutí a vykázání § 337 odst. 4 </w:t>
      </w:r>
      <w:proofErr w:type="spellStart"/>
      <w:r>
        <w:rPr>
          <w:rFonts w:cstheme="minorHAnsi"/>
          <w:b/>
          <w:i/>
          <w:sz w:val="32"/>
          <w:szCs w:val="32"/>
          <w:u w:val="single"/>
        </w:rPr>
        <w:t>TrZ</w:t>
      </w:r>
      <w:proofErr w:type="spellEnd"/>
      <w:r>
        <w:rPr>
          <w:rFonts w:cstheme="minorHAnsi"/>
          <w:b/>
          <w:i/>
          <w:sz w:val="32"/>
          <w:szCs w:val="32"/>
          <w:u w:val="single"/>
        </w:rPr>
        <w:t xml:space="preserve"> </w:t>
      </w:r>
    </w:p>
    <w:p w:rsidR="00593D20" w:rsidRPr="00593D20" w:rsidRDefault="00593D20" w:rsidP="00504B95">
      <w:pPr>
        <w:jc w:val="both"/>
        <w:rPr>
          <w:rFonts w:cstheme="minorHAnsi"/>
          <w:b/>
          <w:sz w:val="32"/>
          <w:szCs w:val="32"/>
        </w:rPr>
      </w:pPr>
      <w:r w:rsidRPr="00593D20">
        <w:rPr>
          <w:rFonts w:cstheme="minorHAnsi"/>
          <w:b/>
          <w:sz w:val="32"/>
          <w:szCs w:val="32"/>
        </w:rPr>
        <w:t xml:space="preserve">Právní moc a vykonatelnost rozhodnutí o uložení pokuty podle § 273 odst. 1 občanského soudního řádu*) v řízení o výkonu rozhodnutí o výchově nezletilých dětí nejsou nezbytnými předpoklady pro vyvození trestní odpovědnosti přečinem maření výkonu úředního rozhodnutí a vykázání podle § 337 odst. 4 </w:t>
      </w:r>
      <w:proofErr w:type="spellStart"/>
      <w:r w:rsidRPr="00593D20">
        <w:rPr>
          <w:rFonts w:cstheme="minorHAnsi"/>
          <w:b/>
          <w:sz w:val="32"/>
          <w:szCs w:val="32"/>
        </w:rPr>
        <w:t>tr</w:t>
      </w:r>
      <w:proofErr w:type="spellEnd"/>
      <w:r w:rsidRPr="00593D20">
        <w:rPr>
          <w:rFonts w:cstheme="minorHAnsi"/>
          <w:b/>
          <w:sz w:val="32"/>
          <w:szCs w:val="32"/>
        </w:rPr>
        <w:t xml:space="preserve">. zákoníku. Skutkovou a právní opodstatněnost rozhodnutí o uložení pokuty podle § 273 odst. 1 občanského soudního řádu*) posoudí orgán činný v trestním řízení samostatně jako předběžnou otázku podle § 9 odst. 1 </w:t>
      </w:r>
      <w:proofErr w:type="spellStart"/>
      <w:r w:rsidRPr="00593D20">
        <w:rPr>
          <w:rFonts w:cstheme="minorHAnsi"/>
          <w:b/>
          <w:sz w:val="32"/>
          <w:szCs w:val="32"/>
        </w:rPr>
        <w:t>tr</w:t>
      </w:r>
      <w:proofErr w:type="spellEnd"/>
      <w:r w:rsidRPr="00593D20">
        <w:rPr>
          <w:rFonts w:cstheme="minorHAnsi"/>
          <w:b/>
          <w:sz w:val="32"/>
          <w:szCs w:val="32"/>
        </w:rPr>
        <w:t>. ř. *) Poznámka redakce: Nyní srov. § 502 zák. č. 292/2013 Sb., o zvláštních řízeních soudních</w:t>
      </w:r>
      <w:r>
        <w:rPr>
          <w:rFonts w:cstheme="minorHAnsi"/>
          <w:b/>
          <w:sz w:val="32"/>
          <w:szCs w:val="32"/>
        </w:rPr>
        <w:t>; R 19/2015</w:t>
      </w:r>
    </w:p>
    <w:p w:rsidR="00593D20" w:rsidRDefault="00593D20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C62322" w:rsidRPr="0033240C" w:rsidRDefault="00C62322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  <w:r w:rsidRPr="0033240C">
        <w:rPr>
          <w:rFonts w:cstheme="minorHAnsi"/>
          <w:b/>
          <w:i/>
          <w:sz w:val="32"/>
          <w:szCs w:val="32"/>
          <w:u w:val="single"/>
        </w:rPr>
        <w:t xml:space="preserve">Promlčení </w:t>
      </w:r>
    </w:p>
    <w:p w:rsidR="00504B95" w:rsidRPr="0033240C" w:rsidRDefault="00504B95" w:rsidP="00504B95">
      <w:pPr>
        <w:jc w:val="both"/>
        <w:rPr>
          <w:rFonts w:cstheme="minorHAnsi"/>
          <w:b/>
          <w:sz w:val="32"/>
          <w:szCs w:val="32"/>
        </w:rPr>
      </w:pPr>
      <w:r w:rsidRPr="0033240C">
        <w:rPr>
          <w:rFonts w:cstheme="minorHAnsi"/>
          <w:b/>
          <w:sz w:val="32"/>
          <w:szCs w:val="32"/>
        </w:rPr>
        <w:t xml:space="preserve">Pro závěr o existenci okolnosti přerušující běh promlčecí doby podle § 34 odst. 4 písm. b) </w:t>
      </w:r>
      <w:proofErr w:type="spellStart"/>
      <w:r w:rsidRPr="0033240C">
        <w:rPr>
          <w:rFonts w:cstheme="minorHAnsi"/>
          <w:b/>
          <w:sz w:val="32"/>
          <w:szCs w:val="32"/>
        </w:rPr>
        <w:t>tr</w:t>
      </w:r>
      <w:proofErr w:type="spellEnd"/>
      <w:r w:rsidRPr="0033240C">
        <w:rPr>
          <w:rFonts w:cstheme="minorHAnsi"/>
          <w:b/>
          <w:sz w:val="32"/>
          <w:szCs w:val="32"/>
        </w:rPr>
        <w:t xml:space="preserve">. zákoníku se nevyžaduje, aby byl pachatel za stejně trestný nebo přísněji trestný čin již pravomocně odsouzen, ale rozhodující je jen spáchání takového nového trestného činu v promlčecí době. Orgány činné v trestním řízení posuzují otázku, zda k tomu došlo, samostatně jako předběžnou otázku ve smyslu § 9 odst. 1 </w:t>
      </w:r>
      <w:proofErr w:type="spellStart"/>
      <w:r w:rsidRPr="0033240C">
        <w:rPr>
          <w:rFonts w:cstheme="minorHAnsi"/>
          <w:b/>
          <w:sz w:val="32"/>
          <w:szCs w:val="32"/>
        </w:rPr>
        <w:t>tr</w:t>
      </w:r>
      <w:proofErr w:type="spellEnd"/>
      <w:r w:rsidRPr="0033240C">
        <w:rPr>
          <w:rFonts w:cstheme="minorHAnsi"/>
          <w:b/>
          <w:sz w:val="32"/>
          <w:szCs w:val="32"/>
        </w:rPr>
        <w:t>. ř.</w:t>
      </w:r>
      <w:r w:rsidR="00776361">
        <w:rPr>
          <w:rFonts w:cstheme="minorHAnsi"/>
          <w:b/>
          <w:sz w:val="32"/>
          <w:szCs w:val="32"/>
        </w:rPr>
        <w:t>; R 14/2017</w:t>
      </w:r>
      <w:bookmarkStart w:id="0" w:name="_GoBack"/>
      <w:bookmarkEnd w:id="0"/>
    </w:p>
    <w:p w:rsidR="0061250A" w:rsidRDefault="0061250A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</w:p>
    <w:p w:rsidR="00504B95" w:rsidRPr="0061250A" w:rsidRDefault="0061250A" w:rsidP="00504B95">
      <w:pPr>
        <w:jc w:val="both"/>
        <w:rPr>
          <w:rFonts w:cstheme="minorHAnsi"/>
          <w:b/>
          <w:i/>
          <w:sz w:val="32"/>
          <w:szCs w:val="32"/>
          <w:u w:val="single"/>
        </w:rPr>
      </w:pPr>
      <w:r w:rsidRPr="0061250A">
        <w:rPr>
          <w:rFonts w:cstheme="minorHAnsi"/>
          <w:b/>
          <w:i/>
          <w:sz w:val="32"/>
          <w:szCs w:val="32"/>
          <w:u w:val="single"/>
        </w:rPr>
        <w:t>Abolice</w:t>
      </w:r>
    </w:p>
    <w:p w:rsidR="00504B95" w:rsidRPr="0033240C" w:rsidRDefault="0061250A" w:rsidP="0061250A">
      <w:pPr>
        <w:jc w:val="both"/>
        <w:rPr>
          <w:rFonts w:cstheme="minorHAnsi"/>
          <w:b/>
          <w:sz w:val="32"/>
          <w:szCs w:val="32"/>
        </w:rPr>
      </w:pPr>
      <w:r w:rsidRPr="0061250A">
        <w:rPr>
          <w:rFonts w:cstheme="minorHAnsi"/>
          <w:b/>
          <w:sz w:val="32"/>
          <w:szCs w:val="32"/>
        </w:rPr>
        <w:t xml:space="preserve">Aktuální právní kvalifikace stíhaného skutku jako trestného činu, na který se jinak vztahuje aboliční ustanovení čl. I písm. a) rozhodnutí prezidenta republiky o amnestii ze dne 3. 2. 1998 (č. 20/1998 Sb.), ještě bez dalšího nezakládá nepřípustnost trestního stíhání podle § 11 odst. 1 písm. a) </w:t>
      </w:r>
      <w:proofErr w:type="spellStart"/>
      <w:r w:rsidRPr="0061250A">
        <w:rPr>
          <w:rFonts w:cstheme="minorHAnsi"/>
          <w:b/>
          <w:sz w:val="32"/>
          <w:szCs w:val="32"/>
        </w:rPr>
        <w:t>tr</w:t>
      </w:r>
      <w:proofErr w:type="spellEnd"/>
      <w:r w:rsidRPr="0061250A">
        <w:rPr>
          <w:rFonts w:cstheme="minorHAnsi"/>
          <w:b/>
          <w:sz w:val="32"/>
          <w:szCs w:val="32"/>
        </w:rPr>
        <w:t xml:space="preserve">. ř. Z hlediska případné aplikace tohoto aboličního ustanovení amnestie není orgán činný v trestním řízení </w:t>
      </w:r>
      <w:r w:rsidRPr="0061250A">
        <w:rPr>
          <w:rFonts w:cstheme="minorHAnsi"/>
          <w:b/>
          <w:sz w:val="32"/>
          <w:szCs w:val="32"/>
        </w:rPr>
        <w:lastRenderedPageBreak/>
        <w:t xml:space="preserve">vázán stávající právní kvalifikací skutku, ale je oprávněn a povinen posoudit správnost takové právní kvalifikace sám jako předběžnou otázku ve smyslu ustanovení § 9 odst. 1 </w:t>
      </w:r>
      <w:proofErr w:type="spellStart"/>
      <w:r w:rsidRPr="0061250A">
        <w:rPr>
          <w:rFonts w:cstheme="minorHAnsi"/>
          <w:b/>
          <w:sz w:val="32"/>
          <w:szCs w:val="32"/>
        </w:rPr>
        <w:t>tr</w:t>
      </w:r>
      <w:proofErr w:type="spellEnd"/>
      <w:r w:rsidRPr="0061250A">
        <w:rPr>
          <w:rFonts w:cstheme="minorHAnsi"/>
          <w:b/>
          <w:sz w:val="32"/>
          <w:szCs w:val="32"/>
        </w:rPr>
        <w:t>. ř. Může tak dospět k právnímu posouzení skutku jako trestného činu, na který se nevztahuje aboliční ustanovení amnestie prezidenta republiky, třebaže v době jejího vyhlášení byl skutek právně kvalifikován tak, že b</w:t>
      </w:r>
      <w:r>
        <w:rPr>
          <w:rFonts w:cstheme="minorHAnsi"/>
          <w:b/>
          <w:sz w:val="32"/>
          <w:szCs w:val="32"/>
        </w:rPr>
        <w:t>y se na něj amnestie vztahovala; R 8/2007</w:t>
      </w:r>
    </w:p>
    <w:p w:rsidR="00A43EB0" w:rsidRPr="0033240C" w:rsidRDefault="00A43EB0" w:rsidP="001D003A">
      <w:pPr>
        <w:rPr>
          <w:rFonts w:cstheme="minorHAnsi"/>
          <w:b/>
          <w:sz w:val="32"/>
          <w:szCs w:val="32"/>
        </w:rPr>
      </w:pPr>
    </w:p>
    <w:p w:rsidR="00504B95" w:rsidRPr="0033240C" w:rsidRDefault="00504B95" w:rsidP="001D003A">
      <w:pPr>
        <w:rPr>
          <w:rFonts w:cstheme="minorHAnsi"/>
          <w:sz w:val="32"/>
          <w:szCs w:val="32"/>
        </w:rPr>
      </w:pPr>
    </w:p>
    <w:sectPr w:rsidR="00504B95" w:rsidRPr="0033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55D00"/>
    <w:multiLevelType w:val="hybridMultilevel"/>
    <w:tmpl w:val="ADB6A952"/>
    <w:lvl w:ilvl="0" w:tplc="2ED29C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3A"/>
    <w:rsid w:val="00142E8C"/>
    <w:rsid w:val="00156311"/>
    <w:rsid w:val="001D003A"/>
    <w:rsid w:val="0033240C"/>
    <w:rsid w:val="004C5859"/>
    <w:rsid w:val="00504B95"/>
    <w:rsid w:val="00593D20"/>
    <w:rsid w:val="005E7C69"/>
    <w:rsid w:val="0061250A"/>
    <w:rsid w:val="006B66CA"/>
    <w:rsid w:val="006F51A9"/>
    <w:rsid w:val="00776361"/>
    <w:rsid w:val="009C0EC6"/>
    <w:rsid w:val="00A43EB0"/>
    <w:rsid w:val="00A8230E"/>
    <w:rsid w:val="00C4367C"/>
    <w:rsid w:val="00C62322"/>
    <w:rsid w:val="00E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F4A5"/>
  <w15:docId w15:val="{FE3C65EE-A3FA-4EB1-AFE9-4F4966E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0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3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Věra Kalvodová</cp:lastModifiedBy>
  <cp:revision>5</cp:revision>
  <cp:lastPrinted>2012-04-05T11:43:00Z</cp:lastPrinted>
  <dcterms:created xsi:type="dcterms:W3CDTF">2020-03-02T10:33:00Z</dcterms:created>
  <dcterms:modified xsi:type="dcterms:W3CDTF">2020-03-02T14:55:00Z</dcterms:modified>
</cp:coreProperties>
</file>