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FC9569" w14:textId="77777777" w:rsidR="003F2FE7" w:rsidRPr="00C32BC2" w:rsidRDefault="003F2FE7">
      <w:pPr>
        <w:rPr>
          <w:b/>
          <w:lang w:val="en-IE"/>
        </w:rPr>
      </w:pPr>
      <w:r w:rsidRPr="00C32BC2">
        <w:rPr>
          <w:b/>
          <w:lang w:val="en-IE"/>
        </w:rPr>
        <w:t>Public International Law Seminars</w:t>
      </w:r>
    </w:p>
    <w:p w14:paraId="52FCC90A" w14:textId="77777777" w:rsidR="003F2FE7" w:rsidRPr="00C32BC2" w:rsidRDefault="003F2FE7">
      <w:pPr>
        <w:rPr>
          <w:lang w:val="en-IE"/>
        </w:rPr>
      </w:pPr>
      <w:r w:rsidRPr="00C32BC2">
        <w:rPr>
          <w:lang w:val="en-IE"/>
        </w:rPr>
        <w:t xml:space="preserve">Dr Bríd </w:t>
      </w:r>
      <w:proofErr w:type="spellStart"/>
      <w:r w:rsidRPr="00C32BC2">
        <w:rPr>
          <w:lang w:val="en-IE"/>
        </w:rPr>
        <w:t>Ní</w:t>
      </w:r>
      <w:proofErr w:type="spellEnd"/>
      <w:r w:rsidRPr="00C32BC2">
        <w:rPr>
          <w:lang w:val="en-IE"/>
        </w:rPr>
        <w:t xml:space="preserve"> </w:t>
      </w:r>
      <w:proofErr w:type="spellStart"/>
      <w:r w:rsidRPr="00C32BC2">
        <w:rPr>
          <w:lang w:val="en-IE"/>
        </w:rPr>
        <w:t>Ghráinne</w:t>
      </w:r>
      <w:proofErr w:type="spellEnd"/>
    </w:p>
    <w:p w14:paraId="46B9740D" w14:textId="77777777" w:rsidR="003F2FE7" w:rsidRPr="00C32BC2" w:rsidRDefault="003F2FE7">
      <w:pPr>
        <w:rPr>
          <w:lang w:val="en-IE"/>
        </w:rPr>
      </w:pPr>
      <w:proofErr w:type="spellStart"/>
      <w:r w:rsidRPr="00C32BC2">
        <w:rPr>
          <w:lang w:val="en-IE"/>
        </w:rPr>
        <w:t>Brid.ni_ghrainne@law.muni.cz</w:t>
      </w:r>
      <w:proofErr w:type="spellEnd"/>
    </w:p>
    <w:p w14:paraId="53A5F462" w14:textId="77777777" w:rsidR="003F2FE7" w:rsidRPr="00C32BC2" w:rsidRDefault="003F2FE7">
      <w:pPr>
        <w:rPr>
          <w:lang w:val="en-IE"/>
        </w:rPr>
      </w:pPr>
      <w:r w:rsidRPr="00C32BC2">
        <w:rPr>
          <w:lang w:val="en-IE"/>
        </w:rPr>
        <w:t>Spring Semester 2020</w:t>
      </w:r>
    </w:p>
    <w:p w14:paraId="209D2F64" w14:textId="77777777" w:rsidR="003F2FE7" w:rsidRPr="00C32BC2" w:rsidRDefault="00872A5B">
      <w:pPr>
        <w:rPr>
          <w:lang w:val="en-IE"/>
        </w:rPr>
      </w:pPr>
      <w:r w:rsidRPr="00C32BC2">
        <w:rPr>
          <w:lang w:val="en-IE"/>
        </w:rPr>
        <w:t xml:space="preserve">Room: </w:t>
      </w:r>
      <w:r w:rsidR="008A3F9E" w:rsidRPr="00C32BC2">
        <w:rPr>
          <w:lang w:val="en-IE"/>
        </w:rPr>
        <w:t>041</w:t>
      </w:r>
    </w:p>
    <w:p w14:paraId="492FD65C" w14:textId="77777777" w:rsidR="008A3F9E" w:rsidRPr="00C32BC2" w:rsidRDefault="008A3F9E">
      <w:pPr>
        <w:rPr>
          <w:lang w:val="en-IE"/>
        </w:rPr>
      </w:pPr>
      <w:r w:rsidRPr="00C32BC2">
        <w:rPr>
          <w:lang w:val="en-IE"/>
        </w:rPr>
        <w:t>Time: 14:00-16:00</w:t>
      </w:r>
    </w:p>
    <w:p w14:paraId="4B3F68C1" w14:textId="77777777" w:rsidR="00872A5B" w:rsidRPr="00C32BC2" w:rsidRDefault="00872A5B">
      <w:pPr>
        <w:pBdr>
          <w:bottom w:val="single" w:sz="12" w:space="1" w:color="auto"/>
        </w:pBdr>
        <w:rPr>
          <w:lang w:val="en-IE"/>
        </w:rPr>
      </w:pPr>
    </w:p>
    <w:p w14:paraId="5AA28C14" w14:textId="77777777" w:rsidR="00556A5D" w:rsidRPr="00C32BC2" w:rsidRDefault="00556A5D">
      <w:pPr>
        <w:rPr>
          <w:lang w:val="en-IE"/>
        </w:rPr>
      </w:pPr>
    </w:p>
    <w:p w14:paraId="28E4BE8C" w14:textId="77777777" w:rsidR="00872A5B" w:rsidRPr="00C32BC2" w:rsidRDefault="00872A5B">
      <w:pPr>
        <w:rPr>
          <w:lang w:val="en-IE"/>
        </w:rPr>
      </w:pPr>
    </w:p>
    <w:p w14:paraId="6A6ECE2F" w14:textId="77777777" w:rsidR="003F2FE7" w:rsidRPr="00C32BC2" w:rsidRDefault="003F2FE7" w:rsidP="003F2FE7">
      <w:pPr>
        <w:pStyle w:val="ListParagraph"/>
        <w:numPr>
          <w:ilvl w:val="0"/>
          <w:numId w:val="1"/>
        </w:numPr>
        <w:rPr>
          <w:b/>
          <w:lang w:val="en-IE"/>
        </w:rPr>
      </w:pPr>
      <w:r w:rsidRPr="00C32BC2">
        <w:rPr>
          <w:b/>
          <w:lang w:val="en-IE"/>
        </w:rPr>
        <w:t>Seminar dates and topics</w:t>
      </w:r>
    </w:p>
    <w:p w14:paraId="37E8CC4C" w14:textId="77777777" w:rsidR="008A3F9E" w:rsidRPr="00C32BC2" w:rsidRDefault="008A3F9E" w:rsidP="008A3F9E">
      <w:pPr>
        <w:rPr>
          <w:lang w:val="en-IE"/>
        </w:rPr>
      </w:pPr>
    </w:p>
    <w:p w14:paraId="78F256AC" w14:textId="77777777" w:rsidR="008A3F9E" w:rsidRPr="00C32BC2" w:rsidRDefault="008A3F9E" w:rsidP="008A3F9E">
      <w:pPr>
        <w:rPr>
          <w:lang w:val="en-IE"/>
        </w:rPr>
      </w:pPr>
      <w:r w:rsidRPr="00C32BC2">
        <w:rPr>
          <w:lang w:val="en-IE"/>
        </w:rPr>
        <w:t>Please note that we are not following the fortnightly schedule. Sometimes our classes will be on consecutive Wednesdays.</w:t>
      </w:r>
    </w:p>
    <w:p w14:paraId="03F4073D" w14:textId="77777777" w:rsidR="003F2FE7" w:rsidRPr="00C32BC2" w:rsidRDefault="003F2FE7" w:rsidP="003F2FE7">
      <w:pPr>
        <w:rPr>
          <w:b/>
          <w:lang w:val="en-IE"/>
        </w:rPr>
      </w:pPr>
    </w:p>
    <w:tbl>
      <w:tblPr>
        <w:tblStyle w:val="TableGrid"/>
        <w:tblW w:w="0" w:type="auto"/>
        <w:tblLook w:val="04A0" w:firstRow="1" w:lastRow="0" w:firstColumn="1" w:lastColumn="0" w:noHBand="0" w:noVBand="1"/>
      </w:tblPr>
      <w:tblGrid>
        <w:gridCol w:w="1424"/>
        <w:gridCol w:w="7371"/>
      </w:tblGrid>
      <w:tr w:rsidR="00C32BC2" w:rsidRPr="00C32BC2" w14:paraId="0913E3D3" w14:textId="77777777" w:rsidTr="00C32BC2">
        <w:tc>
          <w:tcPr>
            <w:tcW w:w="1424" w:type="dxa"/>
          </w:tcPr>
          <w:p w14:paraId="43C6614A" w14:textId="77777777" w:rsidR="00872A5B" w:rsidRPr="00C32BC2" w:rsidRDefault="00872A5B" w:rsidP="003F2FE7">
            <w:pPr>
              <w:rPr>
                <w:b/>
                <w:lang w:val="en-IE"/>
              </w:rPr>
            </w:pPr>
            <w:r w:rsidRPr="00C32BC2">
              <w:rPr>
                <w:b/>
                <w:lang w:val="en-IE"/>
              </w:rPr>
              <w:t>Date</w:t>
            </w:r>
          </w:p>
        </w:tc>
        <w:tc>
          <w:tcPr>
            <w:tcW w:w="7371" w:type="dxa"/>
          </w:tcPr>
          <w:p w14:paraId="2C8F1B37" w14:textId="77777777" w:rsidR="00872A5B" w:rsidRPr="00C32BC2" w:rsidRDefault="00872A5B" w:rsidP="003F2FE7">
            <w:pPr>
              <w:rPr>
                <w:b/>
                <w:lang w:val="en-IE"/>
              </w:rPr>
            </w:pPr>
            <w:r w:rsidRPr="00C32BC2">
              <w:rPr>
                <w:b/>
                <w:lang w:val="en-IE"/>
              </w:rPr>
              <w:t>Topic</w:t>
            </w:r>
          </w:p>
        </w:tc>
      </w:tr>
      <w:tr w:rsidR="00C32BC2" w:rsidRPr="00C32BC2" w14:paraId="422B2CBA" w14:textId="77777777" w:rsidTr="00C32BC2">
        <w:trPr>
          <w:trHeight w:val="311"/>
        </w:trPr>
        <w:tc>
          <w:tcPr>
            <w:tcW w:w="1424" w:type="dxa"/>
          </w:tcPr>
          <w:p w14:paraId="5B17DD22" w14:textId="77777777" w:rsidR="00872A5B" w:rsidRPr="00C32BC2" w:rsidRDefault="00872A5B" w:rsidP="003F2FE7">
            <w:pPr>
              <w:rPr>
                <w:lang w:val="en-IE"/>
              </w:rPr>
            </w:pPr>
            <w:r w:rsidRPr="00C32BC2">
              <w:rPr>
                <w:lang w:val="en-IE"/>
              </w:rPr>
              <w:t>Wednesday, 11 March</w:t>
            </w:r>
          </w:p>
        </w:tc>
        <w:tc>
          <w:tcPr>
            <w:tcW w:w="7371" w:type="dxa"/>
          </w:tcPr>
          <w:p w14:paraId="3D8B4621" w14:textId="77777777" w:rsidR="00872A5B" w:rsidRPr="00C32BC2" w:rsidRDefault="00872A5B" w:rsidP="003F2FE7">
            <w:pPr>
              <w:rPr>
                <w:i/>
                <w:lang w:val="en-IE"/>
              </w:rPr>
            </w:pPr>
            <w:r w:rsidRPr="00C32BC2">
              <w:rPr>
                <w:i/>
                <w:lang w:val="en-IE"/>
              </w:rPr>
              <w:t>Statehood</w:t>
            </w:r>
          </w:p>
          <w:p w14:paraId="230E4598" w14:textId="77777777" w:rsidR="00C32BC2" w:rsidRDefault="00C32BC2" w:rsidP="00C32BC2">
            <w:pPr>
              <w:rPr>
                <w:rFonts w:eastAsia="Times New Roman" w:cs="Segoe UI"/>
                <w:color w:val="201F1E"/>
                <w:shd w:val="clear" w:color="auto" w:fill="FFFFFF"/>
              </w:rPr>
            </w:pPr>
          </w:p>
          <w:p w14:paraId="75909761" w14:textId="73EE18FF" w:rsidR="00C32BC2" w:rsidRPr="00C32BC2" w:rsidRDefault="00C32BC2" w:rsidP="00C32BC2">
            <w:pPr>
              <w:rPr>
                <w:rFonts w:eastAsia="Times New Roman" w:cs="Segoe UI"/>
                <w:color w:val="201F1E"/>
                <w:shd w:val="clear" w:color="auto" w:fill="FFFFFF"/>
              </w:rPr>
            </w:pPr>
            <w:r w:rsidRPr="00C32BC2">
              <w:rPr>
                <w:rFonts w:eastAsia="Times New Roman" w:cs="Segoe UI"/>
                <w:color w:val="201F1E"/>
                <w:shd w:val="clear" w:color="auto" w:fill="FFFFFF"/>
              </w:rPr>
              <w:t>States as the original subjects of international law, criteria for statehood (case-study of Kosovo, including discussion of the right to self-determination v. righ</w:t>
            </w:r>
            <w:r>
              <w:rPr>
                <w:rFonts w:eastAsia="Times New Roman" w:cs="Segoe UI"/>
                <w:color w:val="201F1E"/>
                <w:shd w:val="clear" w:color="auto" w:fill="FFFFFF"/>
              </w:rPr>
              <w:t>t to territorial integrity (</w:t>
            </w:r>
            <w:proofErr w:type="spellStart"/>
            <w:r>
              <w:rPr>
                <w:rFonts w:eastAsia="Times New Roman" w:cs="Segoe UI"/>
                <w:color w:val="201F1E"/>
                <w:shd w:val="clear" w:color="auto" w:fill="FFFFFF"/>
              </w:rPr>
              <w:t>ICJ</w:t>
            </w:r>
            <w:proofErr w:type="spellEnd"/>
            <w:r w:rsidRPr="00C32BC2">
              <w:rPr>
                <w:rFonts w:eastAsia="Times New Roman" w:cs="Segoe UI"/>
                <w:color w:val="201F1E"/>
                <w:shd w:val="clear" w:color="auto" w:fill="FFFFFF"/>
              </w:rPr>
              <w:t> </w:t>
            </w:r>
            <w:r>
              <w:rPr>
                <w:rFonts w:eastAsia="Times New Roman" w:cs="Segoe UI"/>
                <w:color w:val="201F1E"/>
                <w:shd w:val="clear" w:color="auto" w:fill="FFFFFF"/>
              </w:rPr>
              <w:t>Advisory O</w:t>
            </w:r>
            <w:r w:rsidRPr="00C32BC2">
              <w:rPr>
                <w:rFonts w:eastAsia="Times New Roman" w:cs="Segoe UI"/>
                <w:color w:val="201F1E"/>
                <w:shd w:val="clear" w:color="auto" w:fill="FFFFFF"/>
              </w:rPr>
              <w:t>pinion, decision of the Supreme Court of Canada in Secession </w:t>
            </w:r>
            <w:bookmarkStart w:id="0" w:name="_GoBack"/>
            <w:bookmarkEnd w:id="0"/>
            <w:r w:rsidRPr="00C32BC2">
              <w:rPr>
                <w:rFonts w:eastAsia="Times New Roman" w:cs="Segoe UI"/>
                <w:color w:val="201F1E"/>
                <w:shd w:val="clear" w:color="auto" w:fill="FFFFFF"/>
              </w:rPr>
              <w:t>of Quebec, Aaland Islands etc.)</w:t>
            </w:r>
          </w:p>
          <w:p w14:paraId="470C6929" w14:textId="77777777" w:rsidR="00556A5D" w:rsidRPr="00C32BC2" w:rsidRDefault="00556A5D" w:rsidP="003F2FE7">
            <w:pPr>
              <w:rPr>
                <w:rFonts w:eastAsia="Times New Roman" w:cs="Times New Roman"/>
              </w:rPr>
            </w:pPr>
          </w:p>
        </w:tc>
      </w:tr>
      <w:tr w:rsidR="00C32BC2" w:rsidRPr="00C32BC2" w14:paraId="41785824" w14:textId="77777777" w:rsidTr="00C32BC2">
        <w:tc>
          <w:tcPr>
            <w:tcW w:w="1424" w:type="dxa"/>
          </w:tcPr>
          <w:p w14:paraId="0D5FA574" w14:textId="77777777" w:rsidR="00872A5B" w:rsidRPr="00C32BC2" w:rsidRDefault="00872A5B" w:rsidP="00F275E2">
            <w:pPr>
              <w:rPr>
                <w:lang w:val="en-IE"/>
              </w:rPr>
            </w:pPr>
            <w:r w:rsidRPr="00C32BC2">
              <w:rPr>
                <w:lang w:val="en-IE"/>
              </w:rPr>
              <w:t xml:space="preserve">Wednesday, </w:t>
            </w:r>
            <w:r w:rsidR="00F275E2" w:rsidRPr="00C32BC2">
              <w:rPr>
                <w:lang w:val="en-IE"/>
              </w:rPr>
              <w:t xml:space="preserve"> 18 March</w:t>
            </w:r>
          </w:p>
        </w:tc>
        <w:tc>
          <w:tcPr>
            <w:tcW w:w="7371" w:type="dxa"/>
          </w:tcPr>
          <w:p w14:paraId="295B0A5D" w14:textId="77777777" w:rsidR="00872A5B" w:rsidRPr="00C32BC2" w:rsidRDefault="00872A5B" w:rsidP="003F2FE7">
            <w:pPr>
              <w:rPr>
                <w:i/>
                <w:lang w:val="en-IE"/>
              </w:rPr>
            </w:pPr>
            <w:r w:rsidRPr="00C32BC2">
              <w:rPr>
                <w:i/>
                <w:lang w:val="en-IE"/>
              </w:rPr>
              <w:t>Relationship between international and domestic law</w:t>
            </w:r>
          </w:p>
          <w:p w14:paraId="24A9669B" w14:textId="77777777" w:rsidR="00C32BC2" w:rsidRDefault="00C32BC2" w:rsidP="00C32BC2">
            <w:pPr>
              <w:rPr>
                <w:rFonts w:eastAsia="Times New Roman" w:cs="Segoe UI"/>
                <w:color w:val="201F1E"/>
                <w:shd w:val="clear" w:color="auto" w:fill="FFFFFF"/>
              </w:rPr>
            </w:pPr>
          </w:p>
          <w:p w14:paraId="11D21377" w14:textId="77777777" w:rsidR="00C32BC2" w:rsidRPr="00C32BC2" w:rsidRDefault="00C32BC2" w:rsidP="00C32BC2">
            <w:pPr>
              <w:rPr>
                <w:rFonts w:eastAsia="Times New Roman" w:cs="Times New Roman"/>
              </w:rPr>
            </w:pPr>
            <w:r w:rsidRPr="00C32BC2">
              <w:rPr>
                <w:rFonts w:eastAsia="Times New Roman" w:cs="Segoe UI"/>
                <w:color w:val="201F1E"/>
                <w:shd w:val="clear" w:color="auto" w:fill="FFFFFF"/>
              </w:rPr>
              <w:t xml:space="preserve">monism/dualism, incorporation, notion of self-executing treaties, case law from domestic courts. </w:t>
            </w:r>
          </w:p>
          <w:p w14:paraId="434176D3" w14:textId="77777777" w:rsidR="00556A5D" w:rsidRPr="00C32BC2" w:rsidRDefault="00556A5D" w:rsidP="003F2FE7">
            <w:pPr>
              <w:rPr>
                <w:lang w:val="en-IE"/>
              </w:rPr>
            </w:pPr>
          </w:p>
        </w:tc>
      </w:tr>
      <w:tr w:rsidR="00C32BC2" w:rsidRPr="00C32BC2" w14:paraId="42185DF3" w14:textId="77777777" w:rsidTr="00C32BC2">
        <w:tc>
          <w:tcPr>
            <w:tcW w:w="1424" w:type="dxa"/>
          </w:tcPr>
          <w:p w14:paraId="40DA2E9A" w14:textId="77777777" w:rsidR="00872A5B" w:rsidRPr="00C32BC2" w:rsidRDefault="00872A5B" w:rsidP="00F275E2">
            <w:pPr>
              <w:rPr>
                <w:lang w:val="en-IE"/>
              </w:rPr>
            </w:pPr>
            <w:r w:rsidRPr="00C32BC2">
              <w:rPr>
                <w:lang w:val="en-IE"/>
              </w:rPr>
              <w:t xml:space="preserve">Wednesday, </w:t>
            </w:r>
            <w:r w:rsidR="00F275E2" w:rsidRPr="00C32BC2">
              <w:rPr>
                <w:lang w:val="en-IE"/>
              </w:rPr>
              <w:t>25 March</w:t>
            </w:r>
          </w:p>
        </w:tc>
        <w:tc>
          <w:tcPr>
            <w:tcW w:w="7371" w:type="dxa"/>
          </w:tcPr>
          <w:p w14:paraId="0D3A9567" w14:textId="77777777" w:rsidR="00872A5B" w:rsidRPr="00C32BC2" w:rsidRDefault="00872A5B" w:rsidP="003F2FE7">
            <w:pPr>
              <w:rPr>
                <w:i/>
                <w:lang w:val="en-IE"/>
              </w:rPr>
            </w:pPr>
            <w:r w:rsidRPr="00C32BC2">
              <w:rPr>
                <w:i/>
                <w:lang w:val="en-IE"/>
              </w:rPr>
              <w:t>State responsibility</w:t>
            </w:r>
          </w:p>
          <w:p w14:paraId="1B824086" w14:textId="77777777" w:rsidR="00C32BC2" w:rsidRPr="00C32BC2" w:rsidRDefault="00C32BC2" w:rsidP="003F2FE7">
            <w:pPr>
              <w:rPr>
                <w:i/>
                <w:lang w:val="en-IE"/>
              </w:rPr>
            </w:pPr>
          </w:p>
          <w:p w14:paraId="6EF21FAE" w14:textId="77777777" w:rsidR="00556A5D" w:rsidRDefault="00556A5D" w:rsidP="003F2FE7">
            <w:pPr>
              <w:rPr>
                <w:rFonts w:eastAsia="Times New Roman" w:cs="Arial"/>
                <w:color w:val="212121"/>
                <w:bdr w:val="none" w:sz="0" w:space="0" w:color="auto" w:frame="1"/>
              </w:rPr>
            </w:pPr>
            <w:r w:rsidRPr="00556A5D">
              <w:rPr>
                <w:rFonts w:eastAsia="Times New Roman" w:cs="Arial"/>
                <w:color w:val="212121"/>
                <w:bdr w:val="none" w:sz="0" w:space="0" w:color="auto" w:frame="1"/>
              </w:rPr>
              <w:t>Responsibility of a State for its internationally wrongful acts, criteria for attribution etc. (case of Eichmann and some more recent cases). Draft Articles.</w:t>
            </w:r>
          </w:p>
          <w:p w14:paraId="59B64F98" w14:textId="77777777" w:rsidR="00C32BC2" w:rsidRPr="00C32BC2" w:rsidRDefault="00C32BC2" w:rsidP="003F2FE7">
            <w:pPr>
              <w:rPr>
                <w:lang w:val="en-IE"/>
              </w:rPr>
            </w:pPr>
          </w:p>
        </w:tc>
      </w:tr>
      <w:tr w:rsidR="00C32BC2" w:rsidRPr="00C32BC2" w14:paraId="7AFD8218" w14:textId="77777777" w:rsidTr="00C32BC2">
        <w:trPr>
          <w:trHeight w:val="325"/>
        </w:trPr>
        <w:tc>
          <w:tcPr>
            <w:tcW w:w="1424" w:type="dxa"/>
          </w:tcPr>
          <w:p w14:paraId="3BD9040D" w14:textId="77777777" w:rsidR="00872A5B" w:rsidRPr="00C32BC2" w:rsidRDefault="00872A5B" w:rsidP="00F275E2">
            <w:pPr>
              <w:rPr>
                <w:lang w:val="en-IE"/>
              </w:rPr>
            </w:pPr>
            <w:r w:rsidRPr="00C32BC2">
              <w:rPr>
                <w:lang w:val="en-IE"/>
              </w:rPr>
              <w:t xml:space="preserve">Wednesday, </w:t>
            </w:r>
            <w:r w:rsidR="00F275E2" w:rsidRPr="00C32BC2">
              <w:rPr>
                <w:lang w:val="en-IE"/>
              </w:rPr>
              <w:t>1 April</w:t>
            </w:r>
          </w:p>
        </w:tc>
        <w:tc>
          <w:tcPr>
            <w:tcW w:w="7371" w:type="dxa"/>
          </w:tcPr>
          <w:p w14:paraId="0F7D3939" w14:textId="77777777" w:rsidR="00872A5B" w:rsidRPr="00C32BC2" w:rsidRDefault="00872A5B" w:rsidP="003F2FE7">
            <w:pPr>
              <w:rPr>
                <w:i/>
                <w:lang w:val="en-IE"/>
              </w:rPr>
            </w:pPr>
            <w:r w:rsidRPr="00C32BC2">
              <w:rPr>
                <w:i/>
                <w:lang w:val="en-IE"/>
              </w:rPr>
              <w:t>State immunity</w:t>
            </w:r>
          </w:p>
          <w:p w14:paraId="5208F2A8" w14:textId="77777777" w:rsidR="00C32BC2" w:rsidRDefault="00C32BC2" w:rsidP="003F2FE7">
            <w:pPr>
              <w:rPr>
                <w:rFonts w:eastAsia="Times New Roman" w:cs="Arial"/>
                <w:color w:val="212121"/>
                <w:bdr w:val="none" w:sz="0" w:space="0" w:color="auto" w:frame="1"/>
              </w:rPr>
            </w:pPr>
          </w:p>
          <w:p w14:paraId="3C5204A7" w14:textId="77777777" w:rsidR="00556A5D" w:rsidRDefault="00556A5D" w:rsidP="003F2FE7">
            <w:pPr>
              <w:rPr>
                <w:rFonts w:eastAsia="Times New Roman" w:cs="Arial"/>
                <w:color w:val="212121"/>
                <w:bdr w:val="none" w:sz="0" w:space="0" w:color="auto" w:frame="1"/>
              </w:rPr>
            </w:pPr>
            <w:proofErr w:type="spellStart"/>
            <w:r w:rsidRPr="00556A5D">
              <w:rPr>
                <w:rFonts w:eastAsia="Times New Roman" w:cs="Arial"/>
                <w:color w:val="212121"/>
                <w:bdr w:val="none" w:sz="0" w:space="0" w:color="auto" w:frame="1"/>
              </w:rPr>
              <w:t>acta</w:t>
            </w:r>
            <w:proofErr w:type="spellEnd"/>
            <w:r w:rsidRPr="00556A5D">
              <w:rPr>
                <w:rFonts w:eastAsia="Times New Roman" w:cs="Arial"/>
                <w:color w:val="212121"/>
                <w:bdr w:val="none" w:sz="0" w:space="0" w:color="auto" w:frame="1"/>
              </w:rPr>
              <w:t xml:space="preserve"> </w:t>
            </w:r>
            <w:proofErr w:type="spellStart"/>
            <w:r w:rsidRPr="00556A5D">
              <w:rPr>
                <w:rFonts w:eastAsia="Times New Roman" w:cs="Arial"/>
                <w:color w:val="212121"/>
                <w:bdr w:val="none" w:sz="0" w:space="0" w:color="auto" w:frame="1"/>
              </w:rPr>
              <w:t>iure</w:t>
            </w:r>
            <w:proofErr w:type="spellEnd"/>
            <w:r w:rsidRPr="00556A5D">
              <w:rPr>
                <w:rFonts w:eastAsia="Times New Roman" w:cs="Arial"/>
                <w:color w:val="212121"/>
                <w:bdr w:val="none" w:sz="0" w:space="0" w:color="auto" w:frame="1"/>
              </w:rPr>
              <w:t xml:space="preserve"> </w:t>
            </w:r>
            <w:proofErr w:type="spellStart"/>
            <w:r w:rsidRPr="00556A5D">
              <w:rPr>
                <w:rFonts w:eastAsia="Times New Roman" w:cs="Arial"/>
                <w:color w:val="212121"/>
                <w:bdr w:val="none" w:sz="0" w:space="0" w:color="auto" w:frame="1"/>
              </w:rPr>
              <w:t>imperii</w:t>
            </w:r>
            <w:proofErr w:type="spellEnd"/>
            <w:r w:rsidRPr="00556A5D">
              <w:rPr>
                <w:rFonts w:eastAsia="Times New Roman" w:cs="Arial"/>
                <w:color w:val="212121"/>
                <w:bdr w:val="none" w:sz="0" w:space="0" w:color="auto" w:frame="1"/>
              </w:rPr>
              <w:t xml:space="preserve">, </w:t>
            </w:r>
            <w:proofErr w:type="spellStart"/>
            <w:r w:rsidRPr="00556A5D">
              <w:rPr>
                <w:rFonts w:eastAsia="Times New Roman" w:cs="Arial"/>
                <w:color w:val="212121"/>
                <w:bdr w:val="none" w:sz="0" w:space="0" w:color="auto" w:frame="1"/>
              </w:rPr>
              <w:t>acta</w:t>
            </w:r>
            <w:proofErr w:type="spellEnd"/>
            <w:r w:rsidRPr="00556A5D">
              <w:rPr>
                <w:rFonts w:eastAsia="Times New Roman" w:cs="Arial"/>
                <w:color w:val="212121"/>
                <w:bdr w:val="none" w:sz="0" w:space="0" w:color="auto" w:frame="1"/>
              </w:rPr>
              <w:t xml:space="preserve"> </w:t>
            </w:r>
            <w:proofErr w:type="spellStart"/>
            <w:r w:rsidRPr="00556A5D">
              <w:rPr>
                <w:rFonts w:eastAsia="Times New Roman" w:cs="Arial"/>
                <w:color w:val="212121"/>
                <w:bdr w:val="none" w:sz="0" w:space="0" w:color="auto" w:frame="1"/>
              </w:rPr>
              <w:t>iure</w:t>
            </w:r>
            <w:proofErr w:type="spellEnd"/>
            <w:r w:rsidRPr="00556A5D">
              <w:rPr>
                <w:rFonts w:eastAsia="Times New Roman" w:cs="Arial"/>
                <w:color w:val="212121"/>
                <w:bdr w:val="none" w:sz="0" w:space="0" w:color="auto" w:frame="1"/>
              </w:rPr>
              <w:t xml:space="preserve"> </w:t>
            </w:r>
            <w:proofErr w:type="spellStart"/>
            <w:r w:rsidRPr="00556A5D">
              <w:rPr>
                <w:rFonts w:eastAsia="Times New Roman" w:cs="Arial"/>
                <w:color w:val="212121"/>
                <w:bdr w:val="none" w:sz="0" w:space="0" w:color="auto" w:frame="1"/>
              </w:rPr>
              <w:t>gestionis</w:t>
            </w:r>
            <w:proofErr w:type="spellEnd"/>
            <w:r w:rsidRPr="00556A5D">
              <w:rPr>
                <w:rFonts w:eastAsia="Times New Roman" w:cs="Arial"/>
                <w:color w:val="212121"/>
                <w:bdr w:val="none" w:sz="0" w:space="0" w:color="auto" w:frame="1"/>
              </w:rPr>
              <w:t>, the   absolute and restrictive doctrine. Case-</w:t>
            </w:r>
            <w:r w:rsidR="00C32BC2">
              <w:rPr>
                <w:rFonts w:eastAsia="Times New Roman" w:cs="Arial"/>
                <w:color w:val="212121"/>
                <w:bdr w:val="none" w:sz="0" w:space="0" w:color="auto" w:frame="1"/>
              </w:rPr>
              <w:t>study: Germany v. Italy (</w:t>
            </w:r>
            <w:proofErr w:type="spellStart"/>
            <w:r w:rsidR="00C32BC2">
              <w:rPr>
                <w:rFonts w:eastAsia="Times New Roman" w:cs="Arial"/>
                <w:color w:val="212121"/>
                <w:bdr w:val="none" w:sz="0" w:space="0" w:color="auto" w:frame="1"/>
              </w:rPr>
              <w:t>ICJ</w:t>
            </w:r>
            <w:proofErr w:type="spellEnd"/>
            <w:r w:rsidR="00C32BC2">
              <w:rPr>
                <w:rFonts w:eastAsia="Times New Roman" w:cs="Arial"/>
                <w:color w:val="212121"/>
                <w:bdr w:val="none" w:sz="0" w:space="0" w:color="auto" w:frame="1"/>
              </w:rPr>
              <w:t>), </w:t>
            </w:r>
            <w:r w:rsidRPr="00556A5D">
              <w:rPr>
                <w:rFonts w:eastAsia="Times New Roman" w:cs="Arial"/>
                <w:color w:val="212121"/>
                <w:bdr w:val="none" w:sz="0" w:space="0" w:color="auto" w:frame="1"/>
              </w:rPr>
              <w:t xml:space="preserve">Employment Disputes in </w:t>
            </w:r>
            <w:proofErr w:type="spellStart"/>
            <w:r w:rsidRPr="00556A5D">
              <w:rPr>
                <w:rFonts w:eastAsia="Times New Roman" w:cs="Arial"/>
                <w:color w:val="212121"/>
                <w:bdr w:val="none" w:sz="0" w:space="0" w:color="auto" w:frame="1"/>
              </w:rPr>
              <w:t>Mahamdia</w:t>
            </w:r>
            <w:proofErr w:type="spellEnd"/>
            <w:r w:rsidRPr="00556A5D">
              <w:rPr>
                <w:rFonts w:eastAsia="Times New Roman" w:cs="Arial"/>
                <w:color w:val="212121"/>
                <w:bdr w:val="none" w:sz="0" w:space="0" w:color="auto" w:frame="1"/>
              </w:rPr>
              <w:t xml:space="preserve"> v Algeria (</w:t>
            </w:r>
            <w:proofErr w:type="spellStart"/>
            <w:r w:rsidRPr="00556A5D">
              <w:rPr>
                <w:rFonts w:eastAsia="Times New Roman" w:cs="Arial"/>
                <w:color w:val="212121"/>
                <w:bdr w:val="none" w:sz="0" w:space="0" w:color="auto" w:frame="1"/>
              </w:rPr>
              <w:t>CJEU</w:t>
            </w:r>
            <w:proofErr w:type="spellEnd"/>
            <w:r w:rsidRPr="00556A5D">
              <w:rPr>
                <w:rFonts w:eastAsia="Times New Roman" w:cs="Arial"/>
                <w:color w:val="212121"/>
                <w:bdr w:val="none" w:sz="0" w:space="0" w:color="auto" w:frame="1"/>
              </w:rPr>
              <w:t xml:space="preserve"> Case).</w:t>
            </w:r>
          </w:p>
          <w:p w14:paraId="31894A8B" w14:textId="77777777" w:rsidR="00C32BC2" w:rsidRPr="00C32BC2" w:rsidRDefault="00C32BC2" w:rsidP="003F2FE7">
            <w:pPr>
              <w:rPr>
                <w:rFonts w:eastAsia="Times New Roman" w:cs="Times New Roman"/>
              </w:rPr>
            </w:pPr>
          </w:p>
        </w:tc>
      </w:tr>
      <w:tr w:rsidR="00C32BC2" w:rsidRPr="00C32BC2" w14:paraId="5F23634C" w14:textId="77777777" w:rsidTr="00C32BC2">
        <w:tc>
          <w:tcPr>
            <w:tcW w:w="1424" w:type="dxa"/>
          </w:tcPr>
          <w:p w14:paraId="6A74DD7C" w14:textId="77777777" w:rsidR="00872A5B" w:rsidRPr="00C32BC2" w:rsidRDefault="00872A5B" w:rsidP="00F275E2">
            <w:pPr>
              <w:rPr>
                <w:lang w:val="en-IE"/>
              </w:rPr>
            </w:pPr>
            <w:r w:rsidRPr="00C32BC2">
              <w:rPr>
                <w:lang w:val="en-IE"/>
              </w:rPr>
              <w:t xml:space="preserve">Wednesday, </w:t>
            </w:r>
            <w:r w:rsidR="00F275E2" w:rsidRPr="00C32BC2">
              <w:rPr>
                <w:lang w:val="en-IE"/>
              </w:rPr>
              <w:t>29 April</w:t>
            </w:r>
          </w:p>
        </w:tc>
        <w:tc>
          <w:tcPr>
            <w:tcW w:w="7371" w:type="dxa"/>
          </w:tcPr>
          <w:p w14:paraId="2061C72C" w14:textId="77777777" w:rsidR="00872A5B" w:rsidRPr="00C32BC2" w:rsidRDefault="00872A5B" w:rsidP="003F2FE7">
            <w:pPr>
              <w:rPr>
                <w:i/>
                <w:lang w:val="en-IE"/>
              </w:rPr>
            </w:pPr>
            <w:r w:rsidRPr="00C32BC2">
              <w:rPr>
                <w:i/>
                <w:lang w:val="en-IE"/>
              </w:rPr>
              <w:t>Responsibility of international organisations</w:t>
            </w:r>
          </w:p>
          <w:p w14:paraId="6222B6C1" w14:textId="77777777" w:rsidR="00C32BC2" w:rsidRDefault="00C32BC2" w:rsidP="00556A5D">
            <w:pPr>
              <w:rPr>
                <w:rFonts w:eastAsia="Times New Roman" w:cs="Arial"/>
                <w:color w:val="212121"/>
                <w:bdr w:val="none" w:sz="0" w:space="0" w:color="auto" w:frame="1"/>
              </w:rPr>
            </w:pPr>
          </w:p>
          <w:p w14:paraId="68C9E6CC" w14:textId="77777777" w:rsidR="00556A5D" w:rsidRPr="00556A5D" w:rsidRDefault="00556A5D" w:rsidP="00556A5D">
            <w:pPr>
              <w:rPr>
                <w:rFonts w:eastAsia="Times New Roman" w:cs="Times New Roman"/>
              </w:rPr>
            </w:pPr>
            <w:r w:rsidRPr="00556A5D">
              <w:rPr>
                <w:rFonts w:eastAsia="Times New Roman" w:cs="Arial"/>
                <w:color w:val="212121"/>
                <w:bdr w:val="none" w:sz="0" w:space="0" w:color="auto" w:frame="1"/>
              </w:rPr>
              <w:t>Al-</w:t>
            </w:r>
            <w:proofErr w:type="spellStart"/>
            <w:r w:rsidRPr="00556A5D">
              <w:rPr>
                <w:rFonts w:eastAsia="Times New Roman" w:cs="Arial"/>
                <w:color w:val="212121"/>
                <w:bdr w:val="none" w:sz="0" w:space="0" w:color="auto" w:frame="1"/>
              </w:rPr>
              <w:t>Jedda</w:t>
            </w:r>
            <w:proofErr w:type="spellEnd"/>
            <w:r w:rsidRPr="00556A5D">
              <w:rPr>
                <w:rFonts w:eastAsia="Times New Roman" w:cs="Arial"/>
                <w:color w:val="212121"/>
                <w:bdr w:val="none" w:sz="0" w:space="0" w:color="auto" w:frame="1"/>
              </w:rPr>
              <w:t xml:space="preserve"> case (House   of Lords and ECtHR decisions, </w:t>
            </w:r>
            <w:proofErr w:type="spellStart"/>
            <w:r w:rsidRPr="00556A5D">
              <w:rPr>
                <w:rFonts w:eastAsia="Times New Roman" w:cs="Arial"/>
                <w:color w:val="212121"/>
                <w:bdr w:val="none" w:sz="0" w:space="0" w:color="auto" w:frame="1"/>
              </w:rPr>
              <w:t>Behrami</w:t>
            </w:r>
            <w:proofErr w:type="spellEnd"/>
            <w:r w:rsidRPr="00556A5D">
              <w:rPr>
                <w:rFonts w:eastAsia="Times New Roman" w:cs="Arial"/>
                <w:color w:val="212121"/>
                <w:bdr w:val="none" w:sz="0" w:space="0" w:color="auto" w:frame="1"/>
              </w:rPr>
              <w:t xml:space="preserve"> and </w:t>
            </w:r>
            <w:proofErr w:type="spellStart"/>
            <w:r w:rsidRPr="00556A5D">
              <w:rPr>
                <w:rFonts w:eastAsia="Times New Roman" w:cs="Arial"/>
                <w:color w:val="212121"/>
                <w:bdr w:val="none" w:sz="0" w:space="0" w:color="auto" w:frame="1"/>
              </w:rPr>
              <w:t>Saramati</w:t>
            </w:r>
            <w:proofErr w:type="spellEnd"/>
            <w:r w:rsidRPr="00556A5D">
              <w:rPr>
                <w:rFonts w:eastAsia="Times New Roman" w:cs="Arial"/>
                <w:color w:val="212121"/>
                <w:bdr w:val="none" w:sz="0" w:space="0" w:color="auto" w:frame="1"/>
              </w:rPr>
              <w:t xml:space="preserve"> cases (E</w:t>
            </w:r>
            <w:r w:rsidRPr="00C32BC2">
              <w:rPr>
                <w:rFonts w:eastAsia="Times New Roman" w:cs="Arial"/>
                <w:color w:val="212121"/>
                <w:bdr w:val="none" w:sz="0" w:space="0" w:color="auto" w:frame="1"/>
              </w:rPr>
              <w:t>CtHR),</w:t>
            </w:r>
            <w:r w:rsidRPr="00556A5D">
              <w:rPr>
                <w:rFonts w:eastAsia="Times New Roman" w:cs="Arial"/>
                <w:color w:val="212121"/>
                <w:bdr w:val="none" w:sz="0" w:space="0" w:color="auto" w:frame="1"/>
              </w:rPr>
              <w:t> Mothers of Srebrenica et al v. State of T</w:t>
            </w:r>
            <w:r w:rsidRPr="00C32BC2">
              <w:rPr>
                <w:rFonts w:eastAsia="Times New Roman" w:cs="Arial"/>
                <w:color w:val="212121"/>
                <w:bdr w:val="none" w:sz="0" w:space="0" w:color="auto" w:frame="1"/>
              </w:rPr>
              <w:t>he Netherlands and the United </w:t>
            </w:r>
            <w:r w:rsidRPr="00556A5D">
              <w:rPr>
                <w:rFonts w:eastAsia="Times New Roman" w:cs="Arial"/>
                <w:color w:val="212121"/>
                <w:bdr w:val="none" w:sz="0" w:space="0" w:color="auto" w:frame="1"/>
              </w:rPr>
              <w:t>Nations (Supreme Court of The Netherlands).</w:t>
            </w:r>
          </w:p>
          <w:p w14:paraId="24A81466" w14:textId="77777777" w:rsidR="00556A5D" w:rsidRPr="00C32BC2" w:rsidRDefault="00556A5D" w:rsidP="003F2FE7">
            <w:pPr>
              <w:rPr>
                <w:lang w:val="en-IE"/>
              </w:rPr>
            </w:pPr>
          </w:p>
        </w:tc>
      </w:tr>
      <w:tr w:rsidR="00C32BC2" w:rsidRPr="00C32BC2" w14:paraId="46B11C6A" w14:textId="77777777" w:rsidTr="00C32BC2">
        <w:tc>
          <w:tcPr>
            <w:tcW w:w="1424" w:type="dxa"/>
          </w:tcPr>
          <w:p w14:paraId="6BA53712" w14:textId="77777777" w:rsidR="00872A5B" w:rsidRPr="00C32BC2" w:rsidRDefault="00872A5B" w:rsidP="003F2FE7">
            <w:pPr>
              <w:rPr>
                <w:lang w:val="en-IE"/>
              </w:rPr>
            </w:pPr>
            <w:r w:rsidRPr="00C32BC2">
              <w:rPr>
                <w:lang w:val="en-IE"/>
              </w:rPr>
              <w:lastRenderedPageBreak/>
              <w:t>Wednesday,</w:t>
            </w:r>
            <w:r w:rsidR="00F275E2" w:rsidRPr="00C32BC2">
              <w:rPr>
                <w:lang w:val="en-IE"/>
              </w:rPr>
              <w:t xml:space="preserve"> 6 May</w:t>
            </w:r>
          </w:p>
        </w:tc>
        <w:tc>
          <w:tcPr>
            <w:tcW w:w="7371" w:type="dxa"/>
          </w:tcPr>
          <w:p w14:paraId="3C3E8CEC" w14:textId="77777777" w:rsidR="00556A5D" w:rsidRPr="00C32BC2" w:rsidRDefault="00872A5B" w:rsidP="00556A5D">
            <w:pPr>
              <w:rPr>
                <w:i/>
                <w:lang w:val="en-IE"/>
              </w:rPr>
            </w:pPr>
            <w:r w:rsidRPr="00C32BC2">
              <w:rPr>
                <w:i/>
                <w:lang w:val="en-IE"/>
              </w:rPr>
              <w:t>Test</w:t>
            </w:r>
          </w:p>
        </w:tc>
      </w:tr>
    </w:tbl>
    <w:p w14:paraId="139BF0D1" w14:textId="77777777" w:rsidR="003F2FE7" w:rsidRDefault="003F2FE7" w:rsidP="003F2FE7">
      <w:pPr>
        <w:rPr>
          <w:lang w:val="en-IE"/>
        </w:rPr>
      </w:pPr>
    </w:p>
    <w:p w14:paraId="60724163" w14:textId="77777777" w:rsidR="00C32BC2" w:rsidRPr="00C32BC2" w:rsidRDefault="00C32BC2" w:rsidP="003F2FE7">
      <w:pPr>
        <w:rPr>
          <w:lang w:val="en-IE"/>
        </w:rPr>
      </w:pPr>
    </w:p>
    <w:p w14:paraId="1A436D66" w14:textId="77777777" w:rsidR="008A3F9E" w:rsidRPr="00C32BC2" w:rsidRDefault="008A3F9E" w:rsidP="008A3F9E">
      <w:pPr>
        <w:pStyle w:val="ListParagraph"/>
        <w:numPr>
          <w:ilvl w:val="0"/>
          <w:numId w:val="1"/>
        </w:numPr>
        <w:rPr>
          <w:b/>
          <w:lang w:val="en-IE"/>
        </w:rPr>
      </w:pPr>
      <w:r w:rsidRPr="00C32BC2">
        <w:rPr>
          <w:b/>
          <w:lang w:val="en-IE"/>
        </w:rPr>
        <w:t>Seminar format</w:t>
      </w:r>
    </w:p>
    <w:p w14:paraId="27C8B441" w14:textId="77777777" w:rsidR="00B653C6" w:rsidRPr="00C32BC2" w:rsidRDefault="00E024CD" w:rsidP="00B653C6">
      <w:pPr>
        <w:rPr>
          <w:lang w:val="en-IE"/>
        </w:rPr>
      </w:pPr>
      <w:r w:rsidRPr="00C32BC2">
        <w:rPr>
          <w:lang w:val="en-IE"/>
        </w:rPr>
        <w:t xml:space="preserve">In the first </w:t>
      </w:r>
      <w:r w:rsidR="00556A5D" w:rsidRPr="00C32BC2">
        <w:rPr>
          <w:lang w:val="en-IE"/>
        </w:rPr>
        <w:t>half of the seminar we will have a discussion about the key issues in the respective topic. In the second half of the seminar we will engage in an interactive activity such as a quiz, problem-solving, or moot court.</w:t>
      </w:r>
    </w:p>
    <w:p w14:paraId="59B7DF0E" w14:textId="77777777" w:rsidR="00556A5D" w:rsidRDefault="00556A5D" w:rsidP="00B653C6">
      <w:pPr>
        <w:rPr>
          <w:lang w:val="en-IE"/>
        </w:rPr>
      </w:pPr>
    </w:p>
    <w:p w14:paraId="7DF4F3D3" w14:textId="77777777" w:rsidR="00C32BC2" w:rsidRPr="00C32BC2" w:rsidRDefault="00C32BC2" w:rsidP="00B653C6">
      <w:pPr>
        <w:rPr>
          <w:lang w:val="en-IE"/>
        </w:rPr>
      </w:pPr>
    </w:p>
    <w:p w14:paraId="393ADA64" w14:textId="77777777" w:rsidR="008A3F9E" w:rsidRPr="00C32BC2" w:rsidRDefault="008A3F9E" w:rsidP="008A3F9E">
      <w:pPr>
        <w:pStyle w:val="ListParagraph"/>
        <w:numPr>
          <w:ilvl w:val="0"/>
          <w:numId w:val="1"/>
        </w:numPr>
        <w:rPr>
          <w:b/>
          <w:lang w:val="en-IE"/>
        </w:rPr>
      </w:pPr>
      <w:r w:rsidRPr="00C32BC2">
        <w:rPr>
          <w:b/>
          <w:lang w:val="en-IE"/>
        </w:rPr>
        <w:t>Suggested texts</w:t>
      </w:r>
    </w:p>
    <w:p w14:paraId="21D9082B" w14:textId="77777777" w:rsidR="008A3F9E" w:rsidRPr="00C32BC2" w:rsidRDefault="00B653C6" w:rsidP="008A3F9E">
      <w:pPr>
        <w:rPr>
          <w:lang w:val="en-IE"/>
        </w:rPr>
      </w:pPr>
      <w:r w:rsidRPr="00C32BC2">
        <w:rPr>
          <w:lang w:val="en-IE"/>
        </w:rPr>
        <w:t>In addition to the reading assigned to you by your lecturers, I highly recommend the following texts:</w:t>
      </w:r>
    </w:p>
    <w:p w14:paraId="1E1B2B4C" w14:textId="77777777" w:rsidR="00B653C6" w:rsidRPr="00C32BC2" w:rsidRDefault="00B653C6" w:rsidP="00B653C6">
      <w:pPr>
        <w:pStyle w:val="ListParagraph"/>
        <w:numPr>
          <w:ilvl w:val="0"/>
          <w:numId w:val="2"/>
        </w:numPr>
        <w:rPr>
          <w:lang w:val="en-IE"/>
        </w:rPr>
      </w:pPr>
      <w:r w:rsidRPr="00C32BC2">
        <w:rPr>
          <w:lang w:val="en-IE"/>
        </w:rPr>
        <w:t>Shaw, International Law</w:t>
      </w:r>
      <w:r w:rsidR="00C32BC2">
        <w:rPr>
          <w:lang w:val="en-IE"/>
        </w:rPr>
        <w:t xml:space="preserve"> (CUP 2018)</w:t>
      </w:r>
    </w:p>
    <w:p w14:paraId="1358B5A3" w14:textId="77777777" w:rsidR="00B653C6" w:rsidRPr="00C32BC2" w:rsidRDefault="00B653C6" w:rsidP="00B653C6">
      <w:pPr>
        <w:pStyle w:val="ListParagraph"/>
        <w:numPr>
          <w:ilvl w:val="0"/>
          <w:numId w:val="2"/>
        </w:numPr>
        <w:rPr>
          <w:lang w:val="en-IE"/>
        </w:rPr>
      </w:pPr>
      <w:r w:rsidRPr="00C32BC2">
        <w:rPr>
          <w:lang w:val="en-IE"/>
        </w:rPr>
        <w:t>Evans, International Law</w:t>
      </w:r>
      <w:r w:rsidR="00C32BC2">
        <w:rPr>
          <w:lang w:val="en-IE"/>
        </w:rPr>
        <w:t xml:space="preserve"> (OUP 2018)</w:t>
      </w:r>
    </w:p>
    <w:p w14:paraId="4D3CFC71" w14:textId="77777777" w:rsidR="00B653C6" w:rsidRPr="00C32BC2" w:rsidRDefault="00B653C6" w:rsidP="00B653C6">
      <w:pPr>
        <w:pStyle w:val="ListParagraph"/>
        <w:numPr>
          <w:ilvl w:val="0"/>
          <w:numId w:val="2"/>
        </w:numPr>
        <w:rPr>
          <w:lang w:val="en-IE"/>
        </w:rPr>
      </w:pPr>
      <w:r w:rsidRPr="00C32BC2">
        <w:rPr>
          <w:lang w:val="en-IE"/>
        </w:rPr>
        <w:t xml:space="preserve">Harris, Cases and Materials in International Law </w:t>
      </w:r>
      <w:r w:rsidR="00C32BC2">
        <w:rPr>
          <w:lang w:val="en-IE"/>
        </w:rPr>
        <w:t>(Sweet and Maxwell 2015)</w:t>
      </w:r>
    </w:p>
    <w:p w14:paraId="37AD46CE" w14:textId="77777777" w:rsidR="00B653C6" w:rsidRDefault="00B653C6" w:rsidP="00B653C6">
      <w:pPr>
        <w:rPr>
          <w:lang w:val="en-IE"/>
        </w:rPr>
      </w:pPr>
    </w:p>
    <w:p w14:paraId="0D8218D1" w14:textId="77777777" w:rsidR="00C32BC2" w:rsidRPr="00C32BC2" w:rsidRDefault="00C32BC2" w:rsidP="00B653C6">
      <w:pPr>
        <w:rPr>
          <w:lang w:val="en-IE"/>
        </w:rPr>
      </w:pPr>
    </w:p>
    <w:p w14:paraId="52FEC472" w14:textId="77777777" w:rsidR="00556A5D" w:rsidRPr="00C32BC2" w:rsidRDefault="00556A5D" w:rsidP="00556A5D">
      <w:pPr>
        <w:pStyle w:val="ListParagraph"/>
        <w:numPr>
          <w:ilvl w:val="0"/>
          <w:numId w:val="2"/>
        </w:numPr>
        <w:rPr>
          <w:b/>
          <w:lang w:val="en-IE"/>
        </w:rPr>
      </w:pPr>
      <w:r w:rsidRPr="00C32BC2">
        <w:rPr>
          <w:b/>
          <w:lang w:val="en-IE"/>
        </w:rPr>
        <w:t>Assessment</w:t>
      </w:r>
    </w:p>
    <w:p w14:paraId="12C31DF0" w14:textId="77777777" w:rsidR="00556A5D" w:rsidRPr="00C32BC2" w:rsidRDefault="00556A5D" w:rsidP="00556A5D">
      <w:pPr>
        <w:rPr>
          <w:lang w:val="en-IE"/>
        </w:rPr>
      </w:pPr>
    </w:p>
    <w:p w14:paraId="62602F77" w14:textId="77777777" w:rsidR="00556A5D" w:rsidRPr="00556A5D" w:rsidRDefault="00556A5D" w:rsidP="00556A5D">
      <w:pPr>
        <w:rPr>
          <w:rFonts w:eastAsia="Times New Roman" w:cs="Times New Roman"/>
        </w:rPr>
      </w:pPr>
      <w:r w:rsidRPr="00C32BC2">
        <w:rPr>
          <w:lang w:val="en-IE"/>
        </w:rPr>
        <w:t xml:space="preserve">In the final class there will be a short test covering all the topics that we discussed. </w:t>
      </w:r>
      <w:r w:rsidRPr="00C32BC2">
        <w:rPr>
          <w:rFonts w:eastAsia="Times New Roman" w:cs="Arial"/>
          <w:color w:val="000000"/>
          <w:bdr w:val="none" w:sz="0" w:space="0" w:color="auto" w:frame="1"/>
        </w:rPr>
        <w:t>T</w:t>
      </w:r>
      <w:r w:rsidRPr="00556A5D">
        <w:rPr>
          <w:rFonts w:eastAsia="Times New Roman" w:cs="Arial"/>
          <w:color w:val="000000"/>
          <w:bdr w:val="none" w:sz="0" w:space="0" w:color="auto" w:frame="1"/>
        </w:rPr>
        <w:t>he test will consist of a series of short-answer questions covering the topics discussed during the seminars. The pass rate for this test will be 60%.</w:t>
      </w:r>
      <w:r w:rsidR="00C32BC2">
        <w:rPr>
          <w:rFonts w:eastAsia="Times New Roman" w:cs="Arial"/>
          <w:color w:val="000000"/>
          <w:bdr w:val="none" w:sz="0" w:space="0" w:color="auto" w:frame="1"/>
        </w:rPr>
        <w:t> Passing this test is necessary</w:t>
      </w:r>
      <w:r w:rsidRPr="00556A5D">
        <w:rPr>
          <w:rFonts w:eastAsia="Times New Roman" w:cs="Arial"/>
          <w:color w:val="000000"/>
          <w:bdr w:val="none" w:sz="0" w:space="0" w:color="auto" w:frame="1"/>
        </w:rPr>
        <w:t> </w:t>
      </w:r>
      <w:r w:rsidR="00C32BC2">
        <w:rPr>
          <w:rFonts w:eastAsia="Times New Roman" w:cs="Arial"/>
          <w:color w:val="212121"/>
          <w:bdr w:val="none" w:sz="0" w:space="0" w:color="auto" w:frame="1"/>
        </w:rPr>
        <w:t>in </w:t>
      </w:r>
      <w:r w:rsidRPr="00556A5D">
        <w:rPr>
          <w:rFonts w:eastAsia="Times New Roman" w:cs="Arial"/>
          <w:color w:val="212121"/>
          <w:bdr w:val="none" w:sz="0" w:space="0" w:color="auto" w:frame="1"/>
        </w:rPr>
        <w:t>order to receive credits for a s</w:t>
      </w:r>
      <w:r w:rsidR="00C32BC2">
        <w:rPr>
          <w:rFonts w:eastAsia="Times New Roman" w:cs="Arial"/>
          <w:color w:val="212121"/>
          <w:bdr w:val="none" w:sz="0" w:space="0" w:color="auto" w:frame="1"/>
        </w:rPr>
        <w:t>uccessful participation in the seminars in spring 2020</w:t>
      </w:r>
      <w:r w:rsidRPr="00556A5D">
        <w:rPr>
          <w:rFonts w:eastAsia="Times New Roman" w:cs="Arial"/>
          <w:color w:val="212121"/>
          <w:bdr w:val="none" w:sz="0" w:space="0" w:color="auto" w:frame="1"/>
        </w:rPr>
        <w:t>. Passing this test will not form part of the overall grade for this module. We will discuss the format of this test in more detail in the seminar on International Organizations.</w:t>
      </w:r>
    </w:p>
    <w:p w14:paraId="1F09D9AD" w14:textId="77777777" w:rsidR="00556A5D" w:rsidRPr="00C32BC2" w:rsidRDefault="00556A5D" w:rsidP="00556A5D">
      <w:pPr>
        <w:rPr>
          <w:lang w:val="en-IE"/>
        </w:rPr>
      </w:pPr>
    </w:p>
    <w:p w14:paraId="57F07579" w14:textId="77777777" w:rsidR="00B653C6" w:rsidRPr="00C32BC2" w:rsidRDefault="00B653C6" w:rsidP="00B653C6">
      <w:pPr>
        <w:rPr>
          <w:lang w:val="en-IE"/>
        </w:rPr>
      </w:pPr>
    </w:p>
    <w:p w14:paraId="3ED78291" w14:textId="77777777" w:rsidR="00B653C6" w:rsidRPr="00C32BC2" w:rsidRDefault="00B653C6" w:rsidP="008A3F9E">
      <w:pPr>
        <w:rPr>
          <w:lang w:val="en-IE"/>
        </w:rPr>
      </w:pPr>
    </w:p>
    <w:sectPr w:rsidR="00B653C6" w:rsidRPr="00C32BC2" w:rsidSect="006633F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altName w:val="Calibri"/>
    <w:charset w:val="EE"/>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E75E6"/>
    <w:multiLevelType w:val="hybridMultilevel"/>
    <w:tmpl w:val="9C667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6C3B57"/>
    <w:multiLevelType w:val="hybridMultilevel"/>
    <w:tmpl w:val="95462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FE7"/>
    <w:rsid w:val="003F2FE7"/>
    <w:rsid w:val="00556A5D"/>
    <w:rsid w:val="00627815"/>
    <w:rsid w:val="006633FF"/>
    <w:rsid w:val="00872A5B"/>
    <w:rsid w:val="008A3F9E"/>
    <w:rsid w:val="00B653C6"/>
    <w:rsid w:val="00C00E9C"/>
    <w:rsid w:val="00C32BC2"/>
    <w:rsid w:val="00E024CD"/>
    <w:rsid w:val="00F27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8AB7F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2FE7"/>
    <w:pPr>
      <w:ind w:left="720"/>
      <w:contextualSpacing/>
    </w:pPr>
  </w:style>
  <w:style w:type="table" w:styleId="TableGrid">
    <w:name w:val="Table Grid"/>
    <w:basedOn w:val="TableNormal"/>
    <w:uiPriority w:val="39"/>
    <w:rsid w:val="00872A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563432">
      <w:bodyDiv w:val="1"/>
      <w:marLeft w:val="0"/>
      <w:marRight w:val="0"/>
      <w:marTop w:val="0"/>
      <w:marBottom w:val="0"/>
      <w:divBdr>
        <w:top w:val="none" w:sz="0" w:space="0" w:color="auto"/>
        <w:left w:val="none" w:sz="0" w:space="0" w:color="auto"/>
        <w:bottom w:val="none" w:sz="0" w:space="0" w:color="auto"/>
        <w:right w:val="none" w:sz="0" w:space="0" w:color="auto"/>
      </w:divBdr>
    </w:div>
    <w:div w:id="508756567">
      <w:bodyDiv w:val="1"/>
      <w:marLeft w:val="0"/>
      <w:marRight w:val="0"/>
      <w:marTop w:val="0"/>
      <w:marBottom w:val="0"/>
      <w:divBdr>
        <w:top w:val="none" w:sz="0" w:space="0" w:color="auto"/>
        <w:left w:val="none" w:sz="0" w:space="0" w:color="auto"/>
        <w:bottom w:val="none" w:sz="0" w:space="0" w:color="auto"/>
        <w:right w:val="none" w:sz="0" w:space="0" w:color="auto"/>
      </w:divBdr>
    </w:div>
    <w:div w:id="964583023">
      <w:bodyDiv w:val="1"/>
      <w:marLeft w:val="0"/>
      <w:marRight w:val="0"/>
      <w:marTop w:val="0"/>
      <w:marBottom w:val="0"/>
      <w:divBdr>
        <w:top w:val="none" w:sz="0" w:space="0" w:color="auto"/>
        <w:left w:val="none" w:sz="0" w:space="0" w:color="auto"/>
        <w:bottom w:val="none" w:sz="0" w:space="0" w:color="auto"/>
        <w:right w:val="none" w:sz="0" w:space="0" w:color="auto"/>
      </w:divBdr>
    </w:div>
    <w:div w:id="1009992505">
      <w:bodyDiv w:val="1"/>
      <w:marLeft w:val="0"/>
      <w:marRight w:val="0"/>
      <w:marTop w:val="0"/>
      <w:marBottom w:val="0"/>
      <w:divBdr>
        <w:top w:val="none" w:sz="0" w:space="0" w:color="auto"/>
        <w:left w:val="none" w:sz="0" w:space="0" w:color="auto"/>
        <w:bottom w:val="none" w:sz="0" w:space="0" w:color="auto"/>
        <w:right w:val="none" w:sz="0" w:space="0" w:color="auto"/>
      </w:divBdr>
    </w:div>
    <w:div w:id="1087654261">
      <w:bodyDiv w:val="1"/>
      <w:marLeft w:val="0"/>
      <w:marRight w:val="0"/>
      <w:marTop w:val="0"/>
      <w:marBottom w:val="0"/>
      <w:divBdr>
        <w:top w:val="none" w:sz="0" w:space="0" w:color="auto"/>
        <w:left w:val="none" w:sz="0" w:space="0" w:color="auto"/>
        <w:bottom w:val="none" w:sz="0" w:space="0" w:color="auto"/>
        <w:right w:val="none" w:sz="0" w:space="0" w:color="auto"/>
      </w:divBdr>
    </w:div>
    <w:div w:id="198025917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384</Words>
  <Characters>2191</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 Ni Ghrainne</dc:creator>
  <cp:keywords/>
  <dc:description/>
  <cp:lastModifiedBy>Brid Ni Ghrainne</cp:lastModifiedBy>
  <cp:revision>2</cp:revision>
  <dcterms:created xsi:type="dcterms:W3CDTF">2020-02-18T09:58:00Z</dcterms:created>
  <dcterms:modified xsi:type="dcterms:W3CDTF">2020-03-09T11:04:00Z</dcterms:modified>
</cp:coreProperties>
</file>