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A5" w:rsidRPr="00CB4673" w:rsidRDefault="000221A5" w:rsidP="000221A5">
      <w:pPr>
        <w:spacing w:before="120" w:after="240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CB4673">
        <w:rPr>
          <w:rFonts w:cstheme="minorHAnsi"/>
          <w:b/>
          <w:sz w:val="24"/>
        </w:rPr>
        <w:t>PRACOVNÍ LIST</w:t>
      </w:r>
    </w:p>
    <w:p w:rsidR="006B21A7" w:rsidRPr="00CB4673" w:rsidRDefault="006B21A7" w:rsidP="006B21A7">
      <w:pPr>
        <w:spacing w:before="120" w:after="240"/>
        <w:rPr>
          <w:rFonts w:cstheme="minorHAnsi"/>
          <w:b/>
          <w:sz w:val="24"/>
        </w:rPr>
      </w:pPr>
      <w:r w:rsidRPr="00CB4673">
        <w:rPr>
          <w:rFonts w:cstheme="minorHAnsi"/>
          <w:b/>
          <w:sz w:val="24"/>
        </w:rPr>
        <w:t>Případová studie – vědec Sheldon</w:t>
      </w:r>
    </w:p>
    <w:p w:rsidR="006B21A7" w:rsidRPr="00CB4673" w:rsidRDefault="006B21A7" w:rsidP="00CB4673">
      <w:pPr>
        <w:spacing w:before="120"/>
        <w:rPr>
          <w:rFonts w:eastAsia="Times New Roman"/>
          <w:sz w:val="24"/>
          <w:lang w:eastAsia="cs-CZ"/>
        </w:rPr>
      </w:pPr>
      <w:r w:rsidRPr="00CB4673">
        <w:rPr>
          <w:rFonts w:cstheme="minorHAnsi"/>
          <w:sz w:val="24"/>
        </w:rPr>
        <w:t>Íránský vědec Sheldon</w:t>
      </w:r>
      <w:r w:rsidRPr="00CB4673">
        <w:rPr>
          <w:rFonts w:eastAsia="Times New Roman"/>
          <w:sz w:val="24"/>
          <w:lang w:eastAsia="cs-CZ"/>
        </w:rPr>
        <w:t xml:space="preserve"> přicestoval v roce 2019 do České republiky a požádal zde o udělení azylu, neboť se obával, že mu v Íránu hrozí nebezpečí. Jako důvod udělení azylu Ministerstvu vnitra sdělil, že byl činný v opozičním hnutí a byl opakovaně zadržen ze strany íránských orgánů.  Dále předestřel, že byl předveden před íránský revoluční soud, který ho propustil za podmínky přislíbení spolupráce se státními orgány a špehování svých přátel. Stěžovatel měl nadto ujistit revoluční soud, že se již dále nebude účastnit opozičních akcí a bude reagovat na soudní předvolání. V mezidobí měly být prohledány jeho pracovní prostory na univerzitě, kde působil jako vědec, kde se dle jeho tvrzení nacházely politicky citlivé materiály, přičemž jeho pas a některé další dokumenty zmizely. Následně byl znovu předvolán před revoluční soud, rozhodl se však namísto toho uprchnout. Z těchto důvodů, jak uvedl, by mu hrozilo pronásledování, pokud by se vrátil do Íránu. </w:t>
      </w:r>
    </w:p>
    <w:p w:rsidR="006B21A7" w:rsidRPr="00CB4673" w:rsidRDefault="006B21A7" w:rsidP="00CB4673">
      <w:pPr>
        <w:spacing w:before="12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sz w:val="24"/>
          <w:lang w:eastAsia="cs-CZ"/>
        </w:rPr>
        <w:t>Jeho azylové žádosti Ministerstvo vnitra ČR nevyhovělo a rozhodlo o jeho vyhoštění, neboť neměl žádné jiné oprávnění k pobytu na území. Stran aktivit stěžovatele v Íránu vnitrostátní orgány shledaly, že byly uskutečňovány na nízké úrovni. Tomu nasvědčovaly i skutečnosti, že stěžovatel nebyl od roku 2018 předvolán před revoluční soud a že jeho rodina, která v Íránu zůstala, nebyla následně pronásledována. Opoziční činnost sama o sobě totiž dle informací poskytnutých ze strany Ministerstva zahraničí ČR nutně nenasvědčovala nebezpečí z pronásledování nebo špatného zacházení po návratu do Íránu. Špatnému zacházení byli vystavování spíše výrazní zástupci opozice, což stěžovatel netvrdil, že je.  Jeho členství v opozici, ani skutečnost, že byl v minulosti předvolán před revoluční soudy, zároveň stěžovatel nebyl s to jakkoliv doložit. Tvrzení stěžovatele byla navíc v některých aspektech nesoudržná, kdy v průběhu řízení měnil počet jeho předvolání před revoluční soud.</w:t>
      </w:r>
    </w:p>
    <w:p w:rsidR="006B21A7" w:rsidRPr="00CB4673" w:rsidRDefault="006B21A7" w:rsidP="00CB4673">
      <w:pPr>
        <w:spacing w:before="120"/>
        <w:rPr>
          <w:rFonts w:cstheme="minorHAnsi"/>
          <w:sz w:val="24"/>
        </w:rPr>
      </w:pPr>
      <w:r w:rsidRPr="00CB4673">
        <w:rPr>
          <w:rFonts w:cstheme="minorHAnsi"/>
          <w:sz w:val="24"/>
        </w:rPr>
        <w:t xml:space="preserve">Stěžovatel se závěry ministerstva vnitra nesouhlasil a obrátil se proto s žalobou na krajský soud a následně na ESLP, aby zabránil svému vyhoštění.  Po dobu řízení před ESLP Soud vydal předběžné opatření, aby do doby jeho rozhodnutí stěžovatel nebyl vyhoštěn.  </w:t>
      </w:r>
    </w:p>
    <w:p w:rsidR="006B21A7" w:rsidRPr="00CB4673" w:rsidRDefault="006B21A7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6B21A7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Otázky: </w:t>
      </w:r>
    </w:p>
    <w:p w:rsidR="006B21A7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1) </w:t>
      </w:r>
      <w:r w:rsidR="006B21A7" w:rsidRPr="00CB4673">
        <w:rPr>
          <w:rFonts w:eastAsia="Times New Roman"/>
          <w:i/>
          <w:sz w:val="24"/>
          <w:lang w:eastAsia="cs-CZ"/>
        </w:rPr>
        <w:t>Může být podle Vás dle daných skutkových okolností Sheldon vyhoštěn v souladu s článkem 3 Úmluvy?</w:t>
      </w:r>
    </w:p>
    <w:p w:rsidR="006B21A7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2) </w:t>
      </w:r>
      <w:r w:rsidR="006B21A7" w:rsidRPr="00CB4673">
        <w:rPr>
          <w:rFonts w:eastAsia="Times New Roman"/>
          <w:i/>
          <w:sz w:val="24"/>
          <w:lang w:eastAsia="cs-CZ"/>
        </w:rPr>
        <w:t xml:space="preserve">Jak je nastaveno břemeno tvrzení a břemeno důkazní mezi cizince a vnitrostátní orgány? Jak se liší u posuzování obecného ohrožení a individuální ohrožení? </w:t>
      </w:r>
    </w:p>
    <w:p w:rsidR="006B21A7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3) </w:t>
      </w:r>
      <w:r w:rsidR="006B21A7" w:rsidRPr="00CB4673">
        <w:rPr>
          <w:rFonts w:eastAsia="Times New Roman"/>
          <w:i/>
          <w:sz w:val="24"/>
          <w:lang w:eastAsia="cs-CZ"/>
        </w:rPr>
        <w:t xml:space="preserve">Stačí Ministerstvu vnitra, aby se ve svém odůvodnění opíralo pouze o informace poskytnutých ze strany Ministerstva zahraničí? </w:t>
      </w:r>
    </w:p>
    <w:p w:rsidR="006B21A7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4) </w:t>
      </w:r>
      <w:r w:rsidR="006B21A7" w:rsidRPr="00CB4673">
        <w:rPr>
          <w:rFonts w:eastAsia="Times New Roman"/>
          <w:i/>
          <w:sz w:val="24"/>
          <w:lang w:eastAsia="cs-CZ"/>
        </w:rPr>
        <w:t xml:space="preserve">Změnilo by se Vaše posouzení, kdyby stěžovatel pocházel namísto Íránu ze Sýrie? </w:t>
      </w:r>
    </w:p>
    <w:p w:rsidR="006B21A7" w:rsidRPr="00CB4673" w:rsidRDefault="006B21A7" w:rsidP="00CB4673">
      <w:pPr>
        <w:spacing w:after="0"/>
        <w:rPr>
          <w:rFonts w:eastAsia="Times New Roman"/>
          <w:i/>
          <w:sz w:val="24"/>
          <w:lang w:eastAsia="cs-CZ"/>
        </w:rPr>
      </w:pPr>
    </w:p>
    <w:p w:rsidR="000221A5" w:rsidRPr="00CB4673" w:rsidRDefault="000221A5" w:rsidP="006B21A7">
      <w:pPr>
        <w:spacing w:after="0" w:line="240" w:lineRule="auto"/>
        <w:rPr>
          <w:rFonts w:eastAsia="Times New Roman"/>
          <w:b/>
          <w:sz w:val="24"/>
          <w:lang w:eastAsia="cs-CZ"/>
        </w:rPr>
      </w:pPr>
    </w:p>
    <w:p w:rsidR="006B21A7" w:rsidRPr="00CB4673" w:rsidRDefault="000221A5" w:rsidP="006B21A7">
      <w:pPr>
        <w:spacing w:after="0" w:line="240" w:lineRule="auto"/>
        <w:rPr>
          <w:rFonts w:eastAsia="Times New Roman"/>
          <w:b/>
          <w:sz w:val="24"/>
          <w:lang w:eastAsia="cs-CZ"/>
        </w:rPr>
      </w:pPr>
      <w:r w:rsidRPr="00CB4673">
        <w:rPr>
          <w:rFonts w:eastAsia="Times New Roman"/>
          <w:b/>
          <w:sz w:val="24"/>
          <w:lang w:eastAsia="cs-CZ"/>
        </w:rPr>
        <w:t>Pokračování 1</w:t>
      </w:r>
    </w:p>
    <w:p w:rsidR="00CB4673" w:rsidRDefault="00CB4673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6B21A7" w:rsidP="00CB4673">
      <w:pPr>
        <w:spacing w:after="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sz w:val="24"/>
          <w:lang w:eastAsia="cs-CZ"/>
        </w:rPr>
        <w:t>Bezpečnostní složky ČR se dozvěděli, že Sheldon mohl v minulosti spolupracovat s íránským režimem a pomáhat mu získat nukleární zbraně. Měl mít zároveň na svědomí válečné zločiny, když některé zbraně měl zkoušet na civilistech. To Sheldon po konfrontaci ministerstvu vnitra potvrdil. Uvedl ale, že i právě kvůli těmto svým zločinům odešel ze služeb íránské armády a přidal se k opozici. O to větší ohrožení jeho života mu hrozí, neboť se mu íránské jednotky snaží pomstít za to, že přeběhnul. Ministerstvo vnitra však jeho tvrzení nepovažovalo za důvěryhodné a dospělo k závěru, že i kdyby mu hrozilo skutečné nebezpečí špatného zacházení, tak že zájem na ochraně národní bezpečnosti České republiky převáží nad ochranou zájmů jednotlivce.</w:t>
      </w:r>
    </w:p>
    <w:p w:rsidR="006B21A7" w:rsidRPr="00CB4673" w:rsidRDefault="006B21A7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CB4673" w:rsidRPr="00853555" w:rsidRDefault="006B21A7" w:rsidP="006B21A7">
      <w:pPr>
        <w:spacing w:after="0" w:line="240" w:lineRule="auto"/>
        <w:rPr>
          <w:rFonts w:eastAsia="Times New Roman"/>
          <w:i/>
          <w:sz w:val="24"/>
          <w:lang w:eastAsia="cs-CZ"/>
        </w:rPr>
      </w:pPr>
      <w:r w:rsidRPr="00853555">
        <w:rPr>
          <w:rFonts w:eastAsia="Times New Roman"/>
          <w:i/>
          <w:sz w:val="24"/>
          <w:lang w:eastAsia="cs-CZ"/>
        </w:rPr>
        <w:t>Otázk</w:t>
      </w:r>
      <w:r w:rsidR="00853555" w:rsidRPr="00853555">
        <w:rPr>
          <w:rFonts w:eastAsia="Times New Roman"/>
          <w:i/>
          <w:sz w:val="24"/>
          <w:lang w:eastAsia="cs-CZ"/>
        </w:rPr>
        <w:t>y</w:t>
      </w:r>
      <w:r w:rsidRPr="00853555">
        <w:rPr>
          <w:rFonts w:eastAsia="Times New Roman"/>
          <w:i/>
          <w:sz w:val="24"/>
          <w:lang w:eastAsia="cs-CZ"/>
        </w:rPr>
        <w:t xml:space="preserve">: </w:t>
      </w:r>
    </w:p>
    <w:p w:rsidR="00CB4673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1) </w:t>
      </w:r>
      <w:r w:rsidR="006B21A7" w:rsidRPr="00CB4673">
        <w:rPr>
          <w:rFonts w:eastAsia="Times New Roman"/>
          <w:i/>
          <w:sz w:val="24"/>
          <w:lang w:eastAsia="cs-CZ"/>
        </w:rPr>
        <w:t>Shledáváte posouzení Ministerstva vnitra za souladné s článkem 3 Úmluvy?</w:t>
      </w:r>
      <w:r w:rsidRPr="00CB4673">
        <w:rPr>
          <w:rFonts w:eastAsia="Times New Roman"/>
          <w:i/>
          <w:sz w:val="24"/>
          <w:lang w:eastAsia="cs-CZ"/>
        </w:rPr>
        <w:t xml:space="preserve"> </w:t>
      </w:r>
      <w:r w:rsidR="006B21A7" w:rsidRPr="00CB4673">
        <w:rPr>
          <w:rFonts w:eastAsia="Times New Roman"/>
          <w:i/>
          <w:sz w:val="24"/>
          <w:lang w:eastAsia="cs-CZ"/>
        </w:rPr>
        <w:t xml:space="preserve">Je možné v případě posuzování možnosti vyhoštění z pohledu článku 3 Úmluvy porovnávat zájmy jednotlivce se zájmy společnosti jako je ochrana národní bezpečnosti? </w:t>
      </w:r>
    </w:p>
    <w:p w:rsidR="006B21A7" w:rsidRDefault="00CB4673" w:rsidP="00CB4673">
      <w:pPr>
        <w:spacing w:after="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 xml:space="preserve">2) </w:t>
      </w:r>
      <w:r w:rsidR="006B21A7" w:rsidRPr="00CB4673">
        <w:rPr>
          <w:rFonts w:eastAsia="Times New Roman"/>
          <w:i/>
          <w:sz w:val="24"/>
          <w:lang w:eastAsia="cs-CZ"/>
        </w:rPr>
        <w:t>Je možné vyhostit teroristu?</w:t>
      </w:r>
      <w:r w:rsidR="006B21A7" w:rsidRPr="00CB4673">
        <w:rPr>
          <w:rFonts w:eastAsia="Times New Roman"/>
          <w:sz w:val="24"/>
          <w:lang w:eastAsia="cs-CZ"/>
        </w:rPr>
        <w:t xml:space="preserve"> </w:t>
      </w:r>
    </w:p>
    <w:p w:rsidR="00CB4673" w:rsidRDefault="00CB4673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CB4673" w:rsidRDefault="00CB4673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CB4673" w:rsidRPr="00CB4673" w:rsidRDefault="00CB4673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6B21A7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Default="000221A5" w:rsidP="006B21A7">
      <w:pPr>
        <w:spacing w:after="0" w:line="240" w:lineRule="auto"/>
        <w:rPr>
          <w:rFonts w:eastAsia="Times New Roman"/>
          <w:b/>
          <w:sz w:val="24"/>
          <w:lang w:eastAsia="cs-CZ"/>
        </w:rPr>
      </w:pPr>
      <w:r w:rsidRPr="00CB4673">
        <w:rPr>
          <w:rFonts w:eastAsia="Times New Roman"/>
          <w:b/>
          <w:sz w:val="24"/>
          <w:lang w:eastAsia="cs-CZ"/>
        </w:rPr>
        <w:t>Pokračování 2</w:t>
      </w:r>
    </w:p>
    <w:p w:rsidR="00CB4673" w:rsidRPr="00CB4673" w:rsidRDefault="00CB4673" w:rsidP="006B21A7">
      <w:pPr>
        <w:spacing w:after="0" w:line="240" w:lineRule="auto"/>
        <w:rPr>
          <w:rFonts w:eastAsia="Times New Roman"/>
          <w:b/>
          <w:sz w:val="24"/>
          <w:lang w:eastAsia="cs-CZ"/>
        </w:rPr>
      </w:pPr>
    </w:p>
    <w:p w:rsidR="006B21A7" w:rsidRPr="00CB4673" w:rsidRDefault="006B21A7" w:rsidP="00CB4673">
      <w:pPr>
        <w:spacing w:after="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sz w:val="24"/>
          <w:lang w:eastAsia="cs-CZ"/>
        </w:rPr>
        <w:t>Po přicestování do České republiky stěžovatel přestoupil ke křesťanství. Ministerstvu vnitra na žádost předložil potvrzení faráře, že je od února 2019 členem místní kongregace a že byl pokřtěn. K dotazu správního orgánu doplnil, že chodí pravidelně na setkání kongregace a čte Bibli. Trval však na tom, že se jedná o jeho soukromou záležitost, nechce na ní založit svou azylovou žádost a zlehčovat vážnost své víry.</w:t>
      </w:r>
    </w:p>
    <w:p w:rsidR="006B21A7" w:rsidRPr="00CB4673" w:rsidRDefault="006B21A7" w:rsidP="00CB4673">
      <w:pPr>
        <w:spacing w:after="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sz w:val="24"/>
          <w:lang w:eastAsia="cs-CZ"/>
        </w:rPr>
        <w:t xml:space="preserve">Ministerstvo vnitra k jeho přestoupení ke křesťanství uvedlo, že jelikož stěžovatel nebyl ochoten uvést náboženské vyznání jako důvod k udělení azylu s tím, že se jednalo o jeho soukromou záležitost. Aspektem přestupu ke křesťanství se proto jakkoliv nezabývalo. Až před vnitrostátním soudem v rámci řízení o žalobě proti rozhodnutí ministerstva stěžovatel uvedl, že chce požádat o azyl i z důvodu jeho křesťanské víry. Uvedl, že za přestup od islámu k jinému náboženství se v Íránu ukládá trest smrti. Správní soud i přesto žalobu stěžovatele zamítl, neboť podle SŘS může přihlížet pouze ke skutečnostem, které správní orgán znal v době jeho rozhodování, tj. </w:t>
      </w:r>
      <w:r w:rsidRPr="00CB4673">
        <w:rPr>
          <w:rFonts w:eastAsia="Times New Roman"/>
          <w:i/>
          <w:sz w:val="24"/>
          <w:lang w:eastAsia="cs-CZ"/>
        </w:rPr>
        <w:t>ex tunc</w:t>
      </w:r>
      <w:r w:rsidRPr="00CB4673">
        <w:rPr>
          <w:rFonts w:eastAsia="Times New Roman"/>
          <w:sz w:val="24"/>
          <w:lang w:eastAsia="cs-CZ"/>
        </w:rPr>
        <w:t>.</w:t>
      </w:r>
    </w:p>
    <w:p w:rsidR="006B21A7" w:rsidRPr="00CB4673" w:rsidRDefault="006B21A7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6B21A7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>Otázk</w:t>
      </w:r>
      <w:r w:rsidR="00853555">
        <w:rPr>
          <w:rFonts w:eastAsia="Times New Roman"/>
          <w:i/>
          <w:sz w:val="24"/>
          <w:lang w:eastAsia="cs-CZ"/>
        </w:rPr>
        <w:t>y</w:t>
      </w:r>
      <w:r w:rsidRPr="00CB4673">
        <w:rPr>
          <w:rFonts w:eastAsia="Times New Roman"/>
          <w:i/>
          <w:sz w:val="24"/>
          <w:lang w:eastAsia="cs-CZ"/>
        </w:rPr>
        <w:t xml:space="preserve">: </w:t>
      </w:r>
    </w:p>
    <w:p w:rsidR="00CB4673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>
        <w:rPr>
          <w:rFonts w:eastAsia="Times New Roman"/>
          <w:i/>
          <w:sz w:val="24"/>
          <w:lang w:eastAsia="cs-CZ"/>
        </w:rPr>
        <w:t xml:space="preserve">1) </w:t>
      </w:r>
      <w:r w:rsidR="006B21A7" w:rsidRPr="00CB4673">
        <w:rPr>
          <w:rFonts w:eastAsia="Times New Roman"/>
          <w:i/>
          <w:sz w:val="24"/>
          <w:lang w:eastAsia="cs-CZ"/>
        </w:rPr>
        <w:t xml:space="preserve">Shledáváte postup Ministerstva vnitra a krajského soudu za souladný se zásadami plynoucími z článku 3 Úmluvy? </w:t>
      </w:r>
    </w:p>
    <w:p w:rsidR="006B21A7" w:rsidRPr="00CB4673" w:rsidRDefault="00CB4673" w:rsidP="00CB4673">
      <w:pPr>
        <w:spacing w:after="0"/>
        <w:rPr>
          <w:rFonts w:eastAsia="Times New Roman"/>
          <w:i/>
          <w:sz w:val="24"/>
          <w:lang w:eastAsia="cs-CZ"/>
        </w:rPr>
      </w:pPr>
      <w:r>
        <w:rPr>
          <w:rFonts w:eastAsia="Times New Roman"/>
          <w:i/>
          <w:sz w:val="24"/>
          <w:lang w:eastAsia="cs-CZ"/>
        </w:rPr>
        <w:t xml:space="preserve">2) </w:t>
      </w:r>
      <w:r w:rsidR="006B21A7" w:rsidRPr="00CB4673">
        <w:rPr>
          <w:rFonts w:eastAsia="Times New Roman"/>
          <w:i/>
          <w:sz w:val="24"/>
          <w:lang w:eastAsia="cs-CZ"/>
        </w:rPr>
        <w:t>Měl krajský soud k dané skutečnosti přihlédnout? Proč? Co měl udělat?</w:t>
      </w:r>
    </w:p>
    <w:p w:rsidR="006B21A7" w:rsidRPr="00CB4673" w:rsidRDefault="006B21A7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6B21A7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0221A5" w:rsidP="006B21A7">
      <w:pPr>
        <w:spacing w:after="0" w:line="240" w:lineRule="auto"/>
        <w:rPr>
          <w:rFonts w:eastAsia="Times New Roman"/>
          <w:b/>
          <w:sz w:val="24"/>
          <w:lang w:eastAsia="cs-CZ"/>
        </w:rPr>
      </w:pPr>
      <w:r w:rsidRPr="00CB4673">
        <w:rPr>
          <w:rFonts w:eastAsia="Times New Roman"/>
          <w:b/>
          <w:sz w:val="24"/>
          <w:lang w:eastAsia="cs-CZ"/>
        </w:rPr>
        <w:lastRenderedPageBreak/>
        <w:t>Pokračování 3</w:t>
      </w:r>
    </w:p>
    <w:p w:rsidR="00CB4673" w:rsidRDefault="00CB4673" w:rsidP="006B21A7">
      <w:pPr>
        <w:spacing w:after="0" w:line="240" w:lineRule="auto"/>
        <w:rPr>
          <w:rFonts w:eastAsia="Times New Roman"/>
          <w:sz w:val="24"/>
          <w:lang w:eastAsia="cs-CZ"/>
        </w:rPr>
      </w:pPr>
    </w:p>
    <w:p w:rsidR="006B21A7" w:rsidRPr="00CB4673" w:rsidRDefault="006B21A7" w:rsidP="00CB4673">
      <w:pPr>
        <w:spacing w:after="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sz w:val="24"/>
          <w:lang w:eastAsia="cs-CZ"/>
        </w:rPr>
        <w:t>Až před Evropským soudem pro lidská práva stěžovatel rovněž sdělil, že je gay a že si nepřeje nic jiného než žít v nové zemi svobodně a nemuset skrývat svoji sexuální orientaci, což do této doby musel činit, neboť v Íránu za homosexuální styk hrozil až trest smrti. Trval však na tom, že se jedná o jeho soukromou záležitost, nechce na ní založit svou azylovou žádost.</w:t>
      </w:r>
    </w:p>
    <w:p w:rsidR="006B21A7" w:rsidRPr="00CB4673" w:rsidRDefault="006B21A7" w:rsidP="00CB4673">
      <w:pPr>
        <w:spacing w:after="0"/>
        <w:rPr>
          <w:rFonts w:eastAsia="Times New Roman"/>
          <w:sz w:val="24"/>
          <w:lang w:eastAsia="cs-CZ"/>
        </w:rPr>
      </w:pPr>
      <w:r w:rsidRPr="00CB4673">
        <w:rPr>
          <w:rFonts w:eastAsia="Times New Roman"/>
          <w:sz w:val="24"/>
          <w:lang w:eastAsia="cs-CZ"/>
        </w:rPr>
        <w:t xml:space="preserve">Ministerstvo vnitra k tomu v rámci řízení před Soudem sdělilo, že tuto skutečnost nemohlo posoudit, protože stěžovatel nic takového v rámci vnitrostátního řízení netvrdil a k žádnému pochybení tedy nedošlo. I nadále však považuje za možné stěžovatele vyhostit, neboť svoji azylovou žádost nechce na daném základě založit. Nevidí zároveň důvod, proč by v případě svého navrácení stěžovatel i nadále nemohl skrývat svoji sexuální orientaci před okolním světem. </w:t>
      </w:r>
    </w:p>
    <w:p w:rsidR="006B21A7" w:rsidRPr="00CB4673" w:rsidRDefault="006B21A7" w:rsidP="00CB4673">
      <w:pPr>
        <w:spacing w:after="0"/>
        <w:rPr>
          <w:rFonts w:eastAsia="Times New Roman"/>
          <w:sz w:val="24"/>
          <w:lang w:eastAsia="cs-CZ"/>
        </w:rPr>
      </w:pPr>
    </w:p>
    <w:p w:rsidR="006B21A7" w:rsidRPr="00CB4673" w:rsidRDefault="006B21A7" w:rsidP="00CB4673">
      <w:pPr>
        <w:spacing w:after="0"/>
        <w:rPr>
          <w:rFonts w:eastAsia="Times New Roman"/>
          <w:i/>
          <w:sz w:val="24"/>
          <w:lang w:eastAsia="cs-CZ"/>
        </w:rPr>
      </w:pPr>
      <w:r w:rsidRPr="00CB4673">
        <w:rPr>
          <w:rFonts w:eastAsia="Times New Roman"/>
          <w:i/>
          <w:sz w:val="24"/>
          <w:lang w:eastAsia="cs-CZ"/>
        </w:rPr>
        <w:t>Otázk</w:t>
      </w:r>
      <w:r w:rsidR="00853555">
        <w:rPr>
          <w:rFonts w:eastAsia="Times New Roman"/>
          <w:i/>
          <w:sz w:val="24"/>
          <w:lang w:eastAsia="cs-CZ"/>
        </w:rPr>
        <w:t>y</w:t>
      </w:r>
      <w:r w:rsidRPr="00CB4673">
        <w:rPr>
          <w:rFonts w:eastAsia="Times New Roman"/>
          <w:i/>
          <w:sz w:val="24"/>
          <w:lang w:eastAsia="cs-CZ"/>
        </w:rPr>
        <w:t xml:space="preserve">: </w:t>
      </w:r>
    </w:p>
    <w:p w:rsidR="006B21A7" w:rsidRPr="00CB4673" w:rsidRDefault="008002AE" w:rsidP="00CB4673">
      <w:pPr>
        <w:spacing w:after="0"/>
        <w:rPr>
          <w:rFonts w:eastAsia="Times New Roman"/>
          <w:i/>
          <w:sz w:val="24"/>
          <w:lang w:eastAsia="cs-CZ"/>
        </w:rPr>
      </w:pPr>
      <w:r>
        <w:rPr>
          <w:rFonts w:eastAsia="Times New Roman"/>
          <w:i/>
          <w:sz w:val="24"/>
          <w:lang w:eastAsia="cs-CZ"/>
        </w:rPr>
        <w:t xml:space="preserve">1) </w:t>
      </w:r>
      <w:r w:rsidR="006B21A7" w:rsidRPr="00CB4673">
        <w:rPr>
          <w:rFonts w:eastAsia="Times New Roman"/>
          <w:i/>
          <w:sz w:val="24"/>
          <w:lang w:eastAsia="cs-CZ"/>
        </w:rPr>
        <w:t xml:space="preserve">Musí nebo nemusí k dané skutečnosti Soud přihlédnout a proč? Není pozdě, že stěžovatel svou sexuální orientaci jako důvod možného pronásledování sdělil až před Soudem? </w:t>
      </w:r>
    </w:p>
    <w:p w:rsidR="00CB4673" w:rsidRDefault="008002AE" w:rsidP="00CB4673">
      <w:pPr>
        <w:spacing w:after="0"/>
        <w:rPr>
          <w:rFonts w:eastAsia="Times New Roman"/>
          <w:i/>
          <w:sz w:val="24"/>
          <w:lang w:eastAsia="cs-CZ"/>
        </w:rPr>
      </w:pPr>
      <w:r>
        <w:rPr>
          <w:rFonts w:eastAsia="Times New Roman"/>
          <w:i/>
          <w:sz w:val="24"/>
          <w:lang w:eastAsia="cs-CZ"/>
        </w:rPr>
        <w:t xml:space="preserve">2) </w:t>
      </w:r>
      <w:r w:rsidR="006B21A7" w:rsidRPr="00CB4673">
        <w:rPr>
          <w:rFonts w:eastAsia="Times New Roman"/>
          <w:i/>
          <w:sz w:val="24"/>
          <w:lang w:eastAsia="cs-CZ"/>
        </w:rPr>
        <w:t>Myslíte se, že lze v souladu s článkem 3 Úmluvy po stěžovateli požadovat, aby svoji sexuální orientaci v zemi původu skrýval?</w:t>
      </w:r>
    </w:p>
    <w:p w:rsidR="005C2C86" w:rsidRDefault="005C2C86" w:rsidP="00CB4673">
      <w:pPr>
        <w:spacing w:after="0"/>
        <w:rPr>
          <w:rFonts w:eastAsia="Times New Roman"/>
          <w:i/>
          <w:sz w:val="24"/>
          <w:lang w:eastAsia="cs-CZ"/>
        </w:rPr>
      </w:pPr>
    </w:p>
    <w:p w:rsidR="00CB4673" w:rsidRPr="00CB4673" w:rsidRDefault="00CB4673" w:rsidP="006B21A7">
      <w:pPr>
        <w:spacing w:after="0" w:line="240" w:lineRule="auto"/>
        <w:rPr>
          <w:rFonts w:eastAsia="Times New Roman"/>
          <w:i/>
          <w:sz w:val="24"/>
          <w:lang w:eastAsia="cs-CZ"/>
        </w:rPr>
      </w:pPr>
    </w:p>
    <w:p w:rsidR="000221A5" w:rsidRPr="00CB4673" w:rsidRDefault="000221A5" w:rsidP="000221A5">
      <w:pPr>
        <w:spacing w:after="0" w:line="240" w:lineRule="auto"/>
        <w:rPr>
          <w:rFonts w:eastAsia="Times New Roman"/>
          <w:b/>
          <w:sz w:val="24"/>
          <w:lang w:eastAsia="cs-CZ"/>
        </w:rPr>
      </w:pPr>
      <w:r w:rsidRPr="00CB4673">
        <w:rPr>
          <w:rFonts w:eastAsia="Times New Roman"/>
          <w:b/>
          <w:sz w:val="24"/>
          <w:lang w:eastAsia="cs-CZ"/>
        </w:rPr>
        <w:t xml:space="preserve">Pokračování </w:t>
      </w:r>
      <w:r w:rsidR="00CE6EB1">
        <w:rPr>
          <w:rFonts w:eastAsia="Times New Roman"/>
          <w:b/>
          <w:sz w:val="24"/>
          <w:lang w:eastAsia="cs-CZ"/>
        </w:rPr>
        <w:t xml:space="preserve">4 </w:t>
      </w:r>
      <w:r w:rsidRPr="00CB4673">
        <w:rPr>
          <w:rFonts w:eastAsia="Times New Roman"/>
          <w:b/>
          <w:sz w:val="24"/>
          <w:lang w:eastAsia="cs-CZ"/>
        </w:rPr>
        <w:t>– článek 8 Úmluvy</w:t>
      </w:r>
    </w:p>
    <w:p w:rsidR="008002AE" w:rsidRDefault="008002AE" w:rsidP="000221A5">
      <w:pPr>
        <w:spacing w:after="0" w:line="240" w:lineRule="auto"/>
        <w:rPr>
          <w:rFonts w:eastAsia="Times New Roman"/>
          <w:sz w:val="24"/>
          <w:lang w:eastAsia="cs-CZ"/>
        </w:rPr>
      </w:pPr>
    </w:p>
    <w:p w:rsidR="00D95858" w:rsidRDefault="00753F3F" w:rsidP="000221A5">
      <w:pPr>
        <w:spacing w:after="0" w:line="240" w:lineRule="auto"/>
        <w:rPr>
          <w:rFonts w:eastAsia="Times New Roman"/>
          <w:sz w:val="24"/>
          <w:lang w:eastAsia="cs-CZ"/>
        </w:rPr>
      </w:pPr>
      <w:r>
        <w:rPr>
          <w:rFonts w:eastAsia="Times New Roman"/>
          <w:sz w:val="24"/>
          <w:lang w:eastAsia="cs-CZ"/>
        </w:rPr>
        <w:t>Sh</w:t>
      </w:r>
      <w:r w:rsidR="00853555">
        <w:rPr>
          <w:rFonts w:eastAsia="Times New Roman"/>
          <w:sz w:val="24"/>
          <w:lang w:eastAsia="cs-CZ"/>
        </w:rPr>
        <w:t>eldon nakonec v České republice získal mezinárodní ochranu. Na základě právní úpravy o sloučení rodiny za ním z Íránu přicestovala i jeho manželka Amy se dvěma dětmi</w:t>
      </w:r>
      <w:r w:rsidR="005B7F1F">
        <w:rPr>
          <w:rFonts w:eastAsia="Times New Roman"/>
          <w:sz w:val="24"/>
          <w:lang w:eastAsia="cs-CZ"/>
        </w:rPr>
        <w:t>,</w:t>
      </w:r>
      <w:r w:rsidR="00853555">
        <w:rPr>
          <w:rFonts w:eastAsia="Times New Roman"/>
          <w:sz w:val="24"/>
          <w:lang w:eastAsia="cs-CZ"/>
        </w:rPr>
        <w:t xml:space="preserve"> Howardem a Rajeshem, kterým v dané době bylo </w:t>
      </w:r>
      <w:r w:rsidR="00D95858">
        <w:rPr>
          <w:rFonts w:eastAsia="Times New Roman"/>
          <w:sz w:val="24"/>
          <w:lang w:eastAsia="cs-CZ"/>
        </w:rPr>
        <w:t>čtyři</w:t>
      </w:r>
      <w:r w:rsidR="00853555">
        <w:rPr>
          <w:rFonts w:eastAsia="Times New Roman"/>
          <w:sz w:val="24"/>
          <w:lang w:eastAsia="cs-CZ"/>
        </w:rPr>
        <w:t xml:space="preserve"> a </w:t>
      </w:r>
      <w:r w:rsidR="00D95858">
        <w:rPr>
          <w:rFonts w:eastAsia="Times New Roman"/>
          <w:sz w:val="24"/>
          <w:lang w:eastAsia="cs-CZ"/>
        </w:rPr>
        <w:t>pět</w:t>
      </w:r>
      <w:r w:rsidR="00853555">
        <w:rPr>
          <w:rFonts w:eastAsia="Times New Roman"/>
          <w:sz w:val="24"/>
          <w:lang w:eastAsia="cs-CZ"/>
        </w:rPr>
        <w:t xml:space="preserve"> </w:t>
      </w:r>
      <w:r w:rsidR="00D95858">
        <w:rPr>
          <w:rFonts w:eastAsia="Times New Roman"/>
          <w:sz w:val="24"/>
          <w:lang w:eastAsia="cs-CZ"/>
        </w:rPr>
        <w:t>let</w:t>
      </w:r>
      <w:r w:rsidR="00853555">
        <w:rPr>
          <w:rFonts w:eastAsia="Times New Roman"/>
          <w:sz w:val="24"/>
          <w:lang w:eastAsia="cs-CZ"/>
        </w:rPr>
        <w:t>. Oba v České republice absolvovali základní a následně střední školu. Howard byl ve svém studiu úspěšný</w:t>
      </w:r>
      <w:r w:rsidR="005B7F1F">
        <w:rPr>
          <w:rFonts w:eastAsia="Times New Roman"/>
          <w:sz w:val="24"/>
          <w:lang w:eastAsia="cs-CZ"/>
        </w:rPr>
        <w:t xml:space="preserve"> a pokračoval</w:t>
      </w:r>
      <w:r w:rsidR="00853555">
        <w:rPr>
          <w:rFonts w:eastAsia="Times New Roman"/>
          <w:sz w:val="24"/>
          <w:lang w:eastAsia="cs-CZ"/>
        </w:rPr>
        <w:t xml:space="preserve"> na vysok</w:t>
      </w:r>
      <w:r w:rsidR="0075446A">
        <w:rPr>
          <w:rFonts w:eastAsia="Times New Roman"/>
          <w:sz w:val="24"/>
          <w:lang w:eastAsia="cs-CZ"/>
        </w:rPr>
        <w:t>ou</w:t>
      </w:r>
      <w:r w:rsidR="00853555">
        <w:rPr>
          <w:rFonts w:eastAsia="Times New Roman"/>
          <w:sz w:val="24"/>
          <w:lang w:eastAsia="cs-CZ"/>
        </w:rPr>
        <w:t xml:space="preserve"> škol</w:t>
      </w:r>
      <w:r w:rsidR="0075446A">
        <w:rPr>
          <w:rFonts w:eastAsia="Times New Roman"/>
          <w:sz w:val="24"/>
          <w:lang w:eastAsia="cs-CZ"/>
        </w:rPr>
        <w:t>u</w:t>
      </w:r>
      <w:r w:rsidR="00853555">
        <w:rPr>
          <w:rFonts w:eastAsia="Times New Roman"/>
          <w:sz w:val="24"/>
          <w:lang w:eastAsia="cs-CZ"/>
        </w:rPr>
        <w:t>, kde potkal svoji přítelkyni Bernadette</w:t>
      </w:r>
      <w:r w:rsidR="000A5ED6">
        <w:rPr>
          <w:rFonts w:eastAsia="Times New Roman"/>
          <w:sz w:val="24"/>
          <w:lang w:eastAsia="cs-CZ"/>
        </w:rPr>
        <w:t>, která je české státní příslušnosti</w:t>
      </w:r>
      <w:r w:rsidR="00853555">
        <w:rPr>
          <w:rFonts w:eastAsia="Times New Roman"/>
          <w:sz w:val="24"/>
          <w:lang w:eastAsia="cs-CZ"/>
        </w:rPr>
        <w:t>.</w:t>
      </w:r>
      <w:r w:rsidR="000A5ED6">
        <w:rPr>
          <w:rFonts w:eastAsia="Times New Roman"/>
          <w:sz w:val="24"/>
          <w:lang w:eastAsia="cs-CZ"/>
        </w:rPr>
        <w:t xml:space="preserve"> Ke studiu si přivydělával na různých brigádách. </w:t>
      </w:r>
      <w:r w:rsidR="00853555">
        <w:rPr>
          <w:rFonts w:eastAsia="Times New Roman"/>
          <w:sz w:val="24"/>
          <w:lang w:eastAsia="cs-CZ"/>
        </w:rPr>
        <w:t xml:space="preserve"> </w:t>
      </w:r>
    </w:p>
    <w:p w:rsidR="005B7F1F" w:rsidRDefault="005B7F1F" w:rsidP="000221A5">
      <w:pPr>
        <w:spacing w:after="0" w:line="240" w:lineRule="auto"/>
        <w:rPr>
          <w:rFonts w:eastAsia="Times New Roman"/>
          <w:sz w:val="24"/>
          <w:lang w:eastAsia="cs-CZ"/>
        </w:rPr>
      </w:pPr>
      <w:r>
        <w:rPr>
          <w:rFonts w:eastAsia="Times New Roman"/>
          <w:sz w:val="24"/>
          <w:lang w:eastAsia="cs-CZ"/>
        </w:rPr>
        <w:t xml:space="preserve">Za to Rajesh, který mezi své vrstevníky moc nezapadl, se již během studia na střední </w:t>
      </w:r>
      <w:r w:rsidR="000A5ED6">
        <w:rPr>
          <w:rFonts w:eastAsia="Times New Roman"/>
          <w:sz w:val="24"/>
          <w:lang w:eastAsia="cs-CZ"/>
        </w:rPr>
        <w:t>zapletl do</w:t>
      </w:r>
      <w:r>
        <w:rPr>
          <w:rFonts w:eastAsia="Times New Roman"/>
          <w:sz w:val="24"/>
          <w:lang w:eastAsia="cs-CZ"/>
        </w:rPr>
        <w:t xml:space="preserve"> gangu, </w:t>
      </w:r>
      <w:r w:rsidR="000A5ED6">
        <w:rPr>
          <w:rFonts w:eastAsia="Times New Roman"/>
          <w:sz w:val="24"/>
          <w:lang w:eastAsia="cs-CZ"/>
        </w:rPr>
        <w:t>který obchodoval s drogami. Tato činnost však nezůstala dlouho bez povšimnutí a Rajesh byl ve svých 1</w:t>
      </w:r>
      <w:r w:rsidR="00D95858">
        <w:rPr>
          <w:rFonts w:eastAsia="Times New Roman"/>
          <w:sz w:val="24"/>
          <w:lang w:eastAsia="cs-CZ"/>
        </w:rPr>
        <w:t>7</w:t>
      </w:r>
      <w:r w:rsidR="000A5ED6">
        <w:rPr>
          <w:rFonts w:eastAsia="Times New Roman"/>
          <w:sz w:val="24"/>
          <w:lang w:eastAsia="cs-CZ"/>
        </w:rPr>
        <w:t xml:space="preserve"> letech odsouzen</w:t>
      </w:r>
      <w:r w:rsidR="00D95858">
        <w:rPr>
          <w:rFonts w:eastAsia="Times New Roman"/>
          <w:sz w:val="24"/>
          <w:lang w:eastAsia="cs-CZ"/>
        </w:rPr>
        <w:t xml:space="preserve"> ke 4 rokům nepodmíněného odnětí svobody a bylo mu uloženo i trestní opatření vyhoštění. </w:t>
      </w:r>
    </w:p>
    <w:p w:rsidR="000221A5" w:rsidRDefault="00D95858" w:rsidP="000221A5">
      <w:pPr>
        <w:spacing w:after="0" w:line="240" w:lineRule="auto"/>
        <w:rPr>
          <w:rFonts w:eastAsia="Times New Roman"/>
          <w:sz w:val="24"/>
          <w:lang w:eastAsia="cs-CZ"/>
        </w:rPr>
      </w:pPr>
      <w:r>
        <w:rPr>
          <w:rFonts w:eastAsia="Times New Roman"/>
          <w:sz w:val="24"/>
          <w:lang w:eastAsia="cs-CZ"/>
        </w:rPr>
        <w:t>I Howardovi se ale život zkomplikoval, když</w:t>
      </w:r>
      <w:r w:rsidR="0075446A">
        <w:rPr>
          <w:rFonts w:eastAsia="Times New Roman"/>
          <w:sz w:val="24"/>
          <w:lang w:eastAsia="cs-CZ"/>
        </w:rPr>
        <w:t xml:space="preserve"> zjistil, že je jeho přítelkyně těhotná</w:t>
      </w:r>
      <w:r>
        <w:rPr>
          <w:rFonts w:eastAsia="Times New Roman"/>
          <w:sz w:val="24"/>
          <w:lang w:eastAsia="cs-CZ"/>
        </w:rPr>
        <w:t>. Jako studenti</w:t>
      </w:r>
      <w:r w:rsidR="00516006">
        <w:rPr>
          <w:rFonts w:eastAsia="Times New Roman"/>
          <w:sz w:val="24"/>
          <w:lang w:eastAsia="cs-CZ"/>
        </w:rPr>
        <w:t>, kterým bylo čerstvých 19 let</w:t>
      </w:r>
      <w:r w:rsidR="00DD7DC0">
        <w:rPr>
          <w:rFonts w:eastAsia="Times New Roman"/>
          <w:sz w:val="24"/>
          <w:lang w:eastAsia="cs-CZ"/>
        </w:rPr>
        <w:t>,</w:t>
      </w:r>
      <w:r w:rsidR="00516006">
        <w:rPr>
          <w:rFonts w:eastAsia="Times New Roman"/>
          <w:sz w:val="24"/>
          <w:lang w:eastAsia="cs-CZ"/>
        </w:rPr>
        <w:t xml:space="preserve"> </w:t>
      </w:r>
      <w:r>
        <w:rPr>
          <w:rFonts w:eastAsia="Times New Roman"/>
          <w:sz w:val="24"/>
          <w:lang w:eastAsia="cs-CZ"/>
        </w:rPr>
        <w:t>měli oba málo peněz a Howard se obával, že svou nastávající rodinu nedokáže finančně zajistit. Vymyslel tedy plán, že podnikne několik rafinovaných krádeží</w:t>
      </w:r>
      <w:r w:rsidR="00516006">
        <w:rPr>
          <w:rFonts w:eastAsia="Times New Roman"/>
          <w:sz w:val="24"/>
          <w:lang w:eastAsia="cs-CZ"/>
        </w:rPr>
        <w:t xml:space="preserve"> v místních zlatnictvích. Již při první krádeži byl však zadržen policií a odsouzen ke dvěma letům vězení. Zároveň mu byl uložen trest vyhoštění.</w:t>
      </w:r>
    </w:p>
    <w:p w:rsidR="00D95858" w:rsidRPr="00CB4673" w:rsidRDefault="00D95858" w:rsidP="000221A5">
      <w:pPr>
        <w:spacing w:after="0" w:line="240" w:lineRule="auto"/>
        <w:rPr>
          <w:sz w:val="24"/>
        </w:rPr>
      </w:pPr>
    </w:p>
    <w:p w:rsidR="000221A5" w:rsidRPr="008002AE" w:rsidRDefault="000221A5" w:rsidP="008002AE">
      <w:pPr>
        <w:spacing w:after="0"/>
        <w:rPr>
          <w:i/>
          <w:sz w:val="24"/>
        </w:rPr>
      </w:pPr>
      <w:r w:rsidRPr="008002AE">
        <w:rPr>
          <w:i/>
          <w:sz w:val="24"/>
        </w:rPr>
        <w:t>Otázky:</w:t>
      </w:r>
    </w:p>
    <w:p w:rsidR="000A5ED6" w:rsidRPr="008002AE" w:rsidRDefault="000A5ED6" w:rsidP="008002AE">
      <w:pPr>
        <w:spacing w:after="0"/>
        <w:rPr>
          <w:i/>
          <w:sz w:val="24"/>
        </w:rPr>
      </w:pPr>
      <w:r w:rsidRPr="008002AE">
        <w:rPr>
          <w:i/>
          <w:sz w:val="24"/>
        </w:rPr>
        <w:t>1) Mohou vnitrostátní orgány vyhostit Howarda a Rajeshe zpět do jejich země původu s ohledem na ochranu plynoucí z článku 8 Úmluvy? Co je třeba</w:t>
      </w:r>
      <w:r w:rsidR="00DD7DC0">
        <w:rPr>
          <w:i/>
          <w:sz w:val="24"/>
        </w:rPr>
        <w:t xml:space="preserve"> v jednotlivých případech</w:t>
      </w:r>
      <w:r w:rsidRPr="008002AE">
        <w:rPr>
          <w:i/>
          <w:sz w:val="24"/>
        </w:rPr>
        <w:t xml:space="preserve"> posoudit?</w:t>
      </w:r>
    </w:p>
    <w:p w:rsidR="00230AA4" w:rsidRPr="00CB4673" w:rsidRDefault="00230AA4" w:rsidP="000221A5">
      <w:pPr>
        <w:rPr>
          <w:sz w:val="24"/>
        </w:rPr>
      </w:pPr>
    </w:p>
    <w:sectPr w:rsidR="00230AA4" w:rsidRPr="00CB4673" w:rsidSect="00E56264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5B" w:rsidRDefault="006E055B" w:rsidP="00505244">
      <w:r>
        <w:separator/>
      </w:r>
    </w:p>
  </w:endnote>
  <w:endnote w:type="continuationSeparator" w:id="0">
    <w:p w:rsidR="006E055B" w:rsidRDefault="006E055B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12854693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221A5" w:rsidRDefault="000221A5" w:rsidP="00FF15F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0221A5" w:rsidRDefault="000221A5" w:rsidP="000221A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6682126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0221A5" w:rsidRDefault="000221A5" w:rsidP="00FF15F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51BB8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:rsidR="00E56264" w:rsidRDefault="00E56264" w:rsidP="000221A5">
    <w:pPr>
      <w:pStyle w:val="Zpat"/>
      <w:ind w:right="360"/>
      <w:jc w:val="right"/>
    </w:pPr>
  </w:p>
  <w:p w:rsidR="00E56264" w:rsidRDefault="00E562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2A" w:rsidRPr="00E56264" w:rsidRDefault="006E055B" w:rsidP="000221A5">
    <w:pPr>
      <w:tabs>
        <w:tab w:val="left" w:pos="1543"/>
      </w:tabs>
      <w:jc w:val="right"/>
    </w:pPr>
    <w:sdt>
      <w:sdtPr>
        <w:id w:val="-952009933"/>
        <w:docPartObj>
          <w:docPartGallery w:val="Page Numbers (Bottom of Page)"/>
          <w:docPartUnique/>
        </w:docPartObj>
      </w:sdtPr>
      <w:sdtEndPr/>
      <w:sdtContent>
        <w:r w:rsidR="00E56264">
          <w:fldChar w:fldCharType="begin"/>
        </w:r>
        <w:r w:rsidR="00E56264">
          <w:instrText>PAGE   \* MERGEFORMAT</w:instrText>
        </w:r>
        <w:r w:rsidR="00E56264">
          <w:fldChar w:fldCharType="separate"/>
        </w:r>
        <w:r w:rsidR="00C51BB8">
          <w:rPr>
            <w:noProof/>
          </w:rPr>
          <w:t>1</w:t>
        </w:r>
        <w:r w:rsidR="00E5626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5B" w:rsidRDefault="006E055B" w:rsidP="00505244">
      <w:r>
        <w:separator/>
      </w:r>
    </w:p>
  </w:footnote>
  <w:footnote w:type="continuationSeparator" w:id="0">
    <w:p w:rsidR="006E055B" w:rsidRDefault="006E055B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4B" w:rsidRDefault="00B9724B" w:rsidP="00C47990">
    <w:pPr>
      <w:pStyle w:val="Zhlav"/>
      <w:ind w:left="-850"/>
    </w:pPr>
  </w:p>
  <w:p w:rsidR="00501B78" w:rsidRDefault="00501B78" w:rsidP="00C47990">
    <w:pPr>
      <w:pStyle w:val="Zhlav"/>
      <w:ind w:left="-850"/>
    </w:pPr>
  </w:p>
  <w:p w:rsidR="002B47D2" w:rsidRPr="00B019AA" w:rsidRDefault="002B47D2" w:rsidP="00C47990">
    <w:pPr>
      <w:pStyle w:val="Zhlav"/>
      <w:ind w:left="-8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4"/>
    <w:rsid w:val="00002FB3"/>
    <w:rsid w:val="00005396"/>
    <w:rsid w:val="000221A5"/>
    <w:rsid w:val="000225D1"/>
    <w:rsid w:val="00027153"/>
    <w:rsid w:val="00030317"/>
    <w:rsid w:val="0003292A"/>
    <w:rsid w:val="000339F2"/>
    <w:rsid w:val="000342DD"/>
    <w:rsid w:val="00093350"/>
    <w:rsid w:val="000A5ED6"/>
    <w:rsid w:val="000B5E4A"/>
    <w:rsid w:val="000F3122"/>
    <w:rsid w:val="0010698E"/>
    <w:rsid w:val="00116B95"/>
    <w:rsid w:val="00127ACD"/>
    <w:rsid w:val="001349D4"/>
    <w:rsid w:val="00157B6D"/>
    <w:rsid w:val="00170CD2"/>
    <w:rsid w:val="001746B3"/>
    <w:rsid w:val="00175BC0"/>
    <w:rsid w:val="00183CE0"/>
    <w:rsid w:val="001967FA"/>
    <w:rsid w:val="001A5368"/>
    <w:rsid w:val="001B18F8"/>
    <w:rsid w:val="001C5181"/>
    <w:rsid w:val="001F1773"/>
    <w:rsid w:val="001F4351"/>
    <w:rsid w:val="00200312"/>
    <w:rsid w:val="00230AA4"/>
    <w:rsid w:val="00254A6F"/>
    <w:rsid w:val="002614ED"/>
    <w:rsid w:val="002A68E8"/>
    <w:rsid w:val="002B3630"/>
    <w:rsid w:val="002B3721"/>
    <w:rsid w:val="002B47D2"/>
    <w:rsid w:val="00347B0F"/>
    <w:rsid w:val="00370125"/>
    <w:rsid w:val="00374061"/>
    <w:rsid w:val="00382058"/>
    <w:rsid w:val="003B0A2D"/>
    <w:rsid w:val="003B7B9C"/>
    <w:rsid w:val="003D51EB"/>
    <w:rsid w:val="003D62CF"/>
    <w:rsid w:val="003D73EB"/>
    <w:rsid w:val="003E7B54"/>
    <w:rsid w:val="003F04E1"/>
    <w:rsid w:val="003F3B24"/>
    <w:rsid w:val="00402DE8"/>
    <w:rsid w:val="004122FD"/>
    <w:rsid w:val="00415901"/>
    <w:rsid w:val="00466D27"/>
    <w:rsid w:val="004B08D0"/>
    <w:rsid w:val="004D10FE"/>
    <w:rsid w:val="004E226A"/>
    <w:rsid w:val="00501B78"/>
    <w:rsid w:val="00505244"/>
    <w:rsid w:val="00516006"/>
    <w:rsid w:val="005622FD"/>
    <w:rsid w:val="00576B44"/>
    <w:rsid w:val="005B7F1F"/>
    <w:rsid w:val="005C2C86"/>
    <w:rsid w:val="005C550A"/>
    <w:rsid w:val="005D7F0B"/>
    <w:rsid w:val="005F733F"/>
    <w:rsid w:val="006126A3"/>
    <w:rsid w:val="0069178F"/>
    <w:rsid w:val="006966D1"/>
    <w:rsid w:val="006B21A7"/>
    <w:rsid w:val="006B413A"/>
    <w:rsid w:val="006C5998"/>
    <w:rsid w:val="006E055B"/>
    <w:rsid w:val="006E167F"/>
    <w:rsid w:val="006E64A2"/>
    <w:rsid w:val="006F2435"/>
    <w:rsid w:val="00720D63"/>
    <w:rsid w:val="00753F3F"/>
    <w:rsid w:val="0075446A"/>
    <w:rsid w:val="00785BE1"/>
    <w:rsid w:val="007A1FEF"/>
    <w:rsid w:val="007A2FC0"/>
    <w:rsid w:val="007C16E0"/>
    <w:rsid w:val="007C4D03"/>
    <w:rsid w:val="007C52C8"/>
    <w:rsid w:val="007E680F"/>
    <w:rsid w:val="007E79B8"/>
    <w:rsid w:val="008002AE"/>
    <w:rsid w:val="00816EF6"/>
    <w:rsid w:val="00826FD8"/>
    <w:rsid w:val="00835ADF"/>
    <w:rsid w:val="008363F5"/>
    <w:rsid w:val="00853555"/>
    <w:rsid w:val="00855C90"/>
    <w:rsid w:val="008616E2"/>
    <w:rsid w:val="00890731"/>
    <w:rsid w:val="008B0562"/>
    <w:rsid w:val="008E0437"/>
    <w:rsid w:val="008E44C8"/>
    <w:rsid w:val="009070B4"/>
    <w:rsid w:val="00920A51"/>
    <w:rsid w:val="00931173"/>
    <w:rsid w:val="00933F86"/>
    <w:rsid w:val="00957601"/>
    <w:rsid w:val="00961901"/>
    <w:rsid w:val="00981466"/>
    <w:rsid w:val="00984FCF"/>
    <w:rsid w:val="009A2D94"/>
    <w:rsid w:val="009B275C"/>
    <w:rsid w:val="009B4EE9"/>
    <w:rsid w:val="009D5B9C"/>
    <w:rsid w:val="00A0694A"/>
    <w:rsid w:val="00A13B06"/>
    <w:rsid w:val="00A200B6"/>
    <w:rsid w:val="00A27E05"/>
    <w:rsid w:val="00A35F96"/>
    <w:rsid w:val="00A46A10"/>
    <w:rsid w:val="00A50A9E"/>
    <w:rsid w:val="00A50E1A"/>
    <w:rsid w:val="00A702CE"/>
    <w:rsid w:val="00AA4FA4"/>
    <w:rsid w:val="00AC7D2D"/>
    <w:rsid w:val="00AD3734"/>
    <w:rsid w:val="00AD60D0"/>
    <w:rsid w:val="00B019AA"/>
    <w:rsid w:val="00B20B1A"/>
    <w:rsid w:val="00B24002"/>
    <w:rsid w:val="00B34F6B"/>
    <w:rsid w:val="00B62C50"/>
    <w:rsid w:val="00B9724B"/>
    <w:rsid w:val="00BA3E33"/>
    <w:rsid w:val="00BF4D99"/>
    <w:rsid w:val="00C07590"/>
    <w:rsid w:val="00C20E0C"/>
    <w:rsid w:val="00C40674"/>
    <w:rsid w:val="00C47990"/>
    <w:rsid w:val="00C51BB8"/>
    <w:rsid w:val="00C666AA"/>
    <w:rsid w:val="00CA767B"/>
    <w:rsid w:val="00CB4673"/>
    <w:rsid w:val="00CB5930"/>
    <w:rsid w:val="00CB7220"/>
    <w:rsid w:val="00CB76FE"/>
    <w:rsid w:val="00CC02B4"/>
    <w:rsid w:val="00CE6EB1"/>
    <w:rsid w:val="00D21353"/>
    <w:rsid w:val="00D21D85"/>
    <w:rsid w:val="00D27C79"/>
    <w:rsid w:val="00D3707B"/>
    <w:rsid w:val="00D543C6"/>
    <w:rsid w:val="00D670FE"/>
    <w:rsid w:val="00D71B2D"/>
    <w:rsid w:val="00D80B13"/>
    <w:rsid w:val="00D80E5C"/>
    <w:rsid w:val="00D95858"/>
    <w:rsid w:val="00D9709D"/>
    <w:rsid w:val="00DA5E60"/>
    <w:rsid w:val="00DA7A66"/>
    <w:rsid w:val="00DC46DB"/>
    <w:rsid w:val="00DD7DC0"/>
    <w:rsid w:val="00E31CC0"/>
    <w:rsid w:val="00E40485"/>
    <w:rsid w:val="00E45007"/>
    <w:rsid w:val="00E56264"/>
    <w:rsid w:val="00E56C4E"/>
    <w:rsid w:val="00E67CA4"/>
    <w:rsid w:val="00ED213E"/>
    <w:rsid w:val="00F45916"/>
    <w:rsid w:val="00F815F2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29B358C-B3A0-4DEB-918E-9BE9F31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47D2"/>
    <w:pPr>
      <w:tabs>
        <w:tab w:val="left" w:pos="1543"/>
      </w:tabs>
      <w:jc w:val="center"/>
      <w:outlineLvl w:val="0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CB593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02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2FB3"/>
    <w:rPr>
      <w:color w:val="808080"/>
      <w:shd w:val="clear" w:color="auto" w:fill="E6E6E6"/>
    </w:rPr>
  </w:style>
  <w:style w:type="character" w:customStyle="1" w:styleId="textrun">
    <w:name w:val="textrun"/>
    <w:basedOn w:val="Standardnpsmoodstavce"/>
    <w:rsid w:val="00230AA4"/>
  </w:style>
  <w:style w:type="character" w:styleId="Odkaznakoment">
    <w:name w:val="annotation reference"/>
    <w:basedOn w:val="Standardnpsmoodstavce"/>
    <w:uiPriority w:val="99"/>
    <w:semiHidden/>
    <w:unhideWhenUsed/>
    <w:rsid w:val="00BA3E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E33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E33"/>
    <w:rPr>
      <w:rFonts w:ascii="Cambria" w:eastAsia="Calibri" w:hAnsi="Cambria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B47D2"/>
    <w:rPr>
      <w:rFonts w:ascii="Cambria" w:eastAsia="Calibri" w:hAnsi="Cambria" w:cs="Times New Roman"/>
      <w:sz w:val="40"/>
      <w:szCs w:val="40"/>
    </w:rPr>
  </w:style>
  <w:style w:type="character" w:styleId="slostrnky">
    <w:name w:val="page number"/>
    <w:basedOn w:val="Standardnpsmoodstavce"/>
    <w:uiPriority w:val="99"/>
    <w:semiHidden/>
    <w:unhideWhenUsed/>
    <w:rsid w:val="0002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nupka\AppData\Local\Microsoft\Windows\INetCache\Content.Outlook\SUXCFTNB\Sablona-Norske-fond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388CEAC6C5434C87FA6FCA6223A81E" ma:contentTypeVersion="11" ma:contentTypeDescription="Vytvoří nový dokument" ma:contentTypeScope="" ma:versionID="c272dd427f09aa0fde1698557f364c89">
  <xsd:schema xmlns:xsd="http://www.w3.org/2001/XMLSchema" xmlns:xs="http://www.w3.org/2001/XMLSchema" xmlns:p="http://schemas.microsoft.com/office/2006/metadata/properties" xmlns:ns2="52b74b95-feab-4ee0-a449-2eb14452cc48" xmlns:ns3="41a6bc27-b81f-4a44-8707-bb2e7b57ceb5" targetNamespace="http://schemas.microsoft.com/office/2006/metadata/properties" ma:root="true" ma:fieldsID="c9710ce3e64f1d65ff818bed9a67f573" ns2:_="" ns3:_="">
    <xsd:import namespace="52b74b95-feab-4ee0-a449-2eb14452cc48"/>
    <xsd:import namespace="41a6bc27-b81f-4a44-8707-bb2e7b57c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74b95-feab-4ee0-a449-2eb14452c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bc27-b81f-4a44-8707-bb2e7b57c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4756-2501-4137-86D1-938D7CD08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B4BAA-D735-47A6-BF39-74A8EEE76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74b95-feab-4ee0-a449-2eb14452cc48"/>
    <ds:schemaRef ds:uri="41a6bc27-b81f-4a44-8707-bb2e7b57c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302AD-4E06-4F09-9544-4AAC2BCC9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13C61-2735-4BBE-A580-310445B6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Sablona-Norske-fondy</Template>
  <TotalTime>0</TotalTime>
  <Pages>3</Pages>
  <Words>1112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Univerzita Karlova v Praze, Právnická Fakulta</Company>
  <LinksUpToDate>false</LinksUpToDate>
  <CharactersWithSpaces>7664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Konůpka Petr Mgr.</dc:creator>
  <cp:keywords/>
  <dc:description/>
  <cp:lastModifiedBy>EPetrova</cp:lastModifiedBy>
  <cp:revision>2</cp:revision>
  <dcterms:created xsi:type="dcterms:W3CDTF">2021-05-11T10:10:00Z</dcterms:created>
  <dcterms:modified xsi:type="dcterms:W3CDTF">2021-05-11T10:10:00Z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0x01010006388CEAC6C5434C87FA6FCA6223A81E</vt:lpwstr>
  </property>
</Properties>
</file>