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E335" w14:textId="77777777" w:rsidR="006F3E04" w:rsidRPr="00050837" w:rsidRDefault="006F3E04" w:rsidP="006F3E04">
      <w:pPr>
        <w:jc w:val="center"/>
        <w:rPr>
          <w:rFonts w:ascii="Garamond" w:hAnsi="Garamond"/>
          <w:b/>
          <w:bCs/>
          <w:sz w:val="24"/>
          <w:szCs w:val="24"/>
        </w:rPr>
      </w:pPr>
      <w:r w:rsidRPr="00050837">
        <w:rPr>
          <w:rFonts w:ascii="Garamond" w:hAnsi="Garamond"/>
          <w:b/>
          <w:bCs/>
          <w:sz w:val="24"/>
          <w:szCs w:val="24"/>
        </w:rPr>
        <w:t xml:space="preserve">Příklady – seminář č. </w:t>
      </w:r>
      <w:r>
        <w:rPr>
          <w:rFonts w:ascii="Garamond" w:hAnsi="Garamond"/>
          <w:b/>
          <w:bCs/>
          <w:sz w:val="24"/>
          <w:szCs w:val="24"/>
        </w:rPr>
        <w:t>9</w:t>
      </w:r>
      <w:r w:rsidRPr="00050837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(</w:t>
      </w:r>
      <w:r w:rsidRPr="00050837">
        <w:rPr>
          <w:rFonts w:ascii="Garamond" w:hAnsi="Garamond"/>
          <w:b/>
          <w:bCs/>
          <w:sz w:val="24"/>
          <w:szCs w:val="24"/>
        </w:rPr>
        <w:t xml:space="preserve">zajištění a utvrzení dluhu </w:t>
      </w:r>
      <w:r>
        <w:rPr>
          <w:rFonts w:ascii="Garamond" w:hAnsi="Garamond"/>
          <w:b/>
          <w:bCs/>
          <w:sz w:val="24"/>
          <w:szCs w:val="24"/>
        </w:rPr>
        <w:t>II</w:t>
      </w:r>
      <w:r w:rsidRPr="00050837">
        <w:rPr>
          <w:rFonts w:ascii="Garamond" w:hAnsi="Garamond"/>
          <w:b/>
          <w:bCs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>)</w:t>
      </w:r>
    </w:p>
    <w:p w14:paraId="1F016397" w14:textId="77777777" w:rsidR="006F3E04" w:rsidRDefault="006F3E04" w:rsidP="006F3E04">
      <w:pPr>
        <w:jc w:val="both"/>
        <w:rPr>
          <w:rFonts w:ascii="Garamond" w:hAnsi="Garamond"/>
          <w:sz w:val="24"/>
          <w:szCs w:val="24"/>
        </w:rPr>
      </w:pPr>
      <w:r w:rsidRPr="002C1683">
        <w:rPr>
          <w:rFonts w:ascii="Garamond" w:hAnsi="Garamond"/>
          <w:b/>
          <w:bCs/>
          <w:sz w:val="24"/>
          <w:szCs w:val="24"/>
        </w:rPr>
        <w:t>Opakovací otázky</w:t>
      </w:r>
      <w:r>
        <w:rPr>
          <w:rFonts w:ascii="Garamond" w:hAnsi="Garamond"/>
          <w:sz w:val="24"/>
          <w:szCs w:val="24"/>
        </w:rPr>
        <w:t>:</w:t>
      </w:r>
    </w:p>
    <w:p w14:paraId="13564ABC" w14:textId="77777777" w:rsidR="006F3E04" w:rsidRDefault="006F3E04" w:rsidP="006F3E04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4737">
        <w:rPr>
          <w:rFonts w:ascii="Garamond" w:hAnsi="Garamond"/>
          <w:sz w:val="24"/>
          <w:szCs w:val="24"/>
        </w:rPr>
        <w:t>Jaké známe instituty utvrzení pohledávky?</w:t>
      </w:r>
    </w:p>
    <w:p w14:paraId="707DCE95" w14:textId="77777777" w:rsidR="006F3E04" w:rsidRDefault="006F3E04" w:rsidP="006F3E04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4737">
        <w:rPr>
          <w:rFonts w:ascii="Garamond" w:hAnsi="Garamond"/>
          <w:sz w:val="24"/>
          <w:szCs w:val="24"/>
        </w:rPr>
        <w:t>Jaké má funkce smluvní pokuta?</w:t>
      </w:r>
    </w:p>
    <w:p w14:paraId="256B247D" w14:textId="77777777" w:rsidR="006F3E04" w:rsidRPr="0033284A" w:rsidRDefault="006F3E04" w:rsidP="006F3E04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4737">
        <w:rPr>
          <w:rFonts w:ascii="Garamond" w:hAnsi="Garamond"/>
          <w:sz w:val="24"/>
          <w:szCs w:val="24"/>
        </w:rPr>
        <w:t>Vyžaduje smluvní pokuta zaviněné porušení povinnosti dlužníkem?</w:t>
      </w:r>
    </w:p>
    <w:p w14:paraId="1A639AB7" w14:textId="77777777" w:rsidR="006F3E04" w:rsidRDefault="006F3E04" w:rsidP="006F3E04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Lze smluvní pokutou utvrdit splnění smluvní či zákonné povinnosti?</w:t>
      </w:r>
    </w:p>
    <w:p w14:paraId="7A332702" w14:textId="77777777" w:rsidR="006F3E04" w:rsidRDefault="006F3E04" w:rsidP="006F3E04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4737">
        <w:rPr>
          <w:rFonts w:ascii="Garamond" w:hAnsi="Garamond"/>
          <w:sz w:val="24"/>
          <w:szCs w:val="24"/>
        </w:rPr>
        <w:t>Vylučuje sjednání smluvní pokuty právo žádat náhradu škody vzniklé porušením stejné povinnosti?</w:t>
      </w:r>
    </w:p>
    <w:p w14:paraId="176C7157" w14:textId="77777777" w:rsidR="006F3E04" w:rsidRDefault="006F3E04" w:rsidP="006F3E04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4737">
        <w:rPr>
          <w:rFonts w:ascii="Garamond" w:hAnsi="Garamond"/>
          <w:sz w:val="24"/>
          <w:szCs w:val="24"/>
        </w:rPr>
        <w:t>Za jakých předpokladů lze moderovat smluvní pokutu</w:t>
      </w:r>
      <w:r>
        <w:rPr>
          <w:rFonts w:ascii="Garamond" w:hAnsi="Garamond"/>
          <w:sz w:val="24"/>
          <w:szCs w:val="24"/>
        </w:rPr>
        <w:t>? Musí tak soud učinit z úřední povinnosti?</w:t>
      </w:r>
    </w:p>
    <w:p w14:paraId="3644C297" w14:textId="77777777" w:rsidR="006F3E04" w:rsidRDefault="006F3E04" w:rsidP="006F3E04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4737">
        <w:rPr>
          <w:rFonts w:ascii="Garamond" w:hAnsi="Garamond"/>
          <w:sz w:val="24"/>
          <w:szCs w:val="24"/>
        </w:rPr>
        <w:t>Co je uznání dluhu a jaké má hmotněprávní a procesní následky?</w:t>
      </w:r>
    </w:p>
    <w:p w14:paraId="06E9E63D" w14:textId="77777777" w:rsidR="006F3E04" w:rsidRPr="00686670" w:rsidRDefault="006F3E04" w:rsidP="006F3E04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4737">
        <w:rPr>
          <w:rFonts w:ascii="Garamond" w:hAnsi="Garamond"/>
          <w:sz w:val="24"/>
          <w:szCs w:val="24"/>
        </w:rPr>
        <w:t>Jakými způsoby lze uznat dluh?</w:t>
      </w:r>
    </w:p>
    <w:p w14:paraId="56325B4B" w14:textId="77777777" w:rsidR="006F3E04" w:rsidRDefault="006F3E04" w:rsidP="006F3E04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64E541BB" w14:textId="77777777" w:rsidR="006F3E04" w:rsidRPr="00887F59" w:rsidRDefault="006F3E04" w:rsidP="006F3E04">
      <w:pPr>
        <w:jc w:val="both"/>
        <w:rPr>
          <w:rFonts w:ascii="Garamond" w:hAnsi="Garamond"/>
          <w:b/>
          <w:bCs/>
          <w:sz w:val="24"/>
          <w:szCs w:val="24"/>
        </w:rPr>
      </w:pPr>
      <w:r w:rsidRPr="00887F59">
        <w:rPr>
          <w:rFonts w:ascii="Garamond" w:hAnsi="Garamond"/>
          <w:b/>
          <w:bCs/>
          <w:sz w:val="24"/>
          <w:szCs w:val="24"/>
        </w:rPr>
        <w:t>Příklady:</w:t>
      </w:r>
    </w:p>
    <w:p w14:paraId="4A179BF1" w14:textId="77777777" w:rsidR="006F3E04" w:rsidRPr="002C4737" w:rsidRDefault="006F3E04" w:rsidP="006F3E04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06C653CE" w14:textId="77777777" w:rsidR="006F3E04" w:rsidRDefault="006F3E04" w:rsidP="006F3E0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Pan Václav, který již třetím rokem přeprodává na Zelném trhu v Brně produkci od českých zemědělců, si tento rok od města opět pronajal místo pro svůj stánek. Je domluvený s podnikatelem v zemědělství, panem Miroslavem, že mu pan Miroslav každé úterý a pátek bude po dobu dvou měsíců vozit čerstvou produkci ovoce a zeleniny. Za veškeré zboží zaplatil pan Václav panu Miroslavovi předem. Pro případ, že by se pan Miroslav s dodávkou zpozdil, sjednaly si strany smluvní pokutu ve výši 0,5 % z ceny příslušné dodávky za každý započatý den prodlení, o který pan Miroslav přiveze dodávku ovoce a zeleniny později, než jak bylo smluveno. Smluvní pokuta je součástí mezi stranami uzavřené kupní smlouvy.</w:t>
      </w:r>
    </w:p>
    <w:p w14:paraId="0189C4DB" w14:textId="77777777" w:rsidR="006F3E04" w:rsidRDefault="006F3E04" w:rsidP="006F3E04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1D51AFD2" w14:textId="6A5964AF" w:rsidR="006F3E04" w:rsidRDefault="006F3E04" w:rsidP="006F3E0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ujednání o smluvní pokutě platné?</w:t>
      </w:r>
      <w:r w:rsidR="003F7FB5">
        <w:rPr>
          <w:rFonts w:ascii="Garamond" w:hAnsi="Garamond"/>
          <w:sz w:val="24"/>
          <w:szCs w:val="24"/>
        </w:rPr>
        <w:t xml:space="preserve"> Je platné ujednání o výši smluvní pokuty?</w:t>
      </w:r>
    </w:p>
    <w:p w14:paraId="6F7CA4E3" w14:textId="77777777" w:rsidR="006F3E04" w:rsidRDefault="006F3E04" w:rsidP="006F3E0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Pan Miroslav se opozdil s dodávkou a usoudil, že raději uhradí smluvní pokutu, protože se mu do Brna jezdit nechce. Zanikl panu Miroslavovi uhrazením smluvní pokuty dluh?</w:t>
      </w:r>
    </w:p>
    <w:p w14:paraId="5F0E91F0" w14:textId="77777777" w:rsidR="006F3E04" w:rsidRDefault="006F3E04" w:rsidP="006F3E0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Bude pro nárok na zaplacení smluvní pokuty významné, že si strany současně sjednaly úrok z prodlení s plněním pana Miroslava ve výši 2 % z ceny produkce za každý započatý den prodlení? V čem se tato skutečnost může promítnout?</w:t>
      </w:r>
    </w:p>
    <w:p w14:paraId="51A5122A" w14:textId="77777777" w:rsidR="006F3E04" w:rsidRDefault="006F3E04" w:rsidP="006F3E04">
      <w:pPr>
        <w:pStyle w:val="Odstavecseseznamem"/>
        <w:ind w:left="1080"/>
        <w:jc w:val="both"/>
        <w:rPr>
          <w:rFonts w:ascii="Garamond" w:hAnsi="Garamond"/>
          <w:sz w:val="24"/>
          <w:szCs w:val="24"/>
        </w:rPr>
      </w:pPr>
    </w:p>
    <w:p w14:paraId="44B6BF0E" w14:textId="641722F6" w:rsidR="006F3E04" w:rsidRDefault="00322F12" w:rsidP="006F3E0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Paní Jana se zavázala dodat paní Zdeňce </w:t>
      </w:r>
      <w:r w:rsidR="00215BE0">
        <w:rPr>
          <w:rFonts w:ascii="Garamond" w:hAnsi="Garamond"/>
          <w:sz w:val="24"/>
          <w:szCs w:val="24"/>
        </w:rPr>
        <w:t>10</w:t>
      </w:r>
      <w:r w:rsidR="00022494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 xml:space="preserve"> kg krmiva pro její </w:t>
      </w:r>
      <w:r w:rsidR="00022494">
        <w:rPr>
          <w:rFonts w:ascii="Garamond" w:hAnsi="Garamond"/>
          <w:sz w:val="24"/>
          <w:szCs w:val="24"/>
        </w:rPr>
        <w:t>chovatelskou stanici</w:t>
      </w:r>
      <w:r w:rsidR="00215BE0">
        <w:rPr>
          <w:rFonts w:ascii="Garamond" w:hAnsi="Garamond"/>
          <w:sz w:val="24"/>
          <w:szCs w:val="24"/>
        </w:rPr>
        <w:t xml:space="preserve"> za 160.000 Kč</w:t>
      </w:r>
      <w:r>
        <w:rPr>
          <w:rFonts w:ascii="Garamond" w:hAnsi="Garamond"/>
          <w:sz w:val="24"/>
          <w:szCs w:val="24"/>
        </w:rPr>
        <w:t xml:space="preserve">. </w:t>
      </w:r>
      <w:r w:rsidR="00022494">
        <w:rPr>
          <w:rFonts w:ascii="Garamond" w:hAnsi="Garamond"/>
          <w:sz w:val="24"/>
          <w:szCs w:val="24"/>
        </w:rPr>
        <w:t xml:space="preserve">Ve smlouvě byla ujednána smluvní pokuta ve výši 60.000 Kč, pokud nebude krmivo paní </w:t>
      </w:r>
      <w:r w:rsidR="00B902DF">
        <w:rPr>
          <w:rFonts w:ascii="Garamond" w:hAnsi="Garamond"/>
          <w:sz w:val="24"/>
          <w:szCs w:val="24"/>
        </w:rPr>
        <w:t>Janou</w:t>
      </w:r>
      <w:r w:rsidR="00022494">
        <w:rPr>
          <w:rFonts w:ascii="Garamond" w:hAnsi="Garamond"/>
          <w:sz w:val="24"/>
          <w:szCs w:val="24"/>
        </w:rPr>
        <w:t xml:space="preserve"> dodáno paní </w:t>
      </w:r>
      <w:r w:rsidR="00B902DF">
        <w:rPr>
          <w:rFonts w:ascii="Garamond" w:hAnsi="Garamond"/>
          <w:sz w:val="24"/>
          <w:szCs w:val="24"/>
        </w:rPr>
        <w:t>Zdeňce</w:t>
      </w:r>
      <w:r w:rsidR="00022494">
        <w:rPr>
          <w:rFonts w:ascii="Garamond" w:hAnsi="Garamond"/>
          <w:sz w:val="24"/>
          <w:szCs w:val="24"/>
        </w:rPr>
        <w:t xml:space="preserve"> do konce měsíce května roku 2022. Mimo tento závazek si paní Zdeňka zapůjčila od paní Jany částku 100.000 Kč za účelem </w:t>
      </w:r>
      <w:r w:rsidR="00C3433A">
        <w:rPr>
          <w:rFonts w:ascii="Garamond" w:hAnsi="Garamond"/>
          <w:sz w:val="24"/>
          <w:szCs w:val="24"/>
        </w:rPr>
        <w:t xml:space="preserve">úhrady </w:t>
      </w:r>
      <w:r w:rsidR="00022494">
        <w:rPr>
          <w:rFonts w:ascii="Garamond" w:hAnsi="Garamond"/>
          <w:sz w:val="24"/>
          <w:szCs w:val="24"/>
        </w:rPr>
        <w:t xml:space="preserve">veterinárního ošetření </w:t>
      </w:r>
      <w:r w:rsidR="00C3433A">
        <w:rPr>
          <w:rFonts w:ascii="Garamond" w:hAnsi="Garamond"/>
          <w:sz w:val="24"/>
          <w:szCs w:val="24"/>
        </w:rPr>
        <w:t>jí chovaných zvířat. Splatnost zápůjčky byla dohodnuta k 1.6.2022. Součástí smlouvy o zápůjčce bylo ujednání o smluvní pokutě, dle kterého je paní Zdeňka povinna uhradit smluvní pokutu ve výši 2.000 Kč, pokud se se splacením zápůjčky opozdí, a současně 1 % z dlužné částky za každý den prodlení.</w:t>
      </w:r>
    </w:p>
    <w:p w14:paraId="31CC6835" w14:textId="51F6F8FB" w:rsidR="006F3E04" w:rsidRPr="008865CD" w:rsidRDefault="006F3E04" w:rsidP="006F3E04">
      <w:pPr>
        <w:pStyle w:val="Odstavecseseznamem"/>
        <w:jc w:val="both"/>
        <w:rPr>
          <w:rFonts w:ascii="Garamond" w:hAnsi="Garamond"/>
          <w:b/>
          <w:bCs/>
          <w:sz w:val="24"/>
          <w:szCs w:val="24"/>
        </w:rPr>
      </w:pPr>
    </w:p>
    <w:p w14:paraId="09C69738" w14:textId="4D1B3A34" w:rsidR="006F3E04" w:rsidRDefault="006F3E04" w:rsidP="006F3E04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Posuďte </w:t>
      </w:r>
      <w:r w:rsidR="00B902DF">
        <w:rPr>
          <w:rFonts w:ascii="Garamond" w:hAnsi="Garamond"/>
          <w:sz w:val="24"/>
          <w:szCs w:val="24"/>
        </w:rPr>
        <w:t>charakter smluvních pokut v obou případech.</w:t>
      </w:r>
    </w:p>
    <w:p w14:paraId="055F82B5" w14:textId="72F7D8D6" w:rsidR="006F3E04" w:rsidRDefault="00B902DF" w:rsidP="006F3E04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Paní Jana se opozdila s dodávkou krmiva, krmivo dodala až 10.6. Paní Zdeňce vznikl nárok na úhradu smluvní pokuty. Následně se však paní Zdeňka dostala do prodlení s úhradou kupní ceny. </w:t>
      </w:r>
      <w:r w:rsidR="00215BE0">
        <w:rPr>
          <w:rFonts w:ascii="Garamond" w:hAnsi="Garamond"/>
          <w:sz w:val="24"/>
          <w:szCs w:val="24"/>
        </w:rPr>
        <w:t xml:space="preserve">Může paní Zdeňka započíst svoji pohledávku </w:t>
      </w:r>
      <w:r w:rsidR="001C247F">
        <w:rPr>
          <w:rFonts w:ascii="Garamond" w:hAnsi="Garamond"/>
          <w:sz w:val="24"/>
          <w:szCs w:val="24"/>
        </w:rPr>
        <w:t xml:space="preserve">ze smluvní pokuty </w:t>
      </w:r>
      <w:r w:rsidR="00215BE0">
        <w:rPr>
          <w:rFonts w:ascii="Garamond" w:hAnsi="Garamond"/>
          <w:sz w:val="24"/>
          <w:szCs w:val="24"/>
        </w:rPr>
        <w:lastRenderedPageBreak/>
        <w:t xml:space="preserve">vůči paní Janě oproti pohledávce </w:t>
      </w:r>
      <w:r w:rsidR="001C247F">
        <w:rPr>
          <w:rFonts w:ascii="Garamond" w:hAnsi="Garamond"/>
          <w:sz w:val="24"/>
          <w:szCs w:val="24"/>
        </w:rPr>
        <w:t xml:space="preserve">paní Jany </w:t>
      </w:r>
      <w:r w:rsidR="00215BE0">
        <w:rPr>
          <w:rFonts w:ascii="Garamond" w:hAnsi="Garamond"/>
          <w:sz w:val="24"/>
          <w:szCs w:val="24"/>
        </w:rPr>
        <w:t>na zaplacení kupní ceny? Jaký vliv bude mít, dojde-li následně k moderaci smluvní pokuty soudem</w:t>
      </w:r>
      <w:r w:rsidR="0065419D">
        <w:rPr>
          <w:rFonts w:ascii="Garamond" w:hAnsi="Garamond"/>
          <w:sz w:val="24"/>
          <w:szCs w:val="24"/>
        </w:rPr>
        <w:t xml:space="preserve"> na částku 30.000 Kč</w:t>
      </w:r>
      <w:r w:rsidR="00215BE0">
        <w:rPr>
          <w:rFonts w:ascii="Garamond" w:hAnsi="Garamond"/>
          <w:sz w:val="24"/>
          <w:szCs w:val="24"/>
        </w:rPr>
        <w:t>?</w:t>
      </w:r>
    </w:p>
    <w:p w14:paraId="5E802213" w14:textId="2DC3D707" w:rsidR="006F3E04" w:rsidRPr="00096D5D" w:rsidRDefault="006F3E04" w:rsidP="00096D5D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Jak by se situace změnila, pokud by součástí smlouvy </w:t>
      </w:r>
      <w:r w:rsidR="001C247F">
        <w:rPr>
          <w:rFonts w:ascii="Garamond" w:hAnsi="Garamond"/>
          <w:sz w:val="24"/>
          <w:szCs w:val="24"/>
        </w:rPr>
        <w:t xml:space="preserve">na koupi krmiva </w:t>
      </w:r>
      <w:r>
        <w:rPr>
          <w:rFonts w:ascii="Garamond" w:hAnsi="Garamond"/>
          <w:sz w:val="24"/>
          <w:szCs w:val="24"/>
        </w:rPr>
        <w:t>bylo ujednání, že nárok na zaplacení smluvní pokuty nevylučuje právo na náhradu škody vzniklé v důsledku porušení téže povinnosti?</w:t>
      </w:r>
    </w:p>
    <w:p w14:paraId="0372DACE" w14:textId="6840C19D" w:rsidR="00581657" w:rsidRDefault="00581657" w:rsidP="006F3E04">
      <w:pPr>
        <w:pStyle w:val="Odstavecseseznamem"/>
        <w:ind w:left="1080"/>
        <w:jc w:val="both"/>
        <w:rPr>
          <w:rFonts w:ascii="Garamond" w:hAnsi="Garamond"/>
          <w:i/>
          <w:iCs/>
          <w:sz w:val="24"/>
          <w:szCs w:val="24"/>
        </w:rPr>
      </w:pPr>
    </w:p>
    <w:p w14:paraId="7798B5E3" w14:textId="40DFCC22" w:rsidR="00217D47" w:rsidRPr="00217D47" w:rsidRDefault="00581657" w:rsidP="00217D4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Pan František uzavřel s panem Vladimírem smlouvu o zápůjčce částky 100.000 Kč, kterou se pan František zavázal </w:t>
      </w:r>
      <w:r w:rsidR="001547D3">
        <w:rPr>
          <w:rFonts w:ascii="Garamond" w:hAnsi="Garamond"/>
          <w:sz w:val="24"/>
          <w:szCs w:val="24"/>
        </w:rPr>
        <w:t>vrátit panu Vladimírovi</w:t>
      </w:r>
      <w:r>
        <w:rPr>
          <w:rFonts w:ascii="Garamond" w:hAnsi="Garamond"/>
          <w:sz w:val="24"/>
          <w:szCs w:val="24"/>
        </w:rPr>
        <w:t xml:space="preserve"> do 20.5.2022. Součástí smlouvy bylo </w:t>
      </w:r>
      <w:r w:rsidR="001547D3"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sz w:val="24"/>
          <w:szCs w:val="24"/>
        </w:rPr>
        <w:t xml:space="preserve">ujednání, že v případě prodlení </w:t>
      </w:r>
      <w:r w:rsidR="001547D3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217D47">
        <w:rPr>
          <w:rFonts w:ascii="Garamond" w:hAnsi="Garamond"/>
          <w:sz w:val="24"/>
          <w:szCs w:val="24"/>
        </w:rPr>
        <w:t xml:space="preserve">pan </w:t>
      </w:r>
      <w:r w:rsidR="001547D3">
        <w:rPr>
          <w:rFonts w:ascii="Garamond" w:hAnsi="Garamond"/>
          <w:sz w:val="24"/>
          <w:szCs w:val="24"/>
        </w:rPr>
        <w:t>František</w:t>
      </w:r>
      <w:r w:rsidR="00217D47">
        <w:rPr>
          <w:rFonts w:ascii="Garamond" w:hAnsi="Garamond"/>
          <w:sz w:val="24"/>
          <w:szCs w:val="24"/>
        </w:rPr>
        <w:t xml:space="preserve"> </w:t>
      </w:r>
      <w:r w:rsidR="001547D3">
        <w:rPr>
          <w:rFonts w:ascii="Garamond" w:hAnsi="Garamond"/>
          <w:sz w:val="24"/>
          <w:szCs w:val="24"/>
        </w:rPr>
        <w:t>povinen uhradit částku včetně úroků z prodlení ve výši</w:t>
      </w:r>
      <w:r w:rsidR="00217D47">
        <w:rPr>
          <w:rFonts w:ascii="Garamond" w:hAnsi="Garamond"/>
          <w:sz w:val="24"/>
          <w:szCs w:val="24"/>
        </w:rPr>
        <w:t xml:space="preserve"> 1 % z dlužné částky denně</w:t>
      </w:r>
      <w:r w:rsidR="003F7FB5">
        <w:rPr>
          <w:rFonts w:ascii="Garamond" w:hAnsi="Garamond"/>
          <w:sz w:val="24"/>
          <w:szCs w:val="24"/>
        </w:rPr>
        <w:t xml:space="preserve"> za každý den prodlení s uhrazením dluhu</w:t>
      </w:r>
      <w:r w:rsidR="00217D47">
        <w:rPr>
          <w:rFonts w:ascii="Garamond" w:hAnsi="Garamond"/>
          <w:sz w:val="24"/>
          <w:szCs w:val="24"/>
        </w:rPr>
        <w:t xml:space="preserve">. Protože pan František potřeboval více peněz, půjčil si </w:t>
      </w:r>
      <w:r w:rsidR="001547D3">
        <w:rPr>
          <w:rFonts w:ascii="Garamond" w:hAnsi="Garamond"/>
          <w:sz w:val="24"/>
          <w:szCs w:val="24"/>
        </w:rPr>
        <w:t xml:space="preserve">následně </w:t>
      </w:r>
      <w:r w:rsidR="00217D47">
        <w:rPr>
          <w:rFonts w:ascii="Garamond" w:hAnsi="Garamond"/>
          <w:sz w:val="24"/>
          <w:szCs w:val="24"/>
        </w:rPr>
        <w:t xml:space="preserve">od pana Vladimíra ještě 100.000 Kč, které se zavázal uhradit rovněž do 20.5.2022. Pokud by pan František částku k danému datu neuhradil, zavázal se ve smlouvě k úhradě smluvní pokuty, </w:t>
      </w:r>
      <w:r w:rsidR="003F7FB5">
        <w:rPr>
          <w:rFonts w:ascii="Garamond" w:hAnsi="Garamond"/>
          <w:sz w:val="24"/>
          <w:szCs w:val="24"/>
        </w:rPr>
        <w:t>a to ve výši</w:t>
      </w:r>
      <w:r w:rsidR="00217D47">
        <w:rPr>
          <w:rFonts w:ascii="Garamond" w:hAnsi="Garamond"/>
          <w:sz w:val="24"/>
          <w:szCs w:val="24"/>
        </w:rPr>
        <w:t xml:space="preserve"> 1 % z dlužné částky denně</w:t>
      </w:r>
      <w:r w:rsidR="003F7FB5">
        <w:rPr>
          <w:rFonts w:ascii="Garamond" w:hAnsi="Garamond"/>
          <w:sz w:val="24"/>
          <w:szCs w:val="24"/>
        </w:rPr>
        <w:t xml:space="preserve"> za každý den prodlení s uhrazením dluhu</w:t>
      </w:r>
      <w:r w:rsidR="00217D47">
        <w:rPr>
          <w:rFonts w:ascii="Garamond" w:hAnsi="Garamond"/>
          <w:sz w:val="24"/>
          <w:szCs w:val="24"/>
        </w:rPr>
        <w:t xml:space="preserve">. Pan Vladimír na zápůjčky brzy zapomněl. Když si </w:t>
      </w:r>
      <w:r w:rsidR="003F7FB5">
        <w:rPr>
          <w:rFonts w:ascii="Garamond" w:hAnsi="Garamond"/>
          <w:sz w:val="24"/>
          <w:szCs w:val="24"/>
        </w:rPr>
        <w:t xml:space="preserve">pan Vladimír </w:t>
      </w:r>
      <w:r w:rsidR="00217D47">
        <w:rPr>
          <w:rFonts w:ascii="Garamond" w:hAnsi="Garamond"/>
          <w:sz w:val="24"/>
          <w:szCs w:val="24"/>
        </w:rPr>
        <w:t xml:space="preserve">dne 15.6.2025 prohlížel svůj starý seznam dlužníků, objevil smlouvy s panem Františkem. </w:t>
      </w:r>
      <w:r w:rsidR="00576AA8">
        <w:rPr>
          <w:rFonts w:ascii="Garamond" w:hAnsi="Garamond"/>
          <w:sz w:val="24"/>
          <w:szCs w:val="24"/>
        </w:rPr>
        <w:t>Které z uvedených částek může pan Vladimír žalovat, aniž by se vystavoval riziku promlčené pohledávky?</w:t>
      </w:r>
    </w:p>
    <w:p w14:paraId="6756E579" w14:textId="77777777" w:rsidR="006F3E04" w:rsidRPr="000A02ED" w:rsidRDefault="006F3E04" w:rsidP="006F3E04">
      <w:pPr>
        <w:pStyle w:val="Odstavecseseznamem"/>
        <w:ind w:left="1080"/>
        <w:jc w:val="both"/>
        <w:rPr>
          <w:rFonts w:ascii="Garamond" w:hAnsi="Garamond"/>
          <w:i/>
          <w:iCs/>
          <w:sz w:val="24"/>
          <w:szCs w:val="24"/>
        </w:rPr>
      </w:pPr>
    </w:p>
    <w:p w14:paraId="0BAE357E" w14:textId="2C2A6172" w:rsidR="006F3E04" w:rsidRDefault="006F3E04" w:rsidP="006F3E0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Pan Igor si vzal od pana Karla úvěr na částku 3.000.000 Kč. Protože pan Karel nevěřil v bezproblémové splácení pana Igora, dohodli se, že bude ve prospěch pana Karla sjednán zajišťovací převod práva k Igorově nemovitosti – rekreační chatě. Zajišťovací převod práva byl zapsán do katastru nemovitostí. Úvěr měl být splacen do 30.6.2022. Protože pan Igor zrovna na dané chatě pobýval, zapomněl na datum splatnosti, a úvěr neuhradil. Dne 15.7.2022 přijel na chatu pan Karel s celou rodinou, a dožadoval se toho, aby pan Igor okamžitě vyklidil chatu, která mu již nepatří.</w:t>
      </w:r>
    </w:p>
    <w:p w14:paraId="3546D0C8" w14:textId="77777777" w:rsidR="006F3E04" w:rsidRDefault="006F3E04" w:rsidP="006F3E04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704C6049" w14:textId="79890336" w:rsidR="002640BD" w:rsidRDefault="002640BD" w:rsidP="006F3E04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Jakým způsobem dochází k zápisu zajišťovacího převodu práva do katastru nemovitostí?</w:t>
      </w:r>
    </w:p>
    <w:p w14:paraId="184D2DFF" w14:textId="25519800" w:rsidR="002640BD" w:rsidRDefault="002640BD" w:rsidP="006F3E04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096D5D">
        <w:rPr>
          <w:rFonts w:ascii="Garamond" w:hAnsi="Garamond"/>
          <w:sz w:val="24"/>
          <w:szCs w:val="24"/>
        </w:rPr>
        <w:t>an Karel se rozhodl, že na chatě chce pobývat ihned po vzniku zajišťovacího převodu práva. Může na chatě opravit rozbitou jímku? Může udělat přístavbu terasy?</w:t>
      </w:r>
    </w:p>
    <w:p w14:paraId="78C4505C" w14:textId="58708933" w:rsidR="006F3E04" w:rsidRDefault="006F3E04" w:rsidP="006F3E04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Má Karel pravdu, že chata již není Igorova?</w:t>
      </w:r>
    </w:p>
    <w:p w14:paraId="5DEE8C0C" w14:textId="5E271006" w:rsidR="006F3E04" w:rsidRDefault="006F3E04" w:rsidP="006F3E04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Pan Igor je přesvědčen, že chata musí mít hodnotu alespoň 5.000.000 Kč. Co může učinit?</w:t>
      </w:r>
    </w:p>
    <w:p w14:paraId="1B9E98B7" w14:textId="77777777" w:rsidR="00096D5D" w:rsidRDefault="00096D5D" w:rsidP="00096D5D">
      <w:pPr>
        <w:pStyle w:val="Odstavecseseznamem"/>
        <w:ind w:left="1080"/>
        <w:jc w:val="both"/>
        <w:rPr>
          <w:rFonts w:ascii="Garamond" w:hAnsi="Garamond"/>
          <w:sz w:val="24"/>
          <w:szCs w:val="24"/>
        </w:rPr>
      </w:pPr>
    </w:p>
    <w:p w14:paraId="24272939" w14:textId="77777777" w:rsidR="006F3E04" w:rsidRDefault="006F3E04" w:rsidP="006F3E0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Pan Martin si před letními prázdninami (20.6.2022) chtěl „vyrovnat účty“ se svými věřiteli. Rozhodl se, že splní, co se dá, případně své věřitele vyrozumí, že o svých dluzích ví, aby byli shovívaví. Martin si vzpomněl na věřitele A, se kterým před dvěma lety uzavřel ústně smlouvu o zápůjčce, k jejímuž navrácení byl Martin dle dohody povinen ve formě dvou splátek, přičemž první byla splatná k 1.6.2021, druhá pak k 1.6.2022. Martin poslal věřiteli A alespoň 50.000 Kč, do poznámky k platbě uvedl „půjčka Martin“. Dále si Martin vzpomněl na věřitele B, se kterým Martin před 5 lety uzavřel písemně smlouvu o úvěru, na </w:t>
      </w:r>
      <w:proofErr w:type="gramStart"/>
      <w:r>
        <w:rPr>
          <w:rFonts w:ascii="Garamond" w:hAnsi="Garamond"/>
          <w:sz w:val="24"/>
          <w:szCs w:val="24"/>
        </w:rPr>
        <w:t>základě</w:t>
      </w:r>
      <w:proofErr w:type="gramEnd"/>
      <w:r>
        <w:rPr>
          <w:rFonts w:ascii="Garamond" w:hAnsi="Garamond"/>
          <w:sz w:val="24"/>
          <w:szCs w:val="24"/>
        </w:rPr>
        <w:t xml:space="preserve"> které měl Martin věřiteli B navrátit jistinu (200.000 Kč) spolu s úroky ve výši 10 % </w:t>
      </w:r>
      <w:proofErr w:type="spellStart"/>
      <w:r>
        <w:rPr>
          <w:rFonts w:ascii="Garamond" w:hAnsi="Garamond"/>
          <w:sz w:val="24"/>
          <w:szCs w:val="24"/>
        </w:rPr>
        <w:t>p.a</w:t>
      </w:r>
      <w:proofErr w:type="spellEnd"/>
      <w:r>
        <w:rPr>
          <w:rFonts w:ascii="Garamond" w:hAnsi="Garamond"/>
          <w:sz w:val="24"/>
          <w:szCs w:val="24"/>
        </w:rPr>
        <w:t xml:space="preserve">. z jistiny ke dni 1.10.2018. Jelikož se věřitel B od té doby neozval, Martin se rozhodl, že mu na účet pošle pouze úroky v dohodnuté výši, aby neplýtval penězi zbytečně. Do poznámky uvedl „úvěr Martin – úroky“. Poté si Martin vzpomněl na věřitele C, od kterého si půjčoval 20.000 Kč „na dobré slovo“ před dvěma měsíci. Protože však vůči věřiteli C měl Martin pohledávku ve výši 15.000 Kč, vyrozuměl jej emailem, že „tuto pohledávku jednostranně započítává oproti 20.000 Kč, které si půjčil“. Nakonec si Martin vzpomněl na </w:t>
      </w:r>
      <w:r>
        <w:rPr>
          <w:rFonts w:ascii="Garamond" w:hAnsi="Garamond"/>
          <w:sz w:val="24"/>
          <w:szCs w:val="24"/>
        </w:rPr>
        <w:lastRenderedPageBreak/>
        <w:t xml:space="preserve">věřitele D, se kterým se na jaře vsadil o 5.000 Kč, že Kometa porazí v předkole play </w:t>
      </w:r>
      <w:proofErr w:type="spellStart"/>
      <w:r>
        <w:rPr>
          <w:rFonts w:ascii="Garamond" w:hAnsi="Garamond"/>
          <w:sz w:val="24"/>
          <w:szCs w:val="24"/>
        </w:rPr>
        <w:t>off</w:t>
      </w:r>
      <w:proofErr w:type="spellEnd"/>
      <w:r>
        <w:rPr>
          <w:rFonts w:ascii="Garamond" w:hAnsi="Garamond"/>
          <w:sz w:val="24"/>
          <w:szCs w:val="24"/>
        </w:rPr>
        <w:t xml:space="preserve"> TELH Liberec. Napsal tedy věřiteli D email s textem: „uznávám svůj dluh z naší sázky, těch 5.000 Kč ti dám. Martin.“</w:t>
      </w:r>
    </w:p>
    <w:p w14:paraId="0D653146" w14:textId="77777777" w:rsidR="006F3E04" w:rsidRDefault="006F3E04" w:rsidP="006F3E04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7E1FFB6E" w14:textId="77777777" w:rsidR="006F3E04" w:rsidRDefault="006F3E04" w:rsidP="006F3E04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Vůči kterým věřitelům Martin uznal svůj dluh a v jakém rozsahu?</w:t>
      </w:r>
    </w:p>
    <w:p w14:paraId="493E1513" w14:textId="77777777" w:rsidR="006F3E04" w:rsidRDefault="006F3E04" w:rsidP="006F3E04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Jaký by mělo vliv, pokud by splatnost dluhu ze smlouvy o úvěru s věřitelem B byla dohodnuta k 1.10.2019?</w:t>
      </w:r>
    </w:p>
    <w:p w14:paraId="7F42C605" w14:textId="28E7EB26" w:rsidR="00C3433A" w:rsidRPr="00C3433A" w:rsidRDefault="006F3E04" w:rsidP="00C3433A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 si vzpomněl, že za jeho dluh vůči věřiteli A se zaručil jeho kamarád Josef. Martin tedy Josefovi zavolal, ale protože Josef nezvedal telefon, nechal Martin Josefovi v hlasové schránce nahranou zprávu, že uznal svůj dluh vůči věřiteli A. Jak se uznání dluhu projeví na Josefově ručitelském závazku?</w:t>
      </w:r>
    </w:p>
    <w:sectPr w:rsidR="00C3433A" w:rsidRPr="00C3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02"/>
    <w:multiLevelType w:val="hybridMultilevel"/>
    <w:tmpl w:val="D3561F9A"/>
    <w:lvl w:ilvl="0" w:tplc="EA2E955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73B96"/>
    <w:multiLevelType w:val="hybridMultilevel"/>
    <w:tmpl w:val="5A82A484"/>
    <w:lvl w:ilvl="0" w:tplc="7D72E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14575"/>
    <w:multiLevelType w:val="hybridMultilevel"/>
    <w:tmpl w:val="0E4E3B52"/>
    <w:lvl w:ilvl="0" w:tplc="59BE3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350F3"/>
    <w:multiLevelType w:val="hybridMultilevel"/>
    <w:tmpl w:val="9B5825E4"/>
    <w:lvl w:ilvl="0" w:tplc="1F8A45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168D2"/>
    <w:multiLevelType w:val="hybridMultilevel"/>
    <w:tmpl w:val="336408F2"/>
    <w:lvl w:ilvl="0" w:tplc="B022A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216D5"/>
    <w:multiLevelType w:val="hybridMultilevel"/>
    <w:tmpl w:val="0590A882"/>
    <w:lvl w:ilvl="0" w:tplc="E9E47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C5F46"/>
    <w:multiLevelType w:val="hybridMultilevel"/>
    <w:tmpl w:val="5D1A1B02"/>
    <w:lvl w:ilvl="0" w:tplc="AD46D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881298">
    <w:abstractNumId w:val="3"/>
  </w:num>
  <w:num w:numId="2" w16cid:durableId="1477724732">
    <w:abstractNumId w:val="5"/>
  </w:num>
  <w:num w:numId="3" w16cid:durableId="744960516">
    <w:abstractNumId w:val="4"/>
  </w:num>
  <w:num w:numId="4" w16cid:durableId="195505315">
    <w:abstractNumId w:val="1"/>
  </w:num>
  <w:num w:numId="5" w16cid:durableId="890581701">
    <w:abstractNumId w:val="2"/>
  </w:num>
  <w:num w:numId="6" w16cid:durableId="1664165189">
    <w:abstractNumId w:val="6"/>
  </w:num>
  <w:num w:numId="7" w16cid:durableId="7093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04"/>
    <w:rsid w:val="00022494"/>
    <w:rsid w:val="000532D2"/>
    <w:rsid w:val="00096D5D"/>
    <w:rsid w:val="001547D3"/>
    <w:rsid w:val="001C247F"/>
    <w:rsid w:val="00215BE0"/>
    <w:rsid w:val="00217D47"/>
    <w:rsid w:val="00231D4A"/>
    <w:rsid w:val="002640BD"/>
    <w:rsid w:val="00322F12"/>
    <w:rsid w:val="003F7FB5"/>
    <w:rsid w:val="00576AA8"/>
    <w:rsid w:val="00581657"/>
    <w:rsid w:val="0065419D"/>
    <w:rsid w:val="006F3E04"/>
    <w:rsid w:val="00A569B1"/>
    <w:rsid w:val="00B902DF"/>
    <w:rsid w:val="00C3433A"/>
    <w:rsid w:val="00F8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434A"/>
  <w15:chartTrackingRefBased/>
  <w15:docId w15:val="{C7BBC696-B3E1-43B9-A4FB-1401102F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E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993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Holubář</dc:creator>
  <cp:keywords/>
  <dc:description/>
  <cp:lastModifiedBy>Adam Holubář</cp:lastModifiedBy>
  <cp:revision>8</cp:revision>
  <dcterms:created xsi:type="dcterms:W3CDTF">2022-04-18T18:28:00Z</dcterms:created>
  <dcterms:modified xsi:type="dcterms:W3CDTF">2022-04-19T13:15:00Z</dcterms:modified>
</cp:coreProperties>
</file>