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E4F3" w14:textId="78268D57" w:rsidR="003D2D99" w:rsidRPr="00302A85" w:rsidRDefault="00302A85" w:rsidP="00302A8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302A85">
        <w:rPr>
          <w:rFonts w:ascii="Arial" w:hAnsi="Arial" w:cs="Arial"/>
          <w:b/>
          <w:bCs/>
          <w:color w:val="000000" w:themeColor="text1"/>
        </w:rPr>
        <w:t>MPS II – jaro 202</w:t>
      </w:r>
      <w:r w:rsidR="00281ABA">
        <w:rPr>
          <w:rFonts w:ascii="Arial" w:hAnsi="Arial" w:cs="Arial"/>
          <w:b/>
          <w:bCs/>
          <w:color w:val="000000" w:themeColor="text1"/>
        </w:rPr>
        <w:t>1</w:t>
      </w:r>
    </w:p>
    <w:p w14:paraId="262FED44" w14:textId="1FDE017C" w:rsidR="00302A85" w:rsidRPr="00302A85" w:rsidRDefault="00302A85" w:rsidP="00302A8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302A85">
        <w:rPr>
          <w:rFonts w:ascii="Arial" w:hAnsi="Arial" w:cs="Arial"/>
          <w:b/>
          <w:bCs/>
          <w:color w:val="000000" w:themeColor="text1"/>
        </w:rPr>
        <w:t>příklady pro 4. seminář</w:t>
      </w:r>
    </w:p>
    <w:p w14:paraId="22EBAF0A" w14:textId="2515E2D7" w:rsidR="00302A85" w:rsidRPr="00DE3F4E" w:rsidRDefault="00302A85" w:rsidP="00302A85">
      <w:pPr>
        <w:spacing w:line="276" w:lineRule="auto"/>
        <w:jc w:val="center"/>
        <w:rPr>
          <w:rFonts w:ascii="Arial" w:hAnsi="Arial" w:cs="Arial"/>
          <w:color w:val="C00000"/>
          <w:sz w:val="20"/>
          <w:szCs w:val="20"/>
        </w:rPr>
      </w:pPr>
    </w:p>
    <w:p w14:paraId="3862B383" w14:textId="77777777" w:rsidR="00DE3F4E" w:rsidRDefault="00DE3F4E" w:rsidP="00281AB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3AC2786" w14:textId="06990BB4" w:rsidR="00281ABA" w:rsidRDefault="00281ABA" w:rsidP="00281AB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81ABA">
        <w:rPr>
          <w:rFonts w:ascii="Arial" w:hAnsi="Arial" w:cs="Arial"/>
          <w:b/>
          <w:sz w:val="20"/>
          <w:szCs w:val="20"/>
        </w:rPr>
        <w:t>Teoretická příprava</w:t>
      </w:r>
    </w:p>
    <w:p w14:paraId="1515152D" w14:textId="7B26F183" w:rsidR="00281ABA" w:rsidRDefault="00281ABA" w:rsidP="00281ABA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Co je to uznání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 xml:space="preserve"> (cizího soudního rozhodnutí)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>, jaké významy tento pojem může nabývat?</w:t>
      </w:r>
      <w:r w:rsidR="000D69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Vondra</w:t>
      </w:r>
    </w:p>
    <w:p w14:paraId="587B337C" w14:textId="6DAE3DE3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Co je to výkon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 xml:space="preserve"> (soudního rozhodnutí/cizího soudního rozhodnutí) a jaké jsou jeho předpoklady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>? Jakými normami se řídí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>,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>jestliže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je řešen výkon cizího soudního rozhodnutí?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Vonda</w:t>
      </w:r>
      <w:proofErr w:type="spellEnd"/>
    </w:p>
    <w:p w14:paraId="7C18DF89" w14:textId="7433938E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Jaký je vztah procesu uznání a procesu výkonu v rámci komplexního postupu uznání a výkonu cizího soudního rozhodnutí?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0A5C" w:rsidRP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Štětina</w:t>
      </w:r>
    </w:p>
    <w:p w14:paraId="60513036" w14:textId="47D757C3" w:rsidR="00C66A60" w:rsidRDefault="00C66A60" w:rsidP="00C66A6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Jaké prameny připadají do úvahy v rámci procesu uznání a výkonu cizího soudního rozhodnutí v ČR?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0A5C" w:rsidRP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Štětina</w:t>
      </w:r>
    </w:p>
    <w:p w14:paraId="53575EE0" w14:textId="65838D61" w:rsidR="00C66A60" w:rsidRDefault="00C66A60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Jaká cizí rozhodnutí jsou způsobilá exekuce (dle exekučního řádu)?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0A5C" w:rsidRP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Šteflová</w:t>
      </w:r>
    </w:p>
    <w:p w14:paraId="56FE0F4B" w14:textId="53424174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V čem spočívá rozdíl mezi procesem „nakládání s cizím soudním rozhodnutím“ dle nařízení Brusel I a nařízení Brusel </w:t>
      </w:r>
      <w:proofErr w:type="spellStart"/>
      <w:r w:rsidRPr="00281ABA">
        <w:rPr>
          <w:rFonts w:ascii="Arial" w:hAnsi="Arial" w:cs="Arial"/>
          <w:color w:val="000000" w:themeColor="text1"/>
          <w:sz w:val="20"/>
          <w:szCs w:val="20"/>
        </w:rPr>
        <w:t>Ia</w:t>
      </w:r>
      <w:proofErr w:type="spellEnd"/>
      <w:r w:rsidRPr="00281ABA">
        <w:rPr>
          <w:rFonts w:ascii="Arial" w:hAnsi="Arial" w:cs="Arial"/>
          <w:color w:val="000000" w:themeColor="text1"/>
          <w:sz w:val="20"/>
          <w:szCs w:val="20"/>
        </w:rPr>
        <w:t>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0A5C" w:rsidRP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Šálková</w:t>
      </w:r>
    </w:p>
    <w:p w14:paraId="373E2366" w14:textId="279AF27A" w:rsidR="00832654" w:rsidRDefault="00832654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 koho (jaký subjekt/instituci) se může obrátit oprávněný dle cizího majetkového soudního rozhodnutí s požadavkem na výkon tohoto rozhodnutí vůči majetku povinného v Česku? </w:t>
      </w:r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Svoboda</w:t>
      </w:r>
    </w:p>
    <w:p w14:paraId="71FEFAAE" w14:textId="3FFBFD2E" w:rsidR="00832654" w:rsidRDefault="00832654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Jaké podklady musí oprávněný předložit? </w:t>
      </w:r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Sokolík</w:t>
      </w:r>
    </w:p>
    <w:p w14:paraId="0A1C1581" w14:textId="6E7BC438" w:rsidR="00F25757" w:rsidRDefault="00F25757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Jaké „obranné prostředky“ má povinný, v jakém okamžiku je může uplatnit, jsou některé z nich zkoumány </w:t>
      </w:r>
      <w:r w:rsidRPr="00F25757">
        <w:rPr>
          <w:rFonts w:ascii="Arial" w:hAnsi="Arial" w:cs="Arial"/>
          <w:i/>
          <w:iCs/>
          <w:color w:val="000000" w:themeColor="text1"/>
          <w:sz w:val="20"/>
          <w:szCs w:val="20"/>
        </w:rPr>
        <w:t>ex offo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? </w:t>
      </w:r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Sláma</w:t>
      </w:r>
    </w:p>
    <w:p w14:paraId="28AF7EB1" w14:textId="74684249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Co je to nesporný nárok ve smyslu nařízení o EET pro nesporné nároky? Tj. jaké jsou obecné kvalifikační znaky nesporného nároku a jaké české exekuční tituly tyto znaky naplňují? </w:t>
      </w:r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Sedláček</w:t>
      </w:r>
    </w:p>
    <w:p w14:paraId="62E1B7EF" w14:textId="3D66CDA6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Jaké námitky lze uplatnit vůči uznání soudního rozhodnutí ze třetího státu (tj. státu, který není členským státem EU)? Na </w:t>
      </w:r>
      <w:proofErr w:type="gramStart"/>
      <w:r w:rsidRPr="00281ABA">
        <w:rPr>
          <w:rFonts w:ascii="Arial" w:hAnsi="Arial" w:cs="Arial"/>
          <w:color w:val="000000" w:themeColor="text1"/>
          <w:sz w:val="20"/>
          <w:szCs w:val="20"/>
        </w:rPr>
        <w:t>základě</w:t>
      </w:r>
      <w:proofErr w:type="gramEnd"/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čeho jsou tyto námitky zkoumány?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Miler</w:t>
      </w:r>
    </w:p>
    <w:p w14:paraId="5191DF91" w14:textId="77777777" w:rsidR="00281ABA" w:rsidRDefault="00281ABA" w:rsidP="00281ABA"/>
    <w:p w14:paraId="4F3B6D7F" w14:textId="68FCCBE0" w:rsidR="00302A85" w:rsidRPr="00302A85" w:rsidRDefault="00302A85" w:rsidP="00302A8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1</w:t>
      </w:r>
    </w:p>
    <w:p w14:paraId="35E47223" w14:textId="31241C25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Společnost A (sídlo, ústředí, hlavní provozovna v ČR)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dluží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společnosti B (sídlo, ústředí, hlavní provozovna</w:t>
      </w:r>
      <w:r w:rsidR="00F55F01">
        <w:rPr>
          <w:rFonts w:ascii="Arial" w:hAnsi="Arial" w:cs="Arial"/>
          <w:color w:val="000000" w:themeColor="text1"/>
          <w:sz w:val="20"/>
          <w:szCs w:val="20"/>
        </w:rPr>
        <w:t xml:space="preserve"> v Německu</w:t>
      </w:r>
      <w:r w:rsidRPr="00302A85">
        <w:rPr>
          <w:rFonts w:ascii="Arial" w:hAnsi="Arial" w:cs="Arial"/>
          <w:color w:val="000000" w:themeColor="text1"/>
          <w:sz w:val="20"/>
          <w:szCs w:val="20"/>
        </w:rPr>
        <w:t>) část kupní ceny za dodávku zboží. Společnost B je schopna prokázat:</w:t>
      </w:r>
    </w:p>
    <w:p w14:paraId="17FB69C1" w14:textId="01C65342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existenci kupní smlouvy (má emaily s komunikací stran a explicitním souhlasem společnosti B s navrženou smlouvou), </w:t>
      </w:r>
    </w:p>
    <w:p w14:paraId="65CF013B" w14:textId="77777777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dodání zboží (má dodací list s potvrzením, že společnost A zboží převzala od dopravce – dle smlouvy byla společnost B povinna zboží dodat do provozovny společnosti A v Brně),</w:t>
      </w:r>
    </w:p>
    <w:p w14:paraId="7297FA8E" w14:textId="7F727A69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výzvy k zaplacení, které zasílala společnosti A na email stanovený v kupní smlouvě pro vzájemnou komunikaci stran,</w:t>
      </w:r>
    </w:p>
    <w:p w14:paraId="4B740542" w14:textId="57E00066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výzvu k zaplacení, kterou společnosti A zaslal právní zástupce společnosti B.</w:t>
      </w:r>
    </w:p>
    <w:p w14:paraId="3CFA8F91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62784D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Společnost B chce nedoplatek kupní ceny vymáhat soudně. Zvaž možnosti jak pro místo vedení soudního řízení, tak zároveň s ohledem na následný výkon soudního rozhodnutí, jestliže by česká společnost povinnost ze soudního rozhodnutí nesplnila dobrovolně:</w:t>
      </w:r>
    </w:p>
    <w:p w14:paraId="23AE1EE1" w14:textId="7936EABD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je ve výši 12.500 € (a kupní smlouva obsahuje ustanovení, že kupní cena měla být placena na účet vedený u německé banky, pobočka Hamburk)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Mazáček</w:t>
      </w:r>
      <w:proofErr w:type="spellEnd"/>
    </w:p>
    <w:p w14:paraId="69E36FC8" w14:textId="7D25D3D8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je ve výši 4.500 € (a kupní smlouva obsahuje ustanovení, že kupní cena měla být placena na účet vedený u německé banky, pobočka Hamburk)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Ležatková</w:t>
      </w:r>
      <w:proofErr w:type="spellEnd"/>
    </w:p>
    <w:p w14:paraId="554447E3" w14:textId="7282A1C2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ve výši 12.500 € (kupní smlouva neobsahuje žádné ustanovení týkající se místa placení kupní ceny, pouze ustanovení o lhůtě splatnosti)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Korbel</w:t>
      </w:r>
    </w:p>
    <w:p w14:paraId="3786AF73" w14:textId="65F9F605" w:rsidR="00302A85" w:rsidRPr="00302A85" w:rsidRDefault="00F55F01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nedoplatek ve výši 4.500 € (</w:t>
      </w:r>
      <w:r w:rsidR="00302A85" w:rsidRPr="00302A85">
        <w:rPr>
          <w:rFonts w:ascii="Arial" w:hAnsi="Arial" w:cs="Arial"/>
          <w:color w:val="000000" w:themeColor="text1"/>
          <w:sz w:val="20"/>
          <w:szCs w:val="20"/>
        </w:rPr>
        <w:t>kupní smlouva neobsahuje žádné ustanovení týkající se místa placení kupní ceny, pouze ustanovení o lhůtě splatnosti)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Horová</w:t>
      </w:r>
    </w:p>
    <w:p w14:paraId="45059C67" w14:textId="25258D02" w:rsid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9F5680" w14:textId="444E4A90" w:rsidR="00E521BE" w:rsidRDefault="00E521BE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8F5AB8" w14:textId="77777777" w:rsidR="00E521BE" w:rsidRPr="00302A85" w:rsidRDefault="00E521BE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4DFC28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2</w:t>
      </w:r>
    </w:p>
    <w:p w14:paraId="61CF2AC0" w14:textId="515883CB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Společnost A z příkladu 1 převzala zboží a zaplatila kupní cenu. Převzaté zboží (místo dodání bylo v ČR) zakomponovala do vlastního finálního produktu, který dále prodávala v ČR a na Slovensku. Vzhledem k vadám finálního produktu byla nucena část produkce stáhnout (cca 3-4 měsíce po zahájení prodejů finálního produktu). S tvrzením, že důvodem vad finálního produktu jsou nedostatky dodaného zboží od společnosti B, nárokuje po ní způsobenou škodu</w:t>
      </w:r>
      <w:r w:rsidR="00F55F01">
        <w:rPr>
          <w:rFonts w:ascii="Arial" w:hAnsi="Arial" w:cs="Arial"/>
          <w:color w:val="000000" w:themeColor="text1"/>
          <w:sz w:val="20"/>
          <w:szCs w:val="20"/>
        </w:rPr>
        <w:t>.</w:t>
      </w: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Zároveň při obchodní komunikaci se svými obchodními partnery, aby minimalizovala dopad na svoji dobrou pověst, viní z vad finálního produktu jako subdodavatele právě německou společnost B. Ta s tvrzeními společnosti A nesouhlasí a hodlá se proti pomluvám bránit soudně. Informace potenciálně poškozující společnost B se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v Česku, na Slovensku, v Německu a Rakousku.</w:t>
      </w:r>
    </w:p>
    <w:p w14:paraId="49B16867" w14:textId="05702BCF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Urči nástroj (opět s ohledem na následný výkon rozhodnutí) a sudiště pro žalobu společnosti A vůči společnosti B na náhradu škody ve výši 10.000 € za nutnost stažení části produkce.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Horník</w:t>
      </w:r>
    </w:p>
    <w:p w14:paraId="3B217F8C" w14:textId="645D8E30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Urči nástroj (opět s ohledem na následný výkon rozhodnutí) a sudiště pro žalobu společnosti B vůči společnosti A na náhradu škody za poškození dobrého jména ve výši 20.000 € v případě, kdy společnost A hanlivé informace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prostřednictvím cílené emailové komunikace vůči vybraným obchodním partnerům v ČR, SR, Německu a Rakousku.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Hoderová</w:t>
      </w:r>
      <w:proofErr w:type="spellEnd"/>
    </w:p>
    <w:p w14:paraId="0F26F5D4" w14:textId="791C27B8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Urči nástroj (opět s ohledem na následný výkon rozhodnutí) a sudiště pro žalobu společnosti B vůči společnosti A na náhradu škody za poškození dobrého jména ve výši 20.000 € v případě, kdy společnost A hanlivé informace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prostřednictvím svého FB profilu, na kterém informace uveřejňuje jak v češtině, tak angličtině. </w:t>
      </w:r>
      <w:proofErr w:type="spellStart"/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Gr</w:t>
      </w:r>
      <w:proofErr w:type="spellEnd"/>
      <w:r w:rsidR="00A30A5C"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>ü</w:t>
      </w:r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nová</w:t>
      </w:r>
    </w:p>
    <w:p w14:paraId="66DBE181" w14:textId="77777777" w:rsid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B182EE" w14:textId="6019D99F" w:rsidR="00302A85" w:rsidRPr="00F05B2D" w:rsidRDefault="00302A85" w:rsidP="00302A85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3</w:t>
      </w:r>
      <w:r w:rsidR="00F05B2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Franěk</w:t>
      </w:r>
    </w:p>
    <w:p w14:paraId="08F8D827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společnost B zahájila řízení pro situaci popsanou v příkladu 2 c) v Německu a získala německé rozhodnutí přikazující české společnosti A zaplatit částku 20.000 € a náklady na právní zastoupení. Toto rozhodnutí se v Německu stalo vykonatelné. Česká společnost A ovšem odmítá zaplatit. Analyzuj kroky společnosti B, které jsou nutné k tomu, aby bylo možné povinnost stanovenou německým rozhodnutím vykonat v ČR, a to:</w:t>
      </w:r>
    </w:p>
    <w:p w14:paraId="4D891507" w14:textId="1009A277" w:rsidR="00302A85" w:rsidRPr="00302A85" w:rsidRDefault="00302A85" w:rsidP="00302A8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Jestliže by řízení v Německu bylo zahájeno 15. prosince 2014</w:t>
      </w:r>
    </w:p>
    <w:p w14:paraId="1EF8849D" w14:textId="7342D7DE" w:rsidR="00302A85" w:rsidRPr="00302A85" w:rsidRDefault="00302A85" w:rsidP="00302A8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Jestliže by řízení v Německu bylo zahájeno 15. ledna 2015</w:t>
      </w:r>
    </w:p>
    <w:p w14:paraId="3F04310F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EDAE4DE" w14:textId="2119902C" w:rsidR="00302A85" w:rsidRPr="00F05B2D" w:rsidRDefault="00302A85" w:rsidP="00302A85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4</w:t>
      </w:r>
      <w:r w:rsidR="00F05B2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30A5C" w:rsidRP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Černý</w:t>
      </w:r>
    </w:p>
    <w:p w14:paraId="4E8AD903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situace popsaná v příkladu 3 se týká švýcarské společnosti, která řízení zahájila ve Švýcarsku. Analyzuj kroky společnosti B v takovém případě.</w:t>
      </w:r>
    </w:p>
    <w:p w14:paraId="3FB4230E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B19731" w14:textId="4B2B0DA5" w:rsidR="00302A85" w:rsidRPr="00F05B2D" w:rsidRDefault="00302A85" w:rsidP="00302A85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5</w:t>
      </w:r>
      <w:r w:rsidR="00F05B2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30A5C">
        <w:rPr>
          <w:rFonts w:ascii="Arial" w:hAnsi="Arial" w:cs="Arial"/>
          <w:i/>
          <w:iCs/>
          <w:color w:val="000000" w:themeColor="text1"/>
          <w:sz w:val="20"/>
          <w:szCs w:val="20"/>
        </w:rPr>
        <w:t>Adamová</w:t>
      </w:r>
    </w:p>
    <w:p w14:paraId="614225B0" w14:textId="44021B1A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situace popsaná v příkladu 3 se týká turecké společnosti, která řízení zahájila v Turecku. Analyzuj kroky společnosti B v takovém případě.</w:t>
      </w:r>
    </w:p>
    <w:sectPr w:rsidR="00302A85" w:rsidRPr="00302A85" w:rsidSect="00FF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FEE9" w14:textId="77777777" w:rsidR="00026D09" w:rsidRDefault="00026D09">
      <w:r>
        <w:separator/>
      </w:r>
    </w:p>
  </w:endnote>
  <w:endnote w:type="continuationSeparator" w:id="0">
    <w:p w14:paraId="2E48C367" w14:textId="77777777" w:rsidR="00026D09" w:rsidRDefault="0002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4BDE" w14:textId="77777777" w:rsidR="00DD543A" w:rsidRDefault="00DD5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28FE1020" w14:textId="77777777" w:rsidR="00F23341" w:rsidRPr="003E1EB5" w:rsidRDefault="00F23341" w:rsidP="00F23341">
    <w:pPr>
      <w:pStyle w:val="Zpat"/>
    </w:pP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4EAC2CED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5F01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A30A5C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8ED" w14:textId="27006A46" w:rsidR="00CA321A" w:rsidRPr="00DD543A" w:rsidRDefault="00883690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0E8AE6D1" w14:textId="77777777" w:rsidR="00883690" w:rsidRPr="00DD543A" w:rsidRDefault="00883690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1C58EAF" w14:textId="0C6527DC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5F0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30A5C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DD543A">
      <w:rPr>
        <w:color w:val="0000DC"/>
      </w:rPr>
      <w:t xml:space="preserve">T: +420 549 49 1211, E: info@law.muni.cz, www.law.muni.cz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F8DA" w14:textId="77777777" w:rsidR="00026D09" w:rsidRDefault="00026D09">
      <w:r>
        <w:separator/>
      </w:r>
    </w:p>
  </w:footnote>
  <w:footnote w:type="continuationSeparator" w:id="0">
    <w:p w14:paraId="4F50ED79" w14:textId="77777777" w:rsidR="00026D09" w:rsidRDefault="0002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AAF9" w14:textId="77777777" w:rsidR="00DD543A" w:rsidRDefault="00DD54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4F99" w14:textId="77777777" w:rsidR="00DD543A" w:rsidRDefault="00DD54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14E5" w14:textId="51B11236" w:rsidR="00D4417E" w:rsidRPr="006E7DD3" w:rsidRDefault="00DD543A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1DC77288" wp14:editId="11147DB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4CF5"/>
    <w:multiLevelType w:val="hybridMultilevel"/>
    <w:tmpl w:val="712AD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F258B"/>
    <w:multiLevelType w:val="hybridMultilevel"/>
    <w:tmpl w:val="E3747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218D"/>
    <w:multiLevelType w:val="hybridMultilevel"/>
    <w:tmpl w:val="B7861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5452"/>
    <w:multiLevelType w:val="hybridMultilevel"/>
    <w:tmpl w:val="2EF4D6D4"/>
    <w:lvl w:ilvl="0" w:tplc="0C50DA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F6775"/>
    <w:multiLevelType w:val="hybridMultilevel"/>
    <w:tmpl w:val="75526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97CF1"/>
    <w:multiLevelType w:val="hybridMultilevel"/>
    <w:tmpl w:val="0E924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91173"/>
    <w:multiLevelType w:val="hybridMultilevel"/>
    <w:tmpl w:val="87DEF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E73A1"/>
    <w:multiLevelType w:val="hybridMultilevel"/>
    <w:tmpl w:val="69AC4AD2"/>
    <w:lvl w:ilvl="0" w:tplc="87869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19391343">
    <w:abstractNumId w:val="4"/>
  </w:num>
  <w:num w:numId="2" w16cid:durableId="1856771386">
    <w:abstractNumId w:val="1"/>
  </w:num>
  <w:num w:numId="3" w16cid:durableId="4283042">
    <w:abstractNumId w:val="5"/>
  </w:num>
  <w:num w:numId="4" w16cid:durableId="1716663667">
    <w:abstractNumId w:val="0"/>
  </w:num>
  <w:num w:numId="5" w16cid:durableId="23871253">
    <w:abstractNumId w:val="9"/>
  </w:num>
  <w:num w:numId="6" w16cid:durableId="884412612">
    <w:abstractNumId w:val="2"/>
  </w:num>
  <w:num w:numId="7" w16cid:durableId="732851785">
    <w:abstractNumId w:val="3"/>
  </w:num>
  <w:num w:numId="8" w16cid:durableId="1805073546">
    <w:abstractNumId w:val="6"/>
  </w:num>
  <w:num w:numId="9" w16cid:durableId="1804422882">
    <w:abstractNumId w:val="8"/>
  </w:num>
  <w:num w:numId="10" w16cid:durableId="1267083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26D09"/>
    <w:rsid w:val="000306AF"/>
    <w:rsid w:val="00042835"/>
    <w:rsid w:val="00086D29"/>
    <w:rsid w:val="00087AAE"/>
    <w:rsid w:val="000A5AD7"/>
    <w:rsid w:val="000C6547"/>
    <w:rsid w:val="000D1FB2"/>
    <w:rsid w:val="000D6975"/>
    <w:rsid w:val="000F6900"/>
    <w:rsid w:val="001300AC"/>
    <w:rsid w:val="0013516D"/>
    <w:rsid w:val="00136356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43E"/>
    <w:rsid w:val="00211F80"/>
    <w:rsid w:val="00221B36"/>
    <w:rsid w:val="00227BC5"/>
    <w:rsid w:val="00231021"/>
    <w:rsid w:val="00247E5F"/>
    <w:rsid w:val="00253D2A"/>
    <w:rsid w:val="00266668"/>
    <w:rsid w:val="00281ABA"/>
    <w:rsid w:val="002879AE"/>
    <w:rsid w:val="002A469F"/>
    <w:rsid w:val="002A52F4"/>
    <w:rsid w:val="002B6D09"/>
    <w:rsid w:val="002C0A32"/>
    <w:rsid w:val="002C33A9"/>
    <w:rsid w:val="002D69EE"/>
    <w:rsid w:val="002E764E"/>
    <w:rsid w:val="00302A85"/>
    <w:rsid w:val="00304F72"/>
    <w:rsid w:val="00310D63"/>
    <w:rsid w:val="00323952"/>
    <w:rsid w:val="00332338"/>
    <w:rsid w:val="00342316"/>
    <w:rsid w:val="0036682E"/>
    <w:rsid w:val="00371A95"/>
    <w:rsid w:val="00372A1B"/>
    <w:rsid w:val="00380A0F"/>
    <w:rsid w:val="00384C75"/>
    <w:rsid w:val="00386A5A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23A9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0D8D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6F29D4"/>
    <w:rsid w:val="00700BDD"/>
    <w:rsid w:val="00702F1D"/>
    <w:rsid w:val="00710003"/>
    <w:rsid w:val="00721AA4"/>
    <w:rsid w:val="007272DA"/>
    <w:rsid w:val="0073428B"/>
    <w:rsid w:val="00742A86"/>
    <w:rsid w:val="007462A5"/>
    <w:rsid w:val="00756259"/>
    <w:rsid w:val="00767E6F"/>
    <w:rsid w:val="00775DB9"/>
    <w:rsid w:val="007814A2"/>
    <w:rsid w:val="0078229B"/>
    <w:rsid w:val="00790002"/>
    <w:rsid w:val="0079758E"/>
    <w:rsid w:val="007C738C"/>
    <w:rsid w:val="007D77E7"/>
    <w:rsid w:val="007E3048"/>
    <w:rsid w:val="00800784"/>
    <w:rsid w:val="00810299"/>
    <w:rsid w:val="0081281C"/>
    <w:rsid w:val="00824279"/>
    <w:rsid w:val="008300B3"/>
    <w:rsid w:val="00832654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66156"/>
    <w:rsid w:val="009929DF"/>
    <w:rsid w:val="00993F65"/>
    <w:rsid w:val="009A05B9"/>
    <w:rsid w:val="009F27E4"/>
    <w:rsid w:val="00A02235"/>
    <w:rsid w:val="00A27490"/>
    <w:rsid w:val="00A30A5C"/>
    <w:rsid w:val="00A63644"/>
    <w:rsid w:val="00A67327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2E71"/>
    <w:rsid w:val="00C3745F"/>
    <w:rsid w:val="00C44C72"/>
    <w:rsid w:val="00C66A60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2A3D"/>
    <w:rsid w:val="00D54496"/>
    <w:rsid w:val="00D65140"/>
    <w:rsid w:val="00D80C2F"/>
    <w:rsid w:val="00D84EC1"/>
    <w:rsid w:val="00D87462"/>
    <w:rsid w:val="00DB0117"/>
    <w:rsid w:val="00DB335A"/>
    <w:rsid w:val="00DD543A"/>
    <w:rsid w:val="00DE3F4E"/>
    <w:rsid w:val="00DE590E"/>
    <w:rsid w:val="00E022B1"/>
    <w:rsid w:val="00E02F97"/>
    <w:rsid w:val="00E05F2B"/>
    <w:rsid w:val="00E26CA3"/>
    <w:rsid w:val="00E43F09"/>
    <w:rsid w:val="00E521BE"/>
    <w:rsid w:val="00E7057E"/>
    <w:rsid w:val="00E760BF"/>
    <w:rsid w:val="00E84342"/>
    <w:rsid w:val="00EB0CFF"/>
    <w:rsid w:val="00EB1CD6"/>
    <w:rsid w:val="00EC5E99"/>
    <w:rsid w:val="00EC6F09"/>
    <w:rsid w:val="00EC70A0"/>
    <w:rsid w:val="00EF1356"/>
    <w:rsid w:val="00F02D6F"/>
    <w:rsid w:val="00F05B2D"/>
    <w:rsid w:val="00F1232B"/>
    <w:rsid w:val="00F15F08"/>
    <w:rsid w:val="00F23341"/>
    <w:rsid w:val="00F25757"/>
    <w:rsid w:val="00F32999"/>
    <w:rsid w:val="00F379E5"/>
    <w:rsid w:val="00F53B0F"/>
    <w:rsid w:val="00F55F01"/>
    <w:rsid w:val="00F65574"/>
    <w:rsid w:val="00F76880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2A3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E71"/>
    <w:rPr>
      <w:color w:val="605E5C"/>
      <w:shd w:val="clear" w:color="auto" w:fill="E1DFDD"/>
    </w:rPr>
  </w:style>
  <w:style w:type="paragraph" w:customStyle="1" w:styleId="Vchoz">
    <w:name w:val="Výchozí"/>
    <w:rsid w:val="0081281C"/>
    <w:pPr>
      <w:tabs>
        <w:tab w:val="left" w:pos="708"/>
      </w:tabs>
      <w:suppressAutoHyphens/>
      <w:spacing w:after="200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FD4B-890E-46C5-8C0E-EB73B742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4</TotalTime>
  <Pages>2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3</cp:revision>
  <cp:lastPrinted>2019-04-23T07:36:00Z</cp:lastPrinted>
  <dcterms:created xsi:type="dcterms:W3CDTF">2022-04-08T09:16:00Z</dcterms:created>
  <dcterms:modified xsi:type="dcterms:W3CDTF">2022-04-08T09:20:00Z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