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0172" w14:textId="02EDAA0A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8539E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BF114E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</w:p>
    <w:p w14:paraId="350E2EE2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7C295DFA" w14:textId="77777777" w:rsidR="00717C04" w:rsidRPr="00BE0529" w:rsidRDefault="00BE0529" w:rsidP="00BE05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5. </w:t>
      </w:r>
      <w:r w:rsidR="00647DDF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8A3D4F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="00647DDF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ZADÁNÍ</w:t>
      </w:r>
      <w:r w:rsidR="008A3D4F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(</w:t>
      </w:r>
      <w:r w:rsidR="00A368DA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OCHRANA ZVÍŘAT</w:t>
      </w:r>
      <w:r w:rsidR="008B3FF6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PŘED TÝRÁNÍM, OBCHODOVÁNÍ S OHROŽENÝMI DRUHY ŽIVOČICHŮ A ROSTLIN</w:t>
      </w:r>
      <w:r w:rsidR="008A3D4F" w:rsidRPr="00BE052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)</w:t>
      </w:r>
    </w:p>
    <w:p w14:paraId="5A0743C5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63BFB175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7D1E8D8F" w14:textId="77777777" w:rsidR="008539E3" w:rsidRDefault="00A368DA" w:rsidP="004E3C60">
      <w:pPr>
        <w:pStyle w:val="ListParagraph"/>
        <w:numPr>
          <w:ilvl w:val="0"/>
          <w:numId w:val="24"/>
        </w:numPr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="008539E3"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 ochraně zvířat před týráním </w:t>
      </w:r>
      <w:r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zákon č. </w:t>
      </w:r>
      <w:r w:rsidRPr="008539E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246/1992 Sb.</w:t>
      </w:r>
      <w:r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na ochranu zvířat proti týrání, a </w:t>
      </w:r>
      <w:r w:rsidR="008539E3"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 obchodování s ohroženými druhy </w:t>
      </w:r>
      <w:r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alespoň zběžně zákon č. </w:t>
      </w:r>
      <w:r w:rsidRPr="008539E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100/2004 Sb</w:t>
      </w:r>
      <w:r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., o ochraně druhů volně žijících živočichů a planě rostoucích rostlin regulováním obchodu s nimi a dalších opatřeních k ochraně těchto druhů a o změně některých zákonů (zákon o obchodování s ohroženými druhy).</w:t>
      </w:r>
      <w:r w:rsidR="008539E3" w:rsidRP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K řešení příkladů se Vám bude hodit také nařízení č. 338/97 (</w:t>
      </w:r>
      <w:hyperlink r:id="rId6" w:history="1">
        <w:r w:rsidR="008539E3" w:rsidRPr="00CA6D6E">
          <w:rPr>
            <w:rStyle w:val="Hyperlink"/>
            <w:rFonts w:asciiTheme="majorHAnsi" w:eastAsia="Times New Roman" w:hAnsiTheme="majorHAnsi" w:cs="Courier New"/>
            <w:sz w:val="24"/>
            <w:szCs w:val="24"/>
            <w:lang w:eastAsia="cs-CZ"/>
          </w:rPr>
          <w:t>https://eur-lex.europa.eu/legal-content/CS/ALL/?uri=CELEX%3A31997R0338</w:t>
        </w:r>
      </w:hyperlink>
      <w:r w:rsidR="008539E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).</w:t>
      </w:r>
    </w:p>
    <w:p w14:paraId="103DBD82" w14:textId="77777777" w:rsid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BC93989" w14:textId="3DB46FBE" w:rsid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Než se ale do předpisů pustíte, je vhodné věnovat dvacet minut shrnutí úpravy v obou oblastech. V</w:t>
      </w:r>
      <w:r w:rsidR="00807F93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 prezentaci z přednášky, v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učebnici nebo např. na odkazech níže:</w:t>
      </w:r>
    </w:p>
    <w:p w14:paraId="56E045D5" w14:textId="77777777" w:rsid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052754F4" w14:textId="3AD8E8D6" w:rsid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Týrání:</w:t>
      </w:r>
    </w:p>
    <w:p w14:paraId="4653EBA9" w14:textId="77777777" w:rsidR="00F1556D" w:rsidRDefault="00BF114E" w:rsidP="008539E3">
      <w:pPr>
        <w:pStyle w:val="ListParagraph"/>
        <w:spacing w:after="0"/>
        <w:ind w:left="709"/>
        <w:jc w:val="both"/>
        <w:rPr>
          <w:rStyle w:val="Hyperlink"/>
        </w:rPr>
      </w:pPr>
      <w:hyperlink r:id="rId7" w:history="1">
        <w:r w:rsidR="008539E3">
          <w:rPr>
            <w:rStyle w:val="Hyperlink"/>
          </w:rPr>
          <w:t>http://eagri.cz/public/web/mze/ochrana-zvirat/</w:t>
        </w:r>
      </w:hyperlink>
    </w:p>
    <w:p w14:paraId="1E161237" w14:textId="4CB75874" w:rsidR="008539E3" w:rsidRDefault="00BF114E" w:rsidP="008539E3">
      <w:pPr>
        <w:pStyle w:val="ListParagraph"/>
        <w:spacing w:after="0"/>
        <w:ind w:left="709"/>
        <w:jc w:val="both"/>
      </w:pPr>
      <w:hyperlink r:id="rId8" w:history="1">
        <w:r w:rsidR="00F1556D" w:rsidRPr="008A3C23">
          <w:rPr>
            <w:rStyle w:val="Hyperlink"/>
          </w:rPr>
          <w:t>https://ec.europa.eu/food/animals/welfare_en</w:t>
        </w:r>
      </w:hyperlink>
    </w:p>
    <w:p w14:paraId="2E692173" w14:textId="74E55C62" w:rsid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t xml:space="preserve"> </w:t>
      </w:r>
    </w:p>
    <w:p w14:paraId="6519908C" w14:textId="77777777" w:rsid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Obchodování:</w:t>
      </w:r>
    </w:p>
    <w:p w14:paraId="319B5B87" w14:textId="67A3775F" w:rsidR="008539E3" w:rsidRDefault="00BF114E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hyperlink r:id="rId9" w:history="1">
        <w:r w:rsidR="008539E3">
          <w:rPr>
            <w:rStyle w:val="Hyperlink"/>
          </w:rPr>
          <w:t>https://www.mzp.cz/cz/cites_obchod_ohrozenymi_druhy</w:t>
        </w:r>
      </w:hyperlink>
    </w:p>
    <w:p w14:paraId="74E3E068" w14:textId="20CB4824" w:rsidR="008539E3" w:rsidRDefault="00BF114E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hyperlink r:id="rId10" w:history="1">
        <w:r w:rsidR="008539E3">
          <w:rPr>
            <w:rStyle w:val="Hyperlink"/>
          </w:rPr>
          <w:t>https://ec.europa.eu/environment/cites/legislation_en.htm</w:t>
        </w:r>
      </w:hyperlink>
    </w:p>
    <w:p w14:paraId="6230070B" w14:textId="21B12F7D" w:rsidR="008539E3" w:rsidRPr="008539E3" w:rsidRDefault="008539E3" w:rsidP="008539E3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 </w:t>
      </w:r>
    </w:p>
    <w:p w14:paraId="62763FBF" w14:textId="3B64D840" w:rsidR="009420E0" w:rsidRPr="009420E0" w:rsidRDefault="00647DDF" w:rsidP="00F75BE6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8539E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 w:rsidR="00807F93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a</w:t>
      </w:r>
      <w:r w:rsid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6D785E3F" w14:textId="77777777" w:rsidR="009420E0" w:rsidRPr="009420E0" w:rsidRDefault="009420E0" w:rsidP="00F75BE6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223010E8" w14:textId="77777777" w:rsidR="007E2057" w:rsidRPr="007E2057" w:rsidRDefault="007E2057" w:rsidP="007E2057">
      <w:pPr>
        <w:pStyle w:val="ListParagraph"/>
        <w:numPr>
          <w:ilvl w:val="0"/>
          <w:numId w:val="24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08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8B613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 odevzdávárny v ISU vložte</w:t>
      </w:r>
      <w:r w:rsidRPr="008B613F">
        <w:rPr>
          <w:rFonts w:asciiTheme="majorHAnsi" w:hAnsiTheme="majorHAnsi"/>
          <w:sz w:val="24"/>
          <w:szCs w:val="24"/>
        </w:rPr>
        <w:t xml:space="preserve"> řešení příkladů na tento seminář. Prosím, vložené soubory zkontrolujte. </w:t>
      </w:r>
    </w:p>
    <w:p w14:paraId="29054D61" w14:textId="4E2FADE1" w:rsidR="007E2057" w:rsidRPr="008B613F" w:rsidRDefault="007E2057" w:rsidP="007E2057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2-3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y)</w:t>
      </w:r>
    </w:p>
    <w:p w14:paraId="4B764573" w14:textId="77777777" w:rsidR="005E0934" w:rsidRDefault="005E093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Příklad:</w:t>
      </w:r>
    </w:p>
    <w:p w14:paraId="135323FF" w14:textId="77777777" w:rsidR="005E0934" w:rsidRPr="00A368DA" w:rsidRDefault="005E093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1126C33F" w14:textId="0D95203E" w:rsidR="008539E3" w:rsidRDefault="008539E3" w:rsidP="00A368DA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Ze zadání na předchozí seminář </w:t>
      </w:r>
      <w:r w:rsidR="00F1556D">
        <w:rPr>
          <w:rFonts w:asciiTheme="majorHAnsi" w:hAnsiTheme="majorHAnsi"/>
        </w:rPr>
        <w:t xml:space="preserve">(tedy zadané předměty ochrany pro studenty skupin č. </w:t>
      </w:r>
      <w:r w:rsidR="00807F93">
        <w:rPr>
          <w:rFonts w:asciiTheme="majorHAnsi" w:hAnsiTheme="majorHAnsi"/>
        </w:rPr>
        <w:t>13</w:t>
      </w:r>
      <w:r w:rsidR="00F1556D">
        <w:rPr>
          <w:rFonts w:asciiTheme="majorHAnsi" w:hAnsiTheme="majorHAnsi"/>
        </w:rPr>
        <w:t>, 1</w:t>
      </w:r>
      <w:r w:rsidR="00807F93">
        <w:rPr>
          <w:rFonts w:asciiTheme="majorHAnsi" w:hAnsiTheme="majorHAnsi"/>
        </w:rPr>
        <w:t>4</w:t>
      </w:r>
      <w:r w:rsidR="00F1556D">
        <w:rPr>
          <w:rFonts w:asciiTheme="majorHAnsi" w:hAnsiTheme="majorHAnsi"/>
        </w:rPr>
        <w:t>, 1</w:t>
      </w:r>
      <w:r w:rsidR="00807F93">
        <w:rPr>
          <w:rFonts w:asciiTheme="majorHAnsi" w:hAnsiTheme="majorHAnsi"/>
        </w:rPr>
        <w:t>5, 16</w:t>
      </w:r>
      <w:r w:rsidR="00F1556D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vyberte </w:t>
      </w:r>
      <w:r w:rsidR="00F1556D">
        <w:rPr>
          <w:rFonts w:asciiTheme="majorHAnsi" w:hAnsiTheme="majorHAnsi"/>
        </w:rPr>
        <w:t>ty živočichy nebo rostliny</w:t>
      </w:r>
      <w:r>
        <w:rPr>
          <w:rFonts w:asciiTheme="majorHAnsi" w:hAnsiTheme="majorHAnsi"/>
        </w:rPr>
        <w:t xml:space="preserve">, které zároveň podléhají ochraně proti týrání a/nebo regulaci obchodování s ohroženými druhy. Úkol slouží k tomu, abyste si uvědomili, </w:t>
      </w:r>
      <w:r w:rsidR="00F1556D">
        <w:rPr>
          <w:rFonts w:asciiTheme="majorHAnsi" w:hAnsiTheme="majorHAnsi"/>
        </w:rPr>
        <w:t>jak</w:t>
      </w:r>
      <w:r>
        <w:rPr>
          <w:rFonts w:asciiTheme="majorHAnsi" w:hAnsiTheme="majorHAnsi"/>
        </w:rPr>
        <w:t xml:space="preserve"> se různé režimy ochrany překrývají.</w:t>
      </w:r>
    </w:p>
    <w:p w14:paraId="51B5447C" w14:textId="77777777" w:rsidR="008539E3" w:rsidRDefault="008539E3" w:rsidP="008539E3">
      <w:pPr>
        <w:pStyle w:val="ListParagraph"/>
        <w:ind w:left="1440"/>
        <w:jc w:val="both"/>
        <w:rPr>
          <w:rFonts w:asciiTheme="majorHAnsi" w:hAnsiTheme="majorHAnsi"/>
        </w:rPr>
      </w:pPr>
    </w:p>
    <w:p w14:paraId="3DA5B852" w14:textId="629C2B94" w:rsidR="008539E3" w:rsidRDefault="008539E3" w:rsidP="008539E3">
      <w:pPr>
        <w:pStyle w:val="ListParagraph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Výsledný seznam nebude dlouhý; k řešení Vám pomůže podívat se na věcnou působnost zákona </w:t>
      </w:r>
      <w:r w:rsidRPr="008539E3">
        <w:rPr>
          <w:rFonts w:asciiTheme="majorHAnsi" w:hAnsiTheme="majorHAnsi"/>
        </w:rPr>
        <w:t>č. 246/1992 Sb.</w:t>
      </w:r>
      <w:r w:rsidR="00F1556D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k zařazení v regulaci obchodování (mezinárodní a unijní) Vám může pomoci </w:t>
      </w:r>
      <w:r w:rsidR="00807F93">
        <w:rPr>
          <w:rFonts w:asciiTheme="majorHAnsi" w:hAnsiTheme="majorHAnsi"/>
        </w:rPr>
        <w:t xml:space="preserve">např. </w:t>
      </w:r>
      <w:r>
        <w:rPr>
          <w:rFonts w:asciiTheme="majorHAnsi" w:hAnsiTheme="majorHAnsi"/>
        </w:rPr>
        <w:t xml:space="preserve">tento vyhledávač: </w:t>
      </w:r>
      <w:hyperlink r:id="rId11" w:history="1">
        <w:r>
          <w:rPr>
            <w:rStyle w:val="Hyperlink"/>
          </w:rPr>
          <w:t>https://speciesplus.net/</w:t>
        </w:r>
      </w:hyperlink>
    </w:p>
    <w:p w14:paraId="3762762B" w14:textId="77777777" w:rsidR="008539E3" w:rsidRDefault="008539E3" w:rsidP="008539E3">
      <w:pPr>
        <w:pStyle w:val="ListParagraph"/>
        <w:ind w:left="1440"/>
        <w:jc w:val="both"/>
        <w:rPr>
          <w:rFonts w:asciiTheme="majorHAnsi" w:hAnsiTheme="majorHAnsi"/>
        </w:rPr>
      </w:pPr>
    </w:p>
    <w:p w14:paraId="5AE08ADB" w14:textId="77777777" w:rsidR="008539E3" w:rsidRDefault="008539E3" w:rsidP="008539E3">
      <w:pPr>
        <w:pStyle w:val="ListParagraph"/>
        <w:ind w:left="1440"/>
        <w:jc w:val="both"/>
        <w:rPr>
          <w:rFonts w:asciiTheme="majorHAnsi" w:hAnsiTheme="majorHAnsi"/>
        </w:rPr>
      </w:pPr>
    </w:p>
    <w:p w14:paraId="733BDABB" w14:textId="77777777" w:rsidR="008539E3" w:rsidRDefault="008539E3" w:rsidP="008539E3">
      <w:pPr>
        <w:pStyle w:val="ListParagraph"/>
        <w:ind w:left="1440"/>
        <w:jc w:val="both"/>
        <w:rPr>
          <w:rFonts w:asciiTheme="majorHAnsi" w:hAnsiTheme="majorHAnsi"/>
        </w:rPr>
      </w:pPr>
    </w:p>
    <w:p w14:paraId="7798B198" w14:textId="77777777" w:rsidR="00A368DA" w:rsidRPr="00A368DA" w:rsidRDefault="00A368DA" w:rsidP="00A368DA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 xml:space="preserve">Váš klient má rozmazlené děti, které si k Vánocům přejí živého šimpanze. </w:t>
      </w:r>
    </w:p>
    <w:p w14:paraId="37E20AC2" w14:textId="77777777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</w:p>
    <w:p w14:paraId="75C375BC" w14:textId="77777777" w:rsidR="00A368DA" w:rsidRDefault="00A368DA" w:rsidP="00A368DA">
      <w:pPr>
        <w:pStyle w:val="ListParagraph"/>
        <w:numPr>
          <w:ilvl w:val="0"/>
          <w:numId w:val="22"/>
        </w:numPr>
        <w:ind w:left="1701" w:hanging="283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>Kde má pořídit mládě šimpanze, aby neporušil žádné ustanovení zákona?</w:t>
      </w:r>
    </w:p>
    <w:p w14:paraId="6688B584" w14:textId="77777777" w:rsidR="00896ED6" w:rsidRDefault="00896ED6" w:rsidP="00896ED6">
      <w:pPr>
        <w:pStyle w:val="ListParagraph"/>
        <w:ind w:left="1701"/>
        <w:jc w:val="both"/>
        <w:rPr>
          <w:rFonts w:asciiTheme="majorHAnsi" w:hAnsiTheme="majorHAnsi"/>
        </w:rPr>
      </w:pPr>
    </w:p>
    <w:p w14:paraId="25A86B7C" w14:textId="33319364" w:rsidR="00896ED6" w:rsidRPr="00896ED6" w:rsidRDefault="00896ED6" w:rsidP="00896ED6">
      <w:pPr>
        <w:pStyle w:val="ListParagraph"/>
        <w:ind w:left="1701"/>
        <w:jc w:val="both"/>
        <w:rPr>
          <w:rFonts w:asciiTheme="majorHAnsi" w:hAnsiTheme="majorHAnsi"/>
          <w:i/>
        </w:rPr>
      </w:pPr>
      <w:r w:rsidRPr="00896ED6">
        <w:rPr>
          <w:rFonts w:asciiTheme="majorHAnsi" w:hAnsiTheme="majorHAnsi"/>
          <w:i/>
        </w:rPr>
        <w:t>(Pohybuje</w:t>
      </w:r>
      <w:r w:rsidR="00BE0529">
        <w:rPr>
          <w:rFonts w:asciiTheme="majorHAnsi" w:hAnsiTheme="majorHAnsi"/>
          <w:i/>
        </w:rPr>
        <w:t>me se spíše v teoretické rovině</w:t>
      </w:r>
      <w:r w:rsidRPr="00896ED6">
        <w:rPr>
          <w:rFonts w:asciiTheme="majorHAnsi" w:hAnsiTheme="majorHAnsi"/>
          <w:i/>
        </w:rPr>
        <w:t xml:space="preserve">. </w:t>
      </w:r>
      <w:r w:rsidR="00BE0529">
        <w:rPr>
          <w:rFonts w:asciiTheme="majorHAnsi" w:hAnsiTheme="majorHAnsi"/>
          <w:i/>
        </w:rPr>
        <w:t xml:space="preserve">Přesto je v ČR v zájmových chovech více než 1.000 primátů. </w:t>
      </w:r>
      <w:r w:rsidRPr="00896ED6">
        <w:rPr>
          <w:rFonts w:asciiTheme="majorHAnsi" w:hAnsiTheme="majorHAnsi"/>
          <w:i/>
        </w:rPr>
        <w:t xml:space="preserve">Pašování šimpanzů dobře ilustruje </w:t>
      </w:r>
      <w:r w:rsidR="008539E3">
        <w:rPr>
          <w:rFonts w:asciiTheme="majorHAnsi" w:hAnsiTheme="majorHAnsi"/>
          <w:i/>
        </w:rPr>
        <w:t xml:space="preserve">např. tento </w:t>
      </w:r>
      <w:r w:rsidRPr="00896ED6">
        <w:rPr>
          <w:rFonts w:asciiTheme="majorHAnsi" w:hAnsiTheme="majorHAnsi"/>
          <w:i/>
        </w:rPr>
        <w:t xml:space="preserve">článek BBC: </w:t>
      </w:r>
      <w:hyperlink r:id="rId12" w:history="1">
        <w:r w:rsidRPr="00896ED6">
          <w:rPr>
            <w:rStyle w:val="Hyperlink"/>
            <w:rFonts w:asciiTheme="majorHAnsi" w:hAnsiTheme="majorHAnsi"/>
            <w:i/>
          </w:rPr>
          <w:t>http://www.bbc.co.uk/news/resources/idt-5e8c4bac-c236-4cd9-bacc-db96d733f6cf</w:t>
        </w:r>
      </w:hyperlink>
      <w:r w:rsidRPr="00896ED6">
        <w:rPr>
          <w:rFonts w:asciiTheme="majorHAnsi" w:hAnsiTheme="majorHAnsi"/>
          <w:i/>
        </w:rPr>
        <w:t xml:space="preserve">). </w:t>
      </w:r>
    </w:p>
    <w:p w14:paraId="4930486A" w14:textId="77777777" w:rsidR="00896ED6" w:rsidRPr="00A368DA" w:rsidRDefault="00896ED6" w:rsidP="00896ED6">
      <w:pPr>
        <w:pStyle w:val="ListParagraph"/>
        <w:ind w:left="1701"/>
        <w:jc w:val="both"/>
        <w:rPr>
          <w:rFonts w:asciiTheme="majorHAnsi" w:hAnsiTheme="majorHAnsi"/>
        </w:rPr>
      </w:pPr>
    </w:p>
    <w:p w14:paraId="5C56F893" w14:textId="77777777" w:rsidR="00A368DA" w:rsidRPr="00A368DA" w:rsidRDefault="00A368DA" w:rsidP="00A368DA">
      <w:pPr>
        <w:pStyle w:val="ListParagraph"/>
        <w:numPr>
          <w:ilvl w:val="0"/>
          <w:numId w:val="22"/>
        </w:numPr>
        <w:ind w:left="1701" w:hanging="283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 xml:space="preserve">Jaké další podmínky musí </w:t>
      </w:r>
      <w:r w:rsidR="00896ED6">
        <w:rPr>
          <w:rFonts w:asciiTheme="majorHAnsi" w:hAnsiTheme="majorHAnsi"/>
        </w:rPr>
        <w:t xml:space="preserve">klient </w:t>
      </w:r>
      <w:r w:rsidRPr="00A368DA">
        <w:rPr>
          <w:rFonts w:asciiTheme="majorHAnsi" w:hAnsiTheme="majorHAnsi"/>
        </w:rPr>
        <w:t>splnit, aby mohl chovat šimpanze v domácích podmínkách?</w:t>
      </w:r>
    </w:p>
    <w:p w14:paraId="0F8B1917" w14:textId="420FEFA5" w:rsidR="00A368DA" w:rsidRDefault="00A368DA" w:rsidP="00A368DA">
      <w:pPr>
        <w:pStyle w:val="ListParagraph"/>
        <w:numPr>
          <w:ilvl w:val="0"/>
          <w:numId w:val="22"/>
        </w:numPr>
        <w:ind w:left="1701" w:hanging="283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>Pokud děti šimpanz omrzí, může ho klient prodat do cirkusu</w:t>
      </w:r>
      <w:r w:rsidR="008539E3">
        <w:rPr>
          <w:rFonts w:asciiTheme="majorHAnsi" w:hAnsiTheme="majorHAnsi"/>
        </w:rPr>
        <w:t xml:space="preserve">? Může šimpanz v cirkusu </w:t>
      </w:r>
      <w:r w:rsidRPr="00A368DA">
        <w:rPr>
          <w:rFonts w:asciiTheme="majorHAnsi" w:hAnsiTheme="majorHAnsi"/>
        </w:rPr>
        <w:t>vystupova</w:t>
      </w:r>
      <w:r w:rsidR="008539E3">
        <w:rPr>
          <w:rFonts w:asciiTheme="majorHAnsi" w:hAnsiTheme="majorHAnsi"/>
        </w:rPr>
        <w:t>t</w:t>
      </w:r>
      <w:r w:rsidRPr="00A368DA">
        <w:rPr>
          <w:rFonts w:asciiTheme="majorHAnsi" w:hAnsiTheme="majorHAnsi"/>
        </w:rPr>
        <w:t>?</w:t>
      </w:r>
    </w:p>
    <w:p w14:paraId="664E3A3B" w14:textId="77777777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</w:p>
    <w:p w14:paraId="621CD015" w14:textId="15ECBFC7" w:rsidR="00A368DA" w:rsidRPr="00A368DA" w:rsidRDefault="008539E3" w:rsidP="00A368DA">
      <w:pPr>
        <w:pStyle w:val="ListParagraph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Poté, co se podařilo obstarat š</w:t>
      </w:r>
      <w:r w:rsidR="00A368DA" w:rsidRPr="00A368DA">
        <w:rPr>
          <w:rFonts w:asciiTheme="majorHAnsi" w:hAnsiTheme="majorHAnsi"/>
        </w:rPr>
        <w:t>impanz</w:t>
      </w:r>
      <w:r>
        <w:rPr>
          <w:rFonts w:asciiTheme="majorHAnsi" w:hAnsiTheme="majorHAnsi"/>
        </w:rPr>
        <w:t xml:space="preserve">e, </w:t>
      </w:r>
      <w:r w:rsidR="00A368DA" w:rsidRPr="00A368DA">
        <w:rPr>
          <w:rFonts w:asciiTheme="majorHAnsi" w:hAnsiTheme="majorHAnsi"/>
        </w:rPr>
        <w:t xml:space="preserve">stal </w:t>
      </w:r>
      <w:r>
        <w:rPr>
          <w:rFonts w:asciiTheme="majorHAnsi" w:hAnsiTheme="majorHAnsi"/>
        </w:rPr>
        <w:t xml:space="preserve">se </w:t>
      </w:r>
      <w:r w:rsidR="00A368DA" w:rsidRPr="00A368DA">
        <w:rPr>
          <w:rFonts w:asciiTheme="majorHAnsi" w:hAnsiTheme="majorHAnsi"/>
        </w:rPr>
        <w:t xml:space="preserve">velkou atrakcí v sousedství. Děti se s ním chodily fotit, ale klient jim vždy řekl, ať si dávají pozor a šimpanze nedráždí. Také poučil jejich rodiče, že je focení s šimpanzem na jejich riziko a aby na své děti dohlédli. Přesto šimpanze jedna holčička zatahala za ucho a následně mu prorazila ušní bubínek. Šimpanz jí na oplátku bolestivým způsobem zlomil </w:t>
      </w:r>
      <w:r>
        <w:rPr>
          <w:rFonts w:asciiTheme="majorHAnsi" w:hAnsiTheme="majorHAnsi"/>
        </w:rPr>
        <w:t>zápěstí</w:t>
      </w:r>
      <w:r w:rsidR="00A368DA" w:rsidRPr="00A368DA">
        <w:rPr>
          <w:rFonts w:asciiTheme="majorHAnsi" w:hAnsiTheme="majorHAnsi"/>
        </w:rPr>
        <w:t>.</w:t>
      </w:r>
    </w:p>
    <w:p w14:paraId="0667AFFE" w14:textId="77777777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</w:p>
    <w:p w14:paraId="52D74823" w14:textId="0CAED336" w:rsidR="00A368DA" w:rsidRDefault="00A368DA" w:rsidP="00A368DA">
      <w:pPr>
        <w:pStyle w:val="ListParagraph"/>
        <w:numPr>
          <w:ilvl w:val="0"/>
          <w:numId w:val="23"/>
        </w:numPr>
        <w:ind w:left="1701" w:hanging="283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>Zabývejte se odpovědnostními aspekty vzniklé situace.</w:t>
      </w:r>
      <w:r w:rsidR="00896ED6">
        <w:rPr>
          <w:rFonts w:asciiTheme="majorHAnsi" w:hAnsiTheme="majorHAnsi"/>
        </w:rPr>
        <w:t xml:space="preserve"> Kdo a za </w:t>
      </w:r>
      <w:r w:rsidR="008539E3">
        <w:rPr>
          <w:rFonts w:asciiTheme="majorHAnsi" w:hAnsiTheme="majorHAnsi"/>
        </w:rPr>
        <w:t>co konkrétně může být odpovědný (chovatel, šimpanz, rodiče, holčička x odpovědnost civilněprávní/veřejnoprávní).</w:t>
      </w:r>
    </w:p>
    <w:p w14:paraId="27F74EA4" w14:textId="7126278A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</w:p>
    <w:p w14:paraId="5590C0F2" w14:textId="77777777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>Po určité době se na Vás tento klient opět obrátil. Když byl na služební cestě, šimpanz dělal neplechu a nechtěl si hrát s dětmi, tak ho manželka umístila do klece a nedávala mu několik dní nažrat. Pošťák, který si při doručování zásilek zbídačeného primáta všiml, varoval manželku, že celou rodinu nahlásí.</w:t>
      </w:r>
    </w:p>
    <w:p w14:paraId="2D46D5D0" w14:textId="77777777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</w:p>
    <w:p w14:paraId="1185547F" w14:textId="5FC7BAB0" w:rsidR="00A368DA" w:rsidRDefault="00A368DA" w:rsidP="00A368DA">
      <w:pPr>
        <w:pStyle w:val="ListParagraph"/>
        <w:numPr>
          <w:ilvl w:val="0"/>
          <w:numId w:val="23"/>
        </w:numPr>
        <w:ind w:left="1701" w:hanging="283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>Kde si bude pošťák pravděpodobně stěžovat a co hrozí klientovi a jeho ženě?</w:t>
      </w:r>
    </w:p>
    <w:p w14:paraId="3BE341DC" w14:textId="06E5E6DC" w:rsidR="00D253E8" w:rsidRPr="00A368DA" w:rsidRDefault="00D253E8" w:rsidP="00D253E8">
      <w:pPr>
        <w:pStyle w:val="ListParagraph"/>
        <w:numPr>
          <w:ilvl w:val="0"/>
          <w:numId w:val="23"/>
        </w:numPr>
        <w:ind w:left="1701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Kdy je možné uvažovat o trestněprávní odpovědnosti v souvislosti s týráním zvířat? Dohledejte, jak je potřeba vykládat pojmy „</w:t>
      </w:r>
      <w:r w:rsidRPr="00D253E8">
        <w:rPr>
          <w:rFonts w:asciiTheme="majorHAnsi" w:hAnsiTheme="majorHAnsi"/>
        </w:rPr>
        <w:t>surový nebo trýznivý způsob</w:t>
      </w:r>
      <w:r>
        <w:rPr>
          <w:rFonts w:asciiTheme="majorHAnsi" w:hAnsiTheme="majorHAnsi"/>
        </w:rPr>
        <w:t>“ a „potřebná péče“ (§ 302 a 303 TZ).</w:t>
      </w:r>
    </w:p>
    <w:p w14:paraId="0C51DEF6" w14:textId="77777777" w:rsidR="00D253E8" w:rsidRDefault="00D253E8" w:rsidP="00D253E8">
      <w:pPr>
        <w:pStyle w:val="ListParagraph"/>
        <w:ind w:left="1701"/>
        <w:jc w:val="both"/>
        <w:rPr>
          <w:rFonts w:asciiTheme="majorHAnsi" w:hAnsiTheme="majorHAnsi"/>
        </w:rPr>
      </w:pPr>
    </w:p>
    <w:p w14:paraId="43074E00" w14:textId="77777777" w:rsidR="00896ED6" w:rsidRDefault="00896ED6" w:rsidP="00896ED6">
      <w:pPr>
        <w:pStyle w:val="ListParagraph"/>
        <w:ind w:left="1701"/>
        <w:jc w:val="both"/>
        <w:rPr>
          <w:rFonts w:asciiTheme="majorHAnsi" w:hAnsiTheme="majorHAnsi"/>
        </w:rPr>
      </w:pPr>
    </w:p>
    <w:p w14:paraId="0A4822E1" w14:textId="77777777" w:rsidR="00A368DA" w:rsidRPr="00A368DA" w:rsidRDefault="00A368DA" w:rsidP="00A368DA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 xml:space="preserve">Analyzujte z právního pohledu případ zabaveného medvěda (http://pardubice.idnes.cz/podezreni-z-pasovani-vycpaneho-medveda-majitel-restaurace-odmita-p9s-/pardubice-zpravy.aspx?c=A140815_145001_pardubice-zpravy_jah). </w:t>
      </w:r>
    </w:p>
    <w:p w14:paraId="0C6ED327" w14:textId="77777777" w:rsidR="00A368DA" w:rsidRPr="00A368DA" w:rsidRDefault="00A368DA" w:rsidP="00A368DA">
      <w:pPr>
        <w:pStyle w:val="ListParagraph"/>
        <w:ind w:left="1440"/>
        <w:jc w:val="both"/>
        <w:rPr>
          <w:rFonts w:asciiTheme="majorHAnsi" w:hAnsiTheme="majorHAnsi"/>
        </w:rPr>
      </w:pPr>
    </w:p>
    <w:p w14:paraId="12A7489A" w14:textId="77777777" w:rsidR="00AA1E4C" w:rsidRPr="00A368DA" w:rsidRDefault="00A368DA" w:rsidP="00A368DA">
      <w:pPr>
        <w:pStyle w:val="ListParagraph"/>
        <w:numPr>
          <w:ilvl w:val="0"/>
          <w:numId w:val="23"/>
        </w:numPr>
        <w:ind w:left="1701" w:hanging="283"/>
        <w:jc w:val="both"/>
        <w:rPr>
          <w:rFonts w:asciiTheme="majorHAnsi" w:hAnsiTheme="majorHAnsi"/>
        </w:rPr>
      </w:pPr>
      <w:r w:rsidRPr="00A368DA">
        <w:rPr>
          <w:rFonts w:asciiTheme="majorHAnsi" w:hAnsiTheme="majorHAnsi"/>
        </w:rPr>
        <w:t>Jakou obranu byste doporučili majiteli restaurace a naopak o která ustanovení patrně opírají své závěry pracovníci celní správy?</w:t>
      </w:r>
    </w:p>
    <w:p w14:paraId="3698EFB9" w14:textId="0C5E7E9F" w:rsidR="00A368DA" w:rsidRPr="00A368DA" w:rsidRDefault="00A368DA" w:rsidP="00BF0DB9">
      <w:pPr>
        <w:pStyle w:val="ListParagraph"/>
        <w:numPr>
          <w:ilvl w:val="0"/>
          <w:numId w:val="23"/>
        </w:numPr>
        <w:ind w:left="1440" w:hanging="283"/>
        <w:jc w:val="both"/>
        <w:rPr>
          <w:rFonts w:asciiTheme="majorHAnsi" w:hAnsiTheme="majorHAnsi"/>
        </w:rPr>
      </w:pPr>
      <w:r w:rsidRPr="00F1556D">
        <w:rPr>
          <w:rFonts w:asciiTheme="majorHAnsi" w:hAnsiTheme="majorHAnsi"/>
        </w:rPr>
        <w:t>Mohlo by hrát nějakou roli, pokud by se jednalo o medvěda hnědého (</w:t>
      </w:r>
      <w:r w:rsidRPr="00F1556D">
        <w:rPr>
          <w:rFonts w:asciiTheme="majorHAnsi" w:hAnsiTheme="majorHAnsi"/>
          <w:i/>
        </w:rPr>
        <w:t>Ursus arctos</w:t>
      </w:r>
      <w:r w:rsidRPr="00F1556D">
        <w:rPr>
          <w:rFonts w:asciiTheme="majorHAnsi" w:hAnsiTheme="majorHAnsi"/>
        </w:rPr>
        <w:t>)?</w:t>
      </w:r>
      <w:r w:rsidR="008539E3" w:rsidRPr="00F1556D">
        <w:rPr>
          <w:rFonts w:asciiTheme="majorHAnsi" w:hAnsiTheme="majorHAnsi"/>
        </w:rPr>
        <w:t xml:space="preserve"> Zejména z pohledu způsobu jeho využívání</w:t>
      </w:r>
      <w:r w:rsidR="00F1556D" w:rsidRPr="00F1556D">
        <w:rPr>
          <w:rFonts w:asciiTheme="majorHAnsi" w:hAnsiTheme="majorHAnsi"/>
        </w:rPr>
        <w:t xml:space="preserve"> </w:t>
      </w:r>
      <w:r w:rsidR="00F1556D">
        <w:rPr>
          <w:rFonts w:asciiTheme="majorHAnsi" w:hAnsiTheme="majorHAnsi"/>
        </w:rPr>
        <w:t xml:space="preserve">- </w:t>
      </w:r>
      <w:r w:rsidR="00F1556D" w:rsidRPr="00F1556D">
        <w:rPr>
          <w:rFonts w:asciiTheme="majorHAnsi" w:hAnsiTheme="majorHAnsi"/>
        </w:rPr>
        <w:t>může ho vlastník restaurace využívat pro účely vlastní propagace, přestože prokáže jeho původ?</w:t>
      </w:r>
      <w:r w:rsidR="008539E3" w:rsidRPr="00F1556D">
        <w:rPr>
          <w:rFonts w:asciiTheme="majorHAnsi" w:hAnsiTheme="majorHAnsi"/>
        </w:rPr>
        <w:t>.</w:t>
      </w:r>
    </w:p>
    <w:sectPr w:rsidR="00A368DA" w:rsidRPr="00A3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30"/>
    <w:multiLevelType w:val="hybridMultilevel"/>
    <w:tmpl w:val="A9E8CEB0"/>
    <w:lvl w:ilvl="0" w:tplc="F0BC22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450DFF"/>
    <w:multiLevelType w:val="hybridMultilevel"/>
    <w:tmpl w:val="3294C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C84A91"/>
    <w:multiLevelType w:val="hybridMultilevel"/>
    <w:tmpl w:val="D688BF08"/>
    <w:lvl w:ilvl="0" w:tplc="F13C4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5125C"/>
    <w:multiLevelType w:val="hybridMultilevel"/>
    <w:tmpl w:val="34C25672"/>
    <w:lvl w:ilvl="0" w:tplc="6FC8B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8C7"/>
    <w:multiLevelType w:val="hybridMultilevel"/>
    <w:tmpl w:val="3306B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40FAB"/>
    <w:multiLevelType w:val="hybridMultilevel"/>
    <w:tmpl w:val="8B98B230"/>
    <w:lvl w:ilvl="0" w:tplc="1AB27C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7417"/>
    <w:multiLevelType w:val="hybridMultilevel"/>
    <w:tmpl w:val="BB52F0F8"/>
    <w:lvl w:ilvl="0" w:tplc="18AE42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9E2292"/>
    <w:multiLevelType w:val="hybridMultilevel"/>
    <w:tmpl w:val="E140EC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71737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07615"/>
    <w:multiLevelType w:val="hybridMultilevel"/>
    <w:tmpl w:val="A60E0D4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C461D9"/>
    <w:multiLevelType w:val="hybridMultilevel"/>
    <w:tmpl w:val="1068BA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2FA8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C75B23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6133">
    <w:abstractNumId w:val="14"/>
  </w:num>
  <w:num w:numId="2" w16cid:durableId="1184055128">
    <w:abstractNumId w:val="20"/>
  </w:num>
  <w:num w:numId="3" w16cid:durableId="1712875756">
    <w:abstractNumId w:val="9"/>
  </w:num>
  <w:num w:numId="4" w16cid:durableId="1397363568">
    <w:abstractNumId w:val="8"/>
  </w:num>
  <w:num w:numId="5" w16cid:durableId="145711023">
    <w:abstractNumId w:val="13"/>
  </w:num>
  <w:num w:numId="6" w16cid:durableId="1615167014">
    <w:abstractNumId w:val="22"/>
  </w:num>
  <w:num w:numId="7" w16cid:durableId="1281302696">
    <w:abstractNumId w:val="16"/>
  </w:num>
  <w:num w:numId="8" w16cid:durableId="1711612069">
    <w:abstractNumId w:val="3"/>
  </w:num>
  <w:num w:numId="9" w16cid:durableId="850685658">
    <w:abstractNumId w:val="6"/>
  </w:num>
  <w:num w:numId="10" w16cid:durableId="498230472">
    <w:abstractNumId w:val="21"/>
  </w:num>
  <w:num w:numId="11" w16cid:durableId="720204718">
    <w:abstractNumId w:val="2"/>
  </w:num>
  <w:num w:numId="12" w16cid:durableId="973023400">
    <w:abstractNumId w:val="10"/>
  </w:num>
  <w:num w:numId="13" w16cid:durableId="1580098010">
    <w:abstractNumId w:val="19"/>
  </w:num>
  <w:num w:numId="14" w16cid:durableId="611208607">
    <w:abstractNumId w:val="11"/>
  </w:num>
  <w:num w:numId="15" w16cid:durableId="527061948">
    <w:abstractNumId w:val="1"/>
  </w:num>
  <w:num w:numId="16" w16cid:durableId="1473714594">
    <w:abstractNumId w:val="0"/>
  </w:num>
  <w:num w:numId="17" w16cid:durableId="135225161">
    <w:abstractNumId w:val="18"/>
  </w:num>
  <w:num w:numId="18" w16cid:durableId="331572564">
    <w:abstractNumId w:val="4"/>
  </w:num>
  <w:num w:numId="19" w16cid:durableId="1324119541">
    <w:abstractNumId w:val="7"/>
  </w:num>
  <w:num w:numId="20" w16cid:durableId="1671056592">
    <w:abstractNumId w:val="5"/>
  </w:num>
  <w:num w:numId="21" w16cid:durableId="1411006587">
    <w:abstractNumId w:val="23"/>
  </w:num>
  <w:num w:numId="22" w16cid:durableId="131677984">
    <w:abstractNumId w:val="17"/>
  </w:num>
  <w:num w:numId="23" w16cid:durableId="1105462561">
    <w:abstractNumId w:val="12"/>
  </w:num>
  <w:num w:numId="24" w16cid:durableId="1107430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2MLM0NTI3szQ3NjdU0lEKTi0uzszPAykwqQUAKkMw2iwAAAA="/>
  </w:docVars>
  <w:rsids>
    <w:rsidRoot w:val="00736DA1"/>
    <w:rsid w:val="00087C12"/>
    <w:rsid w:val="00202C99"/>
    <w:rsid w:val="003905D2"/>
    <w:rsid w:val="00491FAC"/>
    <w:rsid w:val="004B4337"/>
    <w:rsid w:val="004E439D"/>
    <w:rsid w:val="005E0934"/>
    <w:rsid w:val="0064558B"/>
    <w:rsid w:val="00647DDF"/>
    <w:rsid w:val="006B6D63"/>
    <w:rsid w:val="00717C04"/>
    <w:rsid w:val="00736DA1"/>
    <w:rsid w:val="00761824"/>
    <w:rsid w:val="00781281"/>
    <w:rsid w:val="007E2057"/>
    <w:rsid w:val="00807F93"/>
    <w:rsid w:val="008539E3"/>
    <w:rsid w:val="00896ED6"/>
    <w:rsid w:val="008A3D4F"/>
    <w:rsid w:val="008B3FF6"/>
    <w:rsid w:val="008B613F"/>
    <w:rsid w:val="008F52E2"/>
    <w:rsid w:val="009160C0"/>
    <w:rsid w:val="009420E0"/>
    <w:rsid w:val="00A227B6"/>
    <w:rsid w:val="00A27E20"/>
    <w:rsid w:val="00A368DA"/>
    <w:rsid w:val="00AA1E4C"/>
    <w:rsid w:val="00AB6800"/>
    <w:rsid w:val="00B73B15"/>
    <w:rsid w:val="00BE0529"/>
    <w:rsid w:val="00BE100A"/>
    <w:rsid w:val="00BF114E"/>
    <w:rsid w:val="00C525C1"/>
    <w:rsid w:val="00CE7788"/>
    <w:rsid w:val="00CF4718"/>
    <w:rsid w:val="00D253E8"/>
    <w:rsid w:val="00DA607E"/>
    <w:rsid w:val="00DD71A4"/>
    <w:rsid w:val="00EC0F13"/>
    <w:rsid w:val="00F1556D"/>
    <w:rsid w:val="00F75BE6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9759"/>
  <w15:docId w15:val="{9CC4865E-D354-43A8-990F-513BEE1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ood/animals/welfare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agri.cz/public/web/mze/ochrana-zvirat/" TargetMode="External"/><Relationship Id="rId12" Type="http://schemas.openxmlformats.org/officeDocument/2006/relationships/hyperlink" Target="http://www.bbc.co.uk/news/resources/idt-5e8c4bac-c236-4cd9-bacc-db96d733f6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CS/ALL/?uri=CELEX%3A31997R0338" TargetMode="External"/><Relationship Id="rId11" Type="http://schemas.openxmlformats.org/officeDocument/2006/relationships/hyperlink" Target="https://speciesplus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environment/cites/legislation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p.cz/cz/cites_obchod_ohrozenymi_druh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0864-5500-47CA-8322-94F4F2CE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2022-04-20T20:29:00Z</dcterms:created>
  <dcterms:modified xsi:type="dcterms:W3CDTF">2022-04-20T20:29:00Z</dcterms:modified>
</cp:coreProperties>
</file>