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8C4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6E1E6D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361B3A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РОССИЙСКАЯ ФЕДЕРАЦИЯ</w:t>
      </w:r>
    </w:p>
    <w:p w14:paraId="1635D69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A75952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ФЕДЕРАЛЬНЫЙ ЗАКОН</w:t>
      </w:r>
    </w:p>
    <w:p w14:paraId="7BE6D0A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0DF835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О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партиях</w:t>
      </w:r>
      <w:proofErr w:type="spellEnd"/>
    </w:p>
    <w:p w14:paraId="79BD7C9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75616F3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                             21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июня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2001 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</w:p>
    <w:p w14:paraId="35F574F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Одобрен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                                  29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июня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2001 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</w:p>
    <w:p w14:paraId="249500A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347914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 xml:space="preserve"> законов </w:t>
      </w:r>
      <w:hyperlink r:id="rId4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21.03.2002 № 31-ФЗ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5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25.07.2002 № 112-ФЗ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6" w:tgtFrame="contents" w:history="1">
        <w:r w:rsidRPr="00C40CB7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shd w:val="clear" w:color="auto" w:fill="F0F0F0"/>
            <w:lang w:eastAsia="cs-CZ"/>
          </w:rPr>
          <w:t>от 23.06.2003 № 85-ФЗ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7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08.12.2003 № 169-ФЗ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8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20.12.2004 № 168-ФЗ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9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28.12.2004 № 183-ФЗ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0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21.07.2005 № 93-ФЗ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1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31.12.2005 № 202-ФЗ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2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12.07.2006 № 106-ФЗ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3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30.12.2006 № 274-ФЗ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4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26.04.2007 № 64-ФЗ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5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22.07.2008 № 144-ФЗ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6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23.07.2008 № 160-ФЗ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7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08.11.2008 № 200-ФЗ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8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05.04.2009 № 41-ФЗ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19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05.04.2009 № 42-ФЗ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0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28.04.2009 № 75-ФЗ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1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12.05.2009 № 94-ФЗ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2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19.07.2009 № 196-ФЗ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3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17.12.2009 № 319-ФЗ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4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06.05.2010 № 80-ФЗ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5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04.06.2010 № 116-ФЗ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6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03.11.2010 № 289-ФЗ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7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05.04.2011 № 44-ФЗ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8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23.07.2011 № 259-ФЗ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29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20.10.2011 № 287-ФЗ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0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08.12.2011 № 421-ФЗ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1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02.04.2012 № 28-ФЗ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2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02.10.2012 № 157-ФЗ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3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01.12.2012 № 211-ФЗ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4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02.04.2013 № 30-ФЗ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5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07.05.2013 № 102-ФЗ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6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28.06.2014 № 185-ФЗ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7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21.07.2014 № 236-ФЗ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8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14.10.2014 № 300-ФЗ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39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24.11.2014 № 355-ФЗ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0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03.02.2015 № 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1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23.05.2015 № 133-ФЗ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2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02.03.2016 № 41-ФЗ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3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09.03.2016 № 66-ФЗ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4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19.12.2016 № 452-ФЗ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5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28.12.2016 № 505-ФЗ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6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05.12.2017 № 375-ФЗ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7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03.07.2018 № 178-ФЗ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8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26.07.2019 № 235-ФЗ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49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02.12.2019 № 423-ФЗ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50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30.04.2021 № 117-ФЗ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51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14.03.2022 № 60-ФЗ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, </w:t>
      </w:r>
      <w:hyperlink r:id="rId52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cs-CZ"/>
          </w:rPr>
          <w:t>от 01.04.2022 № 90-ФЗ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)</w:t>
      </w:r>
    </w:p>
    <w:p w14:paraId="6B9C9BD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7212910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признаются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многообразие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многопартийность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Исходя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гарантируется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равенство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независимо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изложенных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идеологии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D52538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обеспечивается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соблюдение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интересов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A5BD68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04213D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I. ОБЩИЕ ПОЛОЖЕНИЯ</w:t>
      </w:r>
    </w:p>
    <w:p w14:paraId="620029A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B4A998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Предмет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регулирования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закона</w:t>
      </w:r>
      <w:proofErr w:type="spellEnd"/>
    </w:p>
    <w:p w14:paraId="37F089D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1E3CC2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Предметом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регулирования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возникающие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реализацией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особенностями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B1AC01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C49063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6880DC4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28F574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себя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добровольной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убеждениями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воздерживаться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беспрепятственно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выходить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013FD3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9E5BFD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Понятие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структура</w:t>
      </w:r>
      <w:proofErr w:type="spellEnd"/>
    </w:p>
    <w:p w14:paraId="5DFE1A1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783B9C8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жизни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посредством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выражения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референдумах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интересов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1F1AFE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организационно-правовой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кодекса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Абзац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FF6134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2E4F376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только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00D60B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б)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состоять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пятисот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минимальной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C44B88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находиться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3670D2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"http://pravo.gov.ru/proxy/ips/?docbody=&amp;prevDoc=102071991&amp;backlink=1&amp;&amp;nd=102129309"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28.04.2009 № 75-ФЗ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3702DF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осуществляющее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входят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первичные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19F46C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излагаются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66BEE8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65AB8D6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15BD39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воспитание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3AD17D1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выражение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любым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жизни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доведение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широкой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11B95D9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"http://pravo.gov.ru/proxy/ips/?docbody=&amp;prevDoc=102071991&amp;backlink=1&amp;&amp;nd=102159748"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02.10.2012 № 157-ФЗ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F4719B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допущен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распределению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мандатов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"http://pravo.gov.ru/proxy/ips/?docbody=&amp;prevDoc=102071991&amp;backlink=1&amp;&amp;nd=102151262"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20.10.2011 № 287-ФЗ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5B1F7A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допущен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распределению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мандатов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"http://pravo.gov.ru/proxy/ips/?docbody=&amp;prevDoc=102071991&amp;backlink=1&amp;&amp;nd=102629750"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02.12.2019 № 423-ФЗ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777167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"http://pravo.gov.ru/proxy/ips/?docbody=&amp;prevDoc=102071991&amp;backlink=1&amp;&amp;nd=102138811"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04.06.2010 № 116-ФЗ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EA5A7A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41E668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Законодательство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партиях</w:t>
      </w:r>
      <w:proofErr w:type="spellEnd"/>
    </w:p>
    <w:p w14:paraId="0D4FF20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F04DE1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основывается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регулируется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конституционными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Особенности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гражданско-правового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кодекса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8C9199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5E835D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5.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Территориальная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сфера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5865329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D53D13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38EAB9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35A5E1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6.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5CD8205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A5EC70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сокращенном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существующих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схожих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степени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смешения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прекративших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вследствие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1076F8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содержать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слова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Организационно-правовая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54E692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C24F89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используют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принадлежности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160FF7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слова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",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слова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словосочетания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135267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охране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интеллектуальной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авторских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оскорбляющее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расовые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национальные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религиозные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чувства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F11597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являющиеся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слово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7A28AA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1AD8FF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7.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Символика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3A77ECA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5BE0C1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эмблему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точное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описание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содержаться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Символика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совпадать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символикой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символикой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символикой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символикой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6E3D21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качестве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эмблемы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эмблемы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существующих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эмблемы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запрещена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"http://pravo.gov.ru/proxy/ips/?docbody=&amp;prevDoc=102071991&amp;backlink=1&amp;&amp;nd=102355888"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21.07.2014 № 236-ФЗ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D0055A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Символика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охране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интеллектуальной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авторских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символику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оскорбляющую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порочащую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флаг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герб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гимн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флаги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гербы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гимны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религиозные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оскорбляющие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расовые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национальные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религиозные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чувства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0E2236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E753AD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8.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Основные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принципы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партий</w:t>
      </w:r>
      <w:proofErr w:type="spellEnd"/>
    </w:p>
    <w:p w14:paraId="325F908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737F13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основывается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добровольности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равноправия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гласности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свободны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внутренней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методов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ограничений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82CCB7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свободы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человека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гарантированные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985F52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гласно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общедоступной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31A0AF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мужчинам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женщинам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национальностей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являющимся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возможности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922A77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17FCAB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9.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Ограничения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создание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партий</w:t>
      </w:r>
      <w:proofErr w:type="spellEnd"/>
    </w:p>
    <w:p w14:paraId="6E8F93D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52740A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Запрещаются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экстремистской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"http://pravo.gov.ru/proxy/ips/?docbody=&amp;prevDoc=102071991&amp;backlink=1&amp;&amp;nd=102077397"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25.07.2002 № 112-ФЗ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DE8EEB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защите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идей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социальной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справедливости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защиту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социальной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справедливости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рассматриваться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разжигание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социальной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розни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C1A88F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признакам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профессиональной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национальной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религиозной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принадлежности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106600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признаками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профессиональной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национальной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религиозной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принадлежности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защиты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профессиональных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расовых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национальных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религиозных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интересов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отражение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C9F9C2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состоять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профессии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2365E4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только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признаку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Вооруженных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правоохранительных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негосударственных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ACCC3E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Вооруженных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правоохранительных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аппаратах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вмешательство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учебный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процесс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образовательных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,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"http://pravo.gov.ru/proxy/ips/?docbody=&amp;prevDoc=102071991&amp;backlink=1&amp;&amp;nd=602179740"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30.04.2021 № 117-ФЗ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C837E0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B85E28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7.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местностях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чрезвычайного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конституционным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чрезвычайном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A5019A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DF5EA6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10.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1E2D274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5480CA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Вмешательство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вмешательство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8196DC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затрагивающие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интересы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согласованию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2955DB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замещающие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находящиеся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службе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служебного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интересах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интересах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любой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служебных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обязанностей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738D0A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приостанавливать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9AA7A9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C2D68A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II. СОЗДАНИЕ ПОЛИТИЧЕСКОЙ ПАРТИИ</w:t>
      </w:r>
    </w:p>
    <w:p w14:paraId="351526F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7857A9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11.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Способы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создания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26BD0C6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 </w:t>
      </w:r>
    </w:p>
    <w:p w14:paraId="3D90EC6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свободно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разрешений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BCA45B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считается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контрольно-ревизионных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Делегаты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9E0976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информационно-пропагандистскую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связанную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факт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81E21D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704140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2807CB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63CAF0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12.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комитет</w:t>
      </w:r>
      <w:proofErr w:type="spellEnd"/>
    </w:p>
    <w:p w14:paraId="41145F4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597698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подготовки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созыва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образуется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человек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CB73D5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уведомляет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сфере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намерении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предполагаемое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уведомлением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CBA589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контактные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телефоны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);</w:t>
      </w:r>
    </w:p>
    <w:p w14:paraId="13E5E5C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протокол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расчетный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гражданско-правовые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серия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заменяющего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контактный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телефон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).</w:t>
      </w:r>
    </w:p>
    <w:p w14:paraId="75AD21C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уведомления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"http://pravo.gov.ru/proxy/ips/?docbody=&amp;prevDoc=102071991&amp;backlink=1&amp;&amp;nd=102152702"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08.12.2011 № 421-ФЗ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DF53C9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публикует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нескольких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печатных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намерении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4212A9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76AD6B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13.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комитета</w:t>
      </w:r>
      <w:proofErr w:type="spellEnd"/>
    </w:p>
    <w:p w14:paraId="38BCF73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465AC3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самостоятельно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0B8B7CC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информационно-пропагандистскую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создаваемой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сторонников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создаваемой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делегатов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13F129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открывает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расчетный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BB845E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формируются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сбор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75F7B9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515948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4.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будет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истечении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оставшиеся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пропорционально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возвращается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невозможности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возврата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оставшиеся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обращаются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доход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7F06AE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D428BB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14.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Учредительный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съезд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4CF6DD3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591A33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F2EF76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публикует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газете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общероссийских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печатных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созыва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7D516E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газета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безвозмездной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недель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4DBC35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DE2391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считается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правомочным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делегаты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преимущественно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проживающие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Норма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делегатов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организационным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комитетом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каждый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двумя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делегатами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большинством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делегатов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AB45E8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49B259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"http://pravo.gov.ru/proxy/ips/?docbody=&amp;prevDoc=102071991&amp;backlink=1&amp;&amp;nd=102142576"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03.11.2010 № 289-ФЗ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EFE668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0AF295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III. ГОСУДАРСТВЕННАЯ РЕГИСТРАЦИЯ ПОЛИТИЧЕСКОЙ ПАРТИИ</w:t>
      </w:r>
    </w:p>
    <w:p w14:paraId="4AD2F88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A94424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15.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отделений</w:t>
      </w:r>
      <w:proofErr w:type="spellEnd"/>
    </w:p>
    <w:p w14:paraId="44BFA0B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6848CA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подлежат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индивидуальных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специального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факт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"http://pravo.gov.ru/proxy/ips/?docbody=&amp;prevDoc=102071991&amp;backlink=1&amp;&amp;nd=102084511"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08.12.2003 № 169-ФЗ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614C12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индивидуальных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принимаемого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соответствующей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взаимодействия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Правительством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"http://pravo.gov.ru/proxy/ips/?docbody=&amp;prevDoc=102071991&amp;backlink=1&amp;&amp;nd=102084511"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08.12.2003 № 169-ФЗ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542D0E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F542E2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B7BE6B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ведению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B4EABD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принявший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423E54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факт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прерывается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Часть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истекшая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засчитывается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начинается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повторного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0206E4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73443B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51.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11 и 21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устранения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вызвавших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мотивированное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1B16586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конкретные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послужившие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3499B7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исчерпывающий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несоответствий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конституционным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каждом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конкретному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нормативного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правового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выражается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несоответствие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9DD10D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Неустранение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вызвавших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0DC23A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850C12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6.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истечения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признается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утратившим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"http://pravo.gov.ru/proxy/ips/?docbody=&amp;prevDoc=102071991&amp;backlink=1&amp;&amp;nd=102152702"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08.12.2011 № 421-ФЗ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D0F5FF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 и 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продлеваются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обжаловано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истечения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вступило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1E2772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8.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распространяются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"а" и "б"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"http://pravo.gov.ru/proxy/ips/?docbody=&amp;prevDoc=102071991&amp;backlink=1&amp;&amp;nd=102129309"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28.04.2009 № 75-ФЗ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801F1E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9. 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пошлина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DA90EF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Абзац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исключен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9B1005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10. 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газету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газета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безвозмездной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двухсот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газетных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"http://pravo.gov.ru/proxy/ips/?docbody=&amp;prevDoc=102071991&amp;backlink=1&amp;&amp;nd=102142576"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03.11.2010 № 289-ФЗ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666C9D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0594A6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16.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представляемые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7C87B4A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D2A015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F83833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34E7A0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подписанное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контактных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телефонов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4AC213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экземплярах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сброшюрованы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пронумерованы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текст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машиночитаемом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"http://pravo.gov.ru/proxy/ips/?docbody=&amp;prevDoc=102071991&amp;backlink=1&amp;&amp;nd=102152702"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08.12.2011 № 421-ФЗ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A83A13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текст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машиночитаемом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6CD729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контрольно-ревизионных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делегатов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2B28F2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уплате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пошлины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72ACC4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FEB4BA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ж)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экземпляр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печатного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20C1542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протоколов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конференций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состоянию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3C62EE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материалов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501A8A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BB122D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17.</w:t>
      </w:r>
    </w:p>
    <w:p w14:paraId="1592166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071484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4EE98B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18.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представляемые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40669FC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C0C0DE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подписанное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контактных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телефонов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"http://pravo.gov.ru/proxy/ips/?docbody=&amp;prevDoc=102071991&amp;backlink=1&amp;&amp;nd=102152702"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08.12.2011 № 421-ФЗ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57D24E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"http://pravo.gov.ru/proxy/ips/?docbody=&amp;prevDoc=102071991&amp;backlink=1&amp;&amp;nd=102372241"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23.05.2015 № 133-ФЗ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CFD027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155501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30EDBA8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протокола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конференции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2B1892E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уплате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пошлины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8C93A1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AC6030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"http://pravo.gov.ru/proxy/ips/?docbody=&amp;prevDoc=102071991&amp;backlink=1&amp;&amp;nd=102090172"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20.12.2004 № 168-ФЗ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96E333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3B0073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310DBC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19.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партиях</w:t>
      </w:r>
      <w:proofErr w:type="spellEnd"/>
    </w:p>
    <w:p w14:paraId="48CD7B7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E05D02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публикуются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печатных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00F5F2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всеобщего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ознакомления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8C2461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3.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открывает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специальный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информационно-телекоммуникационной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пользования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публикует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газете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007C1E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ежегодно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публикует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состоянию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января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печатных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каждой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каждого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тексты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специальном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информационно-телекоммуникационной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пользования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текст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пятидневный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контактные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телефоны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законов </w:t>
      </w:r>
      <w:hyperlink r:id="rId53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21.03.2002 № 31-ФЗ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54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21.07.2005 № 93-ФЗ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55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23.07.2011 № 259-ФЗ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56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02.04.2012 № 28-ФЗ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57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28.06.2014 № 185-ФЗ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4A6F48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запросам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десятидневный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запроса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отвечающих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состоянию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запроса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3FF42D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представляемая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относится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ограниченным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доступом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Разглашение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согласия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влечет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ответственность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2B5337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печатном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машиночитаемом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пятидневный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"http://pravo.gov.ru/proxy/ips/?docbody=&amp;prevDoc=102071991&amp;backlink=1&amp;&amp;nd=102149577"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23.07.2011 № 259-ФЗ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C84168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260F8A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20.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Основания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отказа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отделения</w:t>
      </w:r>
      <w:proofErr w:type="spellEnd"/>
    </w:p>
    <w:p w14:paraId="1D30270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B56749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EC3830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4D87340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противоречат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конституционным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56E4EEF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символика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6 и 7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27B0CA4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44C0CD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содержащаяся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496275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F6F2EA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устранены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вызвавшие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75CDF6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"а", "б"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"г"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0F2870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2333A60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F75769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содержащаяся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85472F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устранены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вызвавшие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ACAAF2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"б"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CAEC4C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исключительно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Любые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ошибки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неточности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служить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каких-либо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7BF32E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4.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заявителю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конкретных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повлекло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D10750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уклонение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обжалованы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обжаловании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рассматривается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препятствием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повторных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устранения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вызвавших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повторных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вынесение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B664E5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утвердить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газете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образцы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ED8D77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Образцы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специальном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информационно-телекоммуникационной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пользования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утверждения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FCEEB5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0272CC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IV. ВНУТРЕННЕЕ УСТРОЙСТВО ПОЛИТИЧЕСКОЙ ПАРТИИ</w:t>
      </w:r>
    </w:p>
    <w:p w14:paraId="79EE267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04657F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21.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65AA1B9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9F2314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B5A139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содержать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79AE5FA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31991ED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сокращенное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описание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);</w:t>
      </w:r>
    </w:p>
    <w:p w14:paraId="5A4080A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приобретения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утраты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7949E7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1B9061F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D0A609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контрольно-ревизионных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компетенцию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6228A5B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дополнений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C698EE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ответственность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89B393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повторных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5EDAC0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отзыва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9EE186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л)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"http://pravo.gov.ru/proxy/ips/?docbody=&amp;prevDoc=102071991&amp;backlink=1&amp;&amp;nd=102104066"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31.12.2005 № 202-ФЗ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;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"http://pravo.gov.ru/proxy/ips/?docbody=&amp;prevDoc=102071991&amp;backlink=1&amp;&amp;nd=102159748"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02.10.2012 № 157-ФЗ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E2A412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3.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содержаться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относящиеся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противоречащие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611DE3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подлежат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приобретают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687B40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пошлина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F128A0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предъявлять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относящиеся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вносимым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544D57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CBE7AF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2813BA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22.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Программа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72DAB6F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BAAAD4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определяющую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методы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реализации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DC72F0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дополнения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D63E10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BBCC07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23.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Членство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2330061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466AC6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добровольным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индивидуальным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1F08B2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достигшие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возраста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признанные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недееспособными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4188AE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личных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C94968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участвуют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B5EB89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обжаловать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BDD528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только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состоять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только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региональном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преимущественного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проживания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4B2CED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чтобы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себе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отсутствие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такового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AB50B5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отсутствие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такового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служить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ограничения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свобод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каких-либо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преимуществ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E817D5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9. 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служебных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обязанностей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работающих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контрольно-ревизионных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8B195C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10. 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ограничено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признакам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профессиональной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социальной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национальной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религиозной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принадлежности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зависимости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происхождения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Ограничение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категорий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конституционными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FCB7E6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CBC4AF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24.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Руководящие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отделений</w:t>
      </w:r>
      <w:proofErr w:type="spellEnd"/>
    </w:p>
    <w:p w14:paraId="3E93FB7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E23882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42B44A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конференция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AF526D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9DECE3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"http://pravo.gov.ru/proxy/ips/?docbody=&amp;prevDoc=102071991&amp;backlink=1&amp;&amp;nd=102113761"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26.04.2007 № 64-ФЗ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39A910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предусматриваться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ротация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"http://pravo.gov.ru/proxy/ips/?docbody=&amp;prevDoc=102071991&amp;backlink=1&amp;&amp;nd=102129309"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28.04.2009 № 75-ФЗ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BBA094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B03369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25.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других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важных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решений</w:t>
      </w:r>
      <w:proofErr w:type="spellEnd"/>
    </w:p>
    <w:p w14:paraId="05534A5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75746D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дополнений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контрольно-ревизионных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делегаты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A4492A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контрольно-ревизионных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конференции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3BAB22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повторных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уровню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C51B02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31.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отсутствия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"http://pravo.gov.ru/proxy/ips/?docbody=&amp;prevDoc=102071991&amp;backlink=1&amp;&amp;nd=102146590"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05.04.2011 № 44-ФЗ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4DF992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контрольно-ревизионных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тайным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103C7A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мандаты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распределяются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исключительно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между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являющиеся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обратившиеся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поддержанные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десятью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состоять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данном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подлежат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конференции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наравне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предлагаются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"http://pravo.gov.ru/proxy/ips/?docbody=&amp;prevDoc=102071991&amp;backlink=1&amp;&amp;nd=102107857"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12.07.2006 № 106-ФЗ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"http://pravo.gov.ru/proxy/ips/?docbody=&amp;prevDoc=102071991&amp;backlink=1&amp;&amp;nd=102391507"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09.03.2016 № 66-ФЗ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90F6B5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"з"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союз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применения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окажется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будет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единицы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F95FDB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касающееся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максимального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союзов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двумя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только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выдвигающими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8331AF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обратиться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выдвигающим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публикации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назначении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подлежат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конференции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обладающая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пассивным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максимальное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Отсутствие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обращения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препятствует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являющихся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B9D51A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"http://pravo.gov.ru/proxy/ips/?docbody=&amp;prevDoc=102071991&amp;backlink=1&amp;&amp;nd=102128764"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05.04.2009 № 42-ФЗ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D51BBF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1 - 3, 5 и 51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большинством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присутствующих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конференции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делегатов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участников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"http://pravo.gov.ru/proxy/ips/?docbody=&amp;prevDoc=102071991&amp;backlink=1&amp;&amp;nd=102128764"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05.04.2009 № 42-ФЗ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3A6012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дополнительные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и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285FA2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единоличного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и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досрочном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прекращении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уплаты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утверждении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бухгалтерской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назначении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аудиторской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индивидуального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аудитора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"http://pravo.gov.ru/proxy/ips/?docbody=&amp;prevDoc=102071991&amp;backlink=1&amp;&amp;nd=102391154"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02.03.2016 № 41-ФЗ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8DA4F4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9. 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единоличного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"http://pravo.gov.ru/proxy/ips/?docbody=&amp;prevDoc=102071991&amp;backlink=1&amp;&amp;nd=102391154"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02.03.2016 № 41-ФЗ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A1F6D7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2B6796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D5CD0E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V. ПРАВА И ОБЯЗАННОСТИ ПОЛИТИЧЕСКОЙ ПАРТИИ</w:t>
      </w:r>
    </w:p>
    <w:p w14:paraId="0CC69E9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ABDA4B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26.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18651FB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7A7E15B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213880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свободно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распространять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пропагандировать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взгляды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5255AB0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выработке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3B8F713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референдумах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8F6B82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первичные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C04597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организовывать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проводить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митинги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демонстрации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пикетирования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публичные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мероприятия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DE9BA4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агентства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полиграфические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массовой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 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образовательные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взрослых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"http://pravo.gov.ru/proxy/ips/?docbody=&amp;prevDoc=102071991&amp;backlink=1&amp;&amp;nd=602179740"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30.04.2021 № 117-ФЗ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A9CBDC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пользоваться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массовой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A28DEF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союзы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5CFEB6F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защищать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интересы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32BE30F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поддерживать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международные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международные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союзы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ассоциации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56A658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предпринимательскую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DC4C88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являющееся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создавшие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союз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целью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совместное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заключают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предусматривается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предусматривается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предлагают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"http://pravo.gov.ru/proxy/ips/?docbody=&amp;prevDoc=102071991&amp;backlink=1&amp;&amp;nd=102128764"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05.04.2009 № 42-ФЗ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;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14E960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правомочна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EDE44F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0096B7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26</w:t>
      </w: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</w:t>
      </w: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</w:p>
    <w:p w14:paraId="546C67A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"http://pravo.gov.ru/proxy/ips/?docbody=&amp;prevDoc=102071991&amp;backlink=1&amp;&amp;nd=102104066"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31.12.2005 № 202-ФЗ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;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"http://pravo.gov.ru/proxy/ips/?docbody=&amp;prevDoc=102071991&amp;backlink=1&amp;&amp;nd=102159748"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02.10.2012 № 157-ФЗ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DD07C8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247311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26</w:t>
      </w: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</w:t>
      </w: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Думе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пленарных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заседаниях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органов</w:t>
      </w:r>
      <w:proofErr w:type="spellEnd"/>
    </w:p>
    <w:p w14:paraId="203359E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D0DF51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рассматриваемые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Регламентом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B80A0A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рассматриваемые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регламентом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0A078D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приглашаются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приглашаются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независимо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748BD3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выступать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пленарном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C8F395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"http://pravo.gov.ru/proxy/ips/?docbody=&amp;prevDoc=102071991&amp;backlink=1&amp;&amp;nd=102138811"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04.06.2010 № 116-ФЗ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D97F3C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970217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26</w:t>
      </w: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</w:t>
      </w: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)</w:t>
      </w:r>
    </w:p>
    <w:p w14:paraId="1DBFA11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B942CF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случая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допущены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распределению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мандатов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ближайших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допущены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распределению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мандатов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,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"http://pravo.gov.ru/proxy/ips/?docbody=&amp;prevDoc=102071991&amp;backlink=1&amp;&amp;nd=102629750"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02.12.2019 № 423-ФЗ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E8F289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вносят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32 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6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октября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1999 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№ 184-ФЗ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").</w:t>
      </w:r>
    </w:p>
    <w:p w14:paraId="3514657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вносятся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A8687A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консультации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32 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рамках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консультаций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32 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зарегистрировавшие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нескольким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обсуждены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60F460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вносятся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консультаций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проводятся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2FE0FA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рассматривается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7AC1BD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вносятся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нового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0B5DA1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каждой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7B7C279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согласии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прекратить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несовместимую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статусом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серия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заменяющего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выдавшего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заменяющий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службы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занимаемая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отсутствия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службы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занятий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непостоянной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принадлежность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статус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65072B5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заменяющего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5F1662A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копии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службы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занимаемой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занятий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8D457E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доходов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принадлежащем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совместной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банках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бумагах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53DC0B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доходов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банках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бумагах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несовершеннолетних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2D1801E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принадлежащем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несовершеннолетним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детям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недвижимом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находящемся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пределами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приобретено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характера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пределами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несовершеннолетних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D0ED73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несовершеннолетних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каждой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приобретению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земельного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недвижимости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транспортного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бумаг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складочных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капиталах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), 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>цифровых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>финансовых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>активов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>цифровой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>валюты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cs-CZ"/>
        </w:rPr>
        <w:t>,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совершенной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последних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доход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супруги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последних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предшествующих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совершению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совершена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 xml:space="preserve"> 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instrText xml:space="preserve"> HYPERLINK "http://pravo.gov.ru/proxy/ips/?docbody=&amp;prevDoc=102071991&amp;backlink=1&amp;&amp;nd=602964016"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shd w:val="clear" w:color="auto" w:fill="F0F0F0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shd w:val="clear" w:color="auto" w:fill="F0F0F0"/>
          <w:lang w:eastAsia="cs-CZ"/>
        </w:rPr>
        <w:t> 01.04.2022 № 90-ФЗ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cs-CZ"/>
        </w:rPr>
        <w:t>)</w:t>
      </w:r>
    </w:p>
    <w:p w14:paraId="0D620A1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9. 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моменту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закрыть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прекратить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хранение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ценностей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банках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расположенных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пределами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отчуждение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инструментов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Понятие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инструменты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используется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значении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7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2013 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№ 79-ФЗ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категориям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хранить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банках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расположенных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пределами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владеть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пользоваться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инструментами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"http://pravo.gov.ru/proxy/ips/?docbody=&amp;prevDoc=102071991&amp;backlink=1&amp;&amp;nd=102165202"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07.05.2013 № 102-ФЗ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"http://pravo.gov.ru/proxy/ips/?docbody=&amp;prevDoc=102071991&amp;backlink=1&amp;&amp;nd=102419995"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28.12.2016 № 505-ФЗ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52A741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10.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у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судимости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судимости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8B47EB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качестве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F6EA6B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консультаций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2FFCCE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13. 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A6543E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какая-либо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воспользовалась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обстоятельства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препятствием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соблюдением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9EB3B1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15.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допущены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распределению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мандатов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ближайших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допущены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распределению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мандатов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0473F2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вносят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согласованные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32-1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84E3B1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консультации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32-1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рамках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консультаций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32-1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предлагать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направить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нескольким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обсуждены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C3DDA9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18. 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вносятся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BF7B70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19. 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15 - 18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рассматривается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935A89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20. 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вносятся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A90837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21.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второе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воскресенье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сентября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истекает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назначены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вносят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51130D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Вместе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F8ABD0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моменту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закрыть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прекратить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хранение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ценностей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банках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расположенных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пределами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отчуждение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инструментов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882C67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24.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у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судимости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судимости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C04353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качестве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87A807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E9EDD8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какое-либо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воспользовалось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обстоятельства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препятствием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кандидатурах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соблюдением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"http://pravo.gov.ru/proxy/ips/?docbody=&amp;prevDoc=102071991&amp;backlink=1&amp;&amp;nd=102367251"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03.02.2015 № 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FA623E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"http://pravo.gov.ru/proxy/ips/?docbody=&amp;prevDoc=102071991&amp;backlink=1&amp;&amp;nd=102164306"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02.04.2013 № 30-ФЗ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3BCC2F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B905A5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27.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Обязанности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подразделений</w:t>
      </w:r>
      <w:proofErr w:type="spellEnd"/>
    </w:p>
    <w:p w14:paraId="4BE6A8E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AEB667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63C698F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соблюдать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конституционные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нормативные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правовые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54E6AB9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извещать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соответствующий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открытых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мероприятий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(в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съездов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конференций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собраний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принятию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внесению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них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дополнений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избранию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контрольно-ревизионных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выдвижению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публичной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территорий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один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мероприятия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пределах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населенного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котором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расположен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мероприятия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пределами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населенного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lastRenderedPageBreak/>
        <w:t>допускать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представителей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уполномоченных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мероприятия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проводимые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;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"http://pravo.gov.ru/proxy/ips/?docbody=&amp;prevDoc=102071991&amp;backlink=1&amp;&amp;nd=602929381"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14.03.2022 № 60-ФЗ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052CA9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извещать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уровня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мероприятий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публичной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территорий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мероприятия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пределах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населенного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расположена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мероприятия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пределами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населенного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уровня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мероприятия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"http://pravo.gov.ru/proxy/ips/?docbody=&amp;prevDoc=102071991&amp;backlink=1&amp;&amp;nd=102391507"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09.03.2016 № 66-ФЗ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,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"http://pravo.gov.ru/proxy/ips/?docbody=&amp;prevDoc=102071991&amp;backlink=1&amp;&amp;nd=602929381"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14.03.2022 № 60-ФЗ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332651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г)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ходе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мероприятий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подпунктах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"б" и "в"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требованию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присутствующих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данных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мероприятиях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представителей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уполномоченных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избирательных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комиссий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знакомить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документами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связаны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созывом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организацией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проведением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данных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мероприятий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необходимы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органам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избирательным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комиссиям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реализации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(в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проверки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избирательными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комиссиями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соблюдения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законодательства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выдвижению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публичной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территорий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), а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предоставлять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копии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.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"http://pravo.gov.ru/proxy/ips/?docbody=&amp;prevDoc=102071991&amp;backlink=1&amp;&amp;nd=602929381"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14.03.2022 № 60-ФЗ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F5DB8B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продолжении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985154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продолжении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наделенных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обладающих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референдумах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продолжении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18E574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CB71CD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"http://pravo.gov.ru/proxy/ips/?docbody=&amp;prevDoc=102071991&amp;backlink=1&amp;&amp;nd=102575272"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26.07.2019 № 235-ФЗ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7D9C94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информировать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индивидуальных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лицензиях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90BB36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0EE9E5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"http://pravo.gov.ru/proxy/ips/?docbody=&amp;prevDoc=102071991&amp;backlink=1&amp;&amp;nd=102152702"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08.12.2011 № 421-ФЗ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D3CFEE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80B4CC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28.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348CDBA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AD2CD4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находиться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любое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41A57E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Собственником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обладают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оперативного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закрепленным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собственником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самостоятельный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баланс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смету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"http://pravo.gov.ru/proxy/ips/?docbody=&amp;prevDoc=102071991&amp;backlink=1&amp;&amp;nd=102152702"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08.12.2011 № 421-ФЗ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1AA8EA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используется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только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реализации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72FB22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отвечают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находящимся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распоряжении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недостаточности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субсидиарную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ответственность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BD243F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Ответственность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назначаемые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C85D3E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51F7D9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29.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1422E68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9F176A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формируются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5F616FF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уплата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совокупный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календарного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предельный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"http://pravo.gov.ru/proxy/ips/?docbody=&amp;prevDoc=102071991&amp;backlink=1&amp;&amp;nd=102453078"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05.12.2017 № 375-ФЗ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811DA6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предоставляемых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1FF59D8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2CA92FA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мероприятий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доходов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предпринимательской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1957A1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гражданско-правовых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E7AE56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запрещенных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BBFA13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только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расчетному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198C46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займа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CB35BD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календарного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займа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пятикратный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календарного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7D7185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календарного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займа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пятикратный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календарного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1CD247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прекращение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наступает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кредитора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неисполненных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распространяются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возврате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5FC837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34BE90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236D2D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30.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отделениям</w:t>
      </w:r>
      <w:proofErr w:type="spellEnd"/>
    </w:p>
    <w:p w14:paraId="6C431EC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6018E1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4B5E14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безналичным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ежегодных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четыре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тысячи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тридцать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"http://pravo.gov.ru/proxy/ips/?docbody=&amp;prevDoc=102071991&amp;backlink=1&amp;&amp;nd=102123418"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22.07.2008 № 144-ФЗ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08F319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006F13F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05D28C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50F2D39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EABC64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достигших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возраста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6EE2991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складочном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капитале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"http://pravo.gov.ru/proxy/ips/?docbody=&amp;prevDoc=102071991&amp;backlink=1&amp;&amp;nd=102111155"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30.12.2006 № 274-ФЗ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618C90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международных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международных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движений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FE4BCC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52AF0B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унитарных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предприятий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B616ED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складочном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капитале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"http://pravo.gov.ru/proxy/ips/?docbody=&amp;prevDoc=102071991&amp;backlink=1&amp;&amp;nd=102111155"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30.12.2006 № 274-ФЗ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3E5866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и1)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приватизации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"д" и "и"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складочном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капитале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"д" и "и"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;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"http://pravo.gov.ru/proxy/ips/?docbody=&amp;prevDoc=102071991&amp;backlink=1&amp;&amp;nd=102111155"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30.12.2006 № 274-ФЗ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761A03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воинских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частей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правоохранительных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574B46E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благотворительных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религиозных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DECC4B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м)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анонимных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анонимным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платежном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любое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недостоверные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платежном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любое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идентификационный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налогоплательщика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банковские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реквизиты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недостоверные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F44944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некоммерческих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выполняющих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агента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"http://pravo.gov.ru/proxy/ips/?docbody=&amp;prevDoc=102071991&amp;backlink=1&amp;&amp;nd=102362472"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24.11.2014 № 355-ФЗ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4F926F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некоммерческих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получавших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предшествующего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655863A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"а" - "г", "е" - "з", "к" - "н"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AF34DD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складочном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капитале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);</w:t>
      </w:r>
    </w:p>
    <w:p w14:paraId="32FEF57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складочном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капитале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);</w:t>
      </w:r>
    </w:p>
    <w:p w14:paraId="7A1BE2C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приватизации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);</w:t>
      </w:r>
    </w:p>
    <w:p w14:paraId="1AD87CA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абзацах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третьем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четвертом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E331D0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складочном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капитале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абзацах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третьем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четвертом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).</w:t>
      </w:r>
    </w:p>
    <w:p w14:paraId="09EEB51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"http://pravo.gov.ru/proxy/ips/?docbody=&amp;prevDoc=102071991&amp;backlink=1&amp;&amp;nd=102111155"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30.12.2006 № 274-ФЗ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5A6423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Некоммерческие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только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некоммерческими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возвращены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перечислившим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передавшим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абзацах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втором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седьмом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невозможности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возврата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доход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"http://pravo.gov.ru/proxy/ips/?docbody=&amp;prevDoc=102071991&amp;backlink=1&amp;&amp;nd=102111155"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30.12.2006 № 274-ФЗ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;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6482D4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5, 6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передача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влечет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2, 8, 9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неправомерности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вернуть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невозможности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возврата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доход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возвратить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любое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поступившее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9FDADB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передаче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платежном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поручении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идентификационного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номера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налогоплательщика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банковских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реквизитов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отметки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отсутствии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ограничений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3FE5D3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передаче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лично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предъявлением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заменяющего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платежном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переводе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себе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номера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заменяющего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передачи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приходном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ордере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адрес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серия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заменяющего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паспорт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гражданина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04AB3A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7.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оценивает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выражении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 и 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бухгалтерскую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бухгалтерскую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CDA57F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календарного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миллиона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тысяч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календарного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четыре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миллиона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тридцать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тысяч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"http://pravo.gov.ru/proxy/ips/?docbody=&amp;prevDoc=102071991&amp;backlink=1&amp;&amp;nd=102123418"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22.07.2008 № 144-ФЗ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F6CAFC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9. 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ежегодных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четыре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миллиарда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тридцать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миллионов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ежегодных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восемьдесят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миллионов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шестьсот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тысяч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"http://pravo.gov.ru/proxy/ips/?docbody=&amp;prevDoc=102071991&amp;backlink=1&amp;&amp;nd=102123418"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22.07.2008 № 144-ФЗ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79FA56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7298566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31.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Хозяйственная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593770E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EF4274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самостоятельна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хозяйственных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оплаты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предпринимательской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793162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работающих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трудовому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контракту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работников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аппарата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распространяется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труде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социальном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страховании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0C57D5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работниками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аппарата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срочные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трудовые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контракты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366E5D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3.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материальных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реализации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предпринимательской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2D8B9A5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рекламная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издательская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полиграфическая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пропаганды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взглядов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обнародования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5FAD729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изготовление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продажа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сувенирной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продукции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символикой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изготовление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продажа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издательской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полиграфической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продукции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1C1118E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продажа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сдача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аренду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имеющегося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движимого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недвижимого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6F4B21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предпринимательской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461700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с:</w:t>
      </w:r>
    </w:p>
    <w:p w14:paraId="29139B8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043565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6254844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5F6359A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международными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международными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движениями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1734EE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некоммерческими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выполняющими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агента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3FA7020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некоммерческими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получавшими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предшествующего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0506C2E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"а" - "д"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физических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6F6F175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иностранного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складочном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капитале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акционеров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3DF4A2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"http://pravo.gov.ru/proxy/ips/?docbody=&amp;prevDoc=102071991&amp;backlink=1&amp;&amp;nd=102362472"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24.11.2014 № 355-ФЗ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82BD8F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Доходы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предпринимательской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перераспределяться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между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только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530253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Движение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отражено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хозяйственной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отражены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бухгалтерской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30FCD7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благотворительную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04B754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9DEED1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VI. ГОСУДАРСТВЕННАЯ ПОДДЕРЖКА ПОЛИТИЧЕСКИХ ПАРТИЙ</w:t>
      </w:r>
    </w:p>
    <w:p w14:paraId="183ABCD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06C298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32.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Виды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поддержки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партий</w:t>
      </w:r>
      <w:proofErr w:type="spellEnd"/>
    </w:p>
    <w:p w14:paraId="7081DF3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15CD2D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оказывают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поддержку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посредством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2110586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доступа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массовой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B1BE49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помещений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находящихся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собственности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аналогичных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81C92A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условий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кампаниях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референдумах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акциях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B31D8F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11. 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равенства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освещении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общедоступными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12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2009 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№ 95-ФЗ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равенства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парламентских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освещении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общедоступными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равенства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парламентских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освещении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общедоступными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").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"http://pravo.gov.ru/proxy/ips/?docbody=&amp;prevDoc=102071991&amp;backlink=1&amp;&amp;nd=102138052"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06.05.2010 № 80-ФЗ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25C871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равенства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освещении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массовой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массовой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один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соучредителями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распространяемые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телерадиовещания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учрежденные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распространяемые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капитале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отсутствии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освещение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массовой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"http://pravo.gov.ru/proxy/ips/?docbody=&amp;prevDoc=102071991&amp;backlink=1&amp;&amp;nd=102138052"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06.05.2010 № 80-ФЗ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2B6782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Сфера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12 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ограничений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равенства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парламентских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освещении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общедоступными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телеканалами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радиоканалами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равенства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принципами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освещения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парламентских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освещению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и 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"http://pravo.gov.ru/proxy/ips/?docbody=&amp;prevDoc=102071991&amp;backlink=1&amp;&amp;nd=102138052"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06.05.2010 № 80-ФЗ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D2B8BD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поддержка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AA088A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приостанавливается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невыполнения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BA66AF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4.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поддержка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влечет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прекращение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поддержка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"http://pravo.gov.ru/proxy/ips/?docbody=&amp;prevDoc=102071991&amp;backlink=1&amp;&amp;nd=102125306"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08.11.2008 № 200-ФЗ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A61937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C63161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VII. ГОСУДАРСТВЕННОЕ ФИНАНСИРОВАНИЕ ПОЛИТИЧЕСКИХ ПАРТИЙ</w:t>
      </w:r>
    </w:p>
    <w:p w14:paraId="1052823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85A2B0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33.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выделяемые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политическим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партиям</w:t>
      </w:r>
      <w:proofErr w:type="spellEnd"/>
    </w:p>
    <w:p w14:paraId="4630B9F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65A916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поддержка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итогам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компенсации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затрат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B889BA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выделяемые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предусматриваются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строкой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классификацией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2C8D00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выделяемых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двадцати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умноженных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ближайших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предыдущих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"http://pravo.gov.ru/proxy/ips/?docbody=&amp;prevDoc=102071991&amp;backlink=1&amp;&amp;nd=102123418"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22.07.2008 № 144-ФЗ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CE08AF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выделяемые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очередной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расчетные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ежегодными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единовременными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"http://pravo.gov.ru/proxy/ips/?docbody=&amp;prevDoc=102071991&amp;backlink=1&amp;&amp;nd=102090440"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28.12.2004 № 183-ФЗ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D3FB5B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имеют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402A153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получил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принявших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97D285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180618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получил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52A310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подпадающих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EA9156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ежегодно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пятидесяти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умноженных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законов </w:t>
      </w:r>
      <w:hyperlink r:id="rId58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22.07.2008 № 144-ФЗ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59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01.12.2012 № 211-ФЗ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60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14.10.2014 № 300-ФЗ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61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19.12.2016 № 452-ФЗ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7A7853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единовременно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пятидесяти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умноженных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законов </w:t>
      </w:r>
      <w:hyperlink r:id="rId62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21.07.2005 № 93-ФЗ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63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22.07.2008 № 144-ФЗ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64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03.07.2018 № 178-ФЗ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0AE2C4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4E57A7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71. С 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января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2006 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января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первых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января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2006 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подпадающих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ежегодно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умноженных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блоком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блоком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избранными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одномандатным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"б"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распределяются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между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входившими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блока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297AC1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FB233D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9. 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выделяются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27C9DF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последующем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ежегодно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полномочий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созыва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1C6220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единовременно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913E03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10. 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выделяемые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остаются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A8EC73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11. 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"http://pravo.gov.ru/proxy/ips/?docbody=&amp;prevDoc=102071991&amp;backlink=1&amp;&amp;nd=102359728"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14.10.2014 № 300-ФЗ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27CC21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72F195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34.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Финансовая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отчетность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44ECEE4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07E36C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налоговый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бухгалтерскую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507EBA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3 - 7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BE80F1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ежеквартально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окончания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квартала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098437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ежегодно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апреля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C602E9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содержать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стоимости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поступившего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качестве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находится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уплативших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вступительные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совокупный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календарного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"http://pravo.gov.ru/proxy/ips/?docbody=&amp;prevDoc=102071991&amp;backlink=1&amp;&amp;nd=102453078"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05.12.2017 № 375-ФЗ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0E7A62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содержать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займа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кредитора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реквизитов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ставки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заложенного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поручительств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;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"http://pravo.gov.ru/proxy/ips/?docbody=&amp;prevDoc=102071991&amp;backlink=1&amp;&amp;nd=102391507"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09.03.2016 № 66-ФЗ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1DDFD7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содержать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стоимости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поступившего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качестве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займа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кредитора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реквизитов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ставки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заложенных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обеспечение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гарантий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поручительств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израсходованные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кампании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учитываются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фамилия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наименование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находится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жертвователях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уплативших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вступительные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указывается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совокупный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календарного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превышают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исчерпывающим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"http://pravo.gov.ru/proxy/ips/?docbody=&amp;prevDoc=102071991&amp;backlink=1&amp;&amp;nd=102453078"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05.12.2017 № 375-ФЗ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C5162C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печатном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машиночитаемом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"http://pravo.gov.ru/proxy/ips/?docbody=&amp;prevDoc=102071991&amp;backlink=1&amp;&amp;nd=102453078"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05.12.2017 № 375-ФЗ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94803A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выполнивших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2 - 6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реагирования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"http://pravo.gov.ru/proxy/ips/?docbody=&amp;prevDoc=102071991&amp;backlink=1&amp;&amp;nd=102152702"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08.12.2011 № 421-ФЗ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"http://pravo.gov.ru/proxy/ips/?docbody=&amp;prevDoc=102071991&amp;backlink=1&amp;&amp;nd=102362472"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24.11.2014 № 355-ФЗ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ABFF0F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08BCD0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E467B1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35.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Проверка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соблюдения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учету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расходованию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партий</w:t>
      </w:r>
      <w:proofErr w:type="spellEnd"/>
    </w:p>
    <w:p w14:paraId="40EBDAA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32FDC5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Проверка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Проверка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бухгалтерской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надзору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налогов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E26046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Проверка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382A4E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специальном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информационно-телекоммуникационной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пользования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окончания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проверки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доводятся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печатных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изданиях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5FC029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информационно-телекоммуникационной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пользования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окончания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квартал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подлежит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размещаемых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FFC0CD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регистрационного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пребывания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жительства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пределах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сфере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некоммерческих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тридцатидневный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к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безвозмездной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проверку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совершении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проверки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автоматизированная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система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"http://pravo.gov.ru/proxy/ips/?docbody=&amp;prevDoc=102071991&amp;backlink=1&amp;&amp;nd=102111155"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30.12.2006 № 274-ФЗ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"http://pravo.gov.ru/proxy/ips/?docbody=&amp;prevDoc=102071991&amp;backlink=1&amp;&amp;nd=102362472"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24.11.2014 № 355-ФЗ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385272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распоряжение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перечислении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добровольных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30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незамедлительно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63B48C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бухгалтерская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подлежат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аудиторской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1B64A73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а)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получала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финансирование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F6F61B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б)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составила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шестьдесят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миллионов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6F046B9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в)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сумма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34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превысила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шестьдесят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миллионов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рублей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79F7B9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C55D2B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7.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бухгалтерская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сводный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подлежат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подлежат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годовая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бухгалтерская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финансовая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расходовании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представляемые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отчетности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начиная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появления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3823F9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подписания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аудиторского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отношении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экземпляр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аудиторского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пятнадцатидневный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экземпляра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аудиторского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сайте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информационно-телекоммуникационной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пользования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прохождении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аудиторской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проводившей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аудиторское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6CDDCF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2A2E58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E4BE77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VIII. УЧАСТИЕ ПОЛИТИЧЕСКИХ ПАРТИЙ В ВЫБОРАХ И РЕФЕРЕНДУМАХ</w:t>
      </w:r>
    </w:p>
    <w:p w14:paraId="70FBE3C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A5EF70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36.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референдумах</w:t>
      </w:r>
      <w:proofErr w:type="spellEnd"/>
    </w:p>
    <w:p w14:paraId="7837B35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BE8DF3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единственным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обладает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выдвигать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"http://pravo.gov.ru/proxy/ips/?docbody=&amp;prevDoc=102071991&amp;backlink=1&amp;&amp;nd=102082252"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23.06.2003 № 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FC8E2B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назначении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состоялось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представившая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референдумах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референдумах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законов </w:t>
      </w:r>
      <w:hyperlink r:id="rId65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21.03.2002 № 31-ФЗ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66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21.07.2005 № 93-ФЗ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67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02.04.2012 № 28-ФЗ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8AEE2E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8443A3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выдвигать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являющихся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"http://pravo.gov.ru/proxy/ips/?docbody=&amp;prevDoc=102071991&amp;backlink=1&amp;&amp;nd=102107857"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12.07.2006 № 106-ФЗ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C796E6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предвыборную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98E126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A64EC4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37.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Признание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участвующей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выборах</w:t>
      </w:r>
      <w:proofErr w:type="spellEnd"/>
    </w:p>
    <w:p w14:paraId="4CC9717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7124D2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считается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участвующей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44278F9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CBD52D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proofErr w:type="gram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proofErr w:type="gram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61F4BD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9ADFD4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proofErr w:type="gram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proofErr w:type="gram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2DA7C2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г1)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10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"http://pravo.gov.ru/proxy/ips/?docbody=&amp;prevDoc=102071991&amp;backlink=1&amp;&amp;nd=102159748"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02.10.2012 № 157-ФЗ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2D9216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20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процентах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EE372B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выдвинутых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половине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6B3B6F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принимавшая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подряд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подлежит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согласно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77EB9D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участии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предоставляются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запросу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Центральной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избирательной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комиссией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основе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данных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содержащихся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автоматизированной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системе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 xml:space="preserve"> "</w:t>
      </w:r>
      <w:proofErr w:type="spellStart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Выборы</w:t>
      </w:r>
      <w:proofErr w:type="spellEnd"/>
      <w:r w:rsidRPr="00C40CB7">
        <w:rPr>
          <w:rFonts w:ascii="Times New Roman" w:eastAsia="Times New Roman" w:hAnsi="Times New Roman" w:cs="Times New Roman"/>
          <w:color w:val="1111EE"/>
          <w:sz w:val="24"/>
          <w:szCs w:val="24"/>
          <w:lang w:eastAsia="cs-CZ"/>
        </w:rPr>
        <w:t>".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"http://pravo.gov.ru/proxy/ips/?docbody=&amp;prevDoc=102071991&amp;backlink=1&amp;&amp;nd=102575272"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26.07.2019 № 235-ФЗ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3ACF32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CF81A7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IX. ПРИОСТАНОВЛЕНИЕ ДЕЯТЕЛЬНОСТИ И ЛИКВИДАЦИЯ ПОЛИТИЧЕСКИХ ПАРТИЙ</w:t>
      </w:r>
    </w:p>
    <w:p w14:paraId="451C537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ABC0A2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38.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Контроль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деятельностью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партий</w:t>
      </w:r>
      <w:proofErr w:type="spellEnd"/>
    </w:p>
    <w:p w14:paraId="4ADF2E6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F04C96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соблюдением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5AFBBB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61C1AEB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чаще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знакомиться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подтверждающими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наличие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каждого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"http://pravo.gov.ru/proxy/ips/?docbody=&amp;prevDoc=102071991&amp;backlink=1&amp;&amp;nd=102090172"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20.12.2004 № 168-ФЗ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E580AF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представителей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открытых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мероприятиях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конференциях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дополнений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контрольно-ревизионных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выдвижению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72A90B2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выносить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конкретных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противоречащей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задачам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обжаловано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незамедлительно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A1CDEA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39,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41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097B66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11. 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;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"http://pravo.gov.ru/proxy/ips/?docbody=&amp;prevDoc=102071991&amp;backlink=1&amp;&amp;nd=102362472"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24.11.2014 № 355-ФЗ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73DEE5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Контроль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размерами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получаемого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вступительных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взносов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пожертвований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источниками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денежных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совершения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сделок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Центральная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комиссия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"http://pravo.gov.ru/proxy/ips/?docbody=&amp;prevDoc=102071991&amp;backlink=1&amp;&amp;nd=102362472"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24.11.2014 № 355-ФЗ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DEDD77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487022A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39.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Приостановление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подразделения</w:t>
      </w:r>
      <w:proofErr w:type="spellEnd"/>
    </w:p>
    <w:p w14:paraId="10ED8D5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45469C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допущенных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устранения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составляющий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устранены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обжаловано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Верховного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56A8D9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конституционных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допущенных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устанавливает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устранения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составляющий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устранены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обжаловано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месяцев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верховного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республики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краевого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города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значения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3C7EB8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письменных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"в"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38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обжалованы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они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признаны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рассмотрения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жалоб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предупреждения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7A42B1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4.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первичное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ответственность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допущенные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первичным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0159A9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"г" и "д"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законов </w:t>
      </w:r>
      <w:hyperlink r:id="rId68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12.05.2009 № 94-ФЗ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69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19.07.2009 № 196-ФЗ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70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04.06.2010 № 116-ФЗ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7D7B9F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назначении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1, 4 и 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A070EC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период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назначении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1, 4 и 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"http://pravo.gov.ru/proxy/ips/?docbody=&amp;prevDoc=102071991&amp;backlink=1&amp;&amp;nd=102128770"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05.04.2009 № 41-ФЗ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"http://pravo.gov.ru/proxy/ips/?docbody=&amp;prevDoc=102071991&amp;backlink=1&amp;&amp;nd=102159748"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02.10.2012 № 157-ФЗ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BCEC96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711377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40.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Последствия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подразделения</w:t>
      </w:r>
      <w:proofErr w:type="spellEnd"/>
    </w:p>
    <w:p w14:paraId="3A8A32F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2D1F9E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приостанавливаются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учредителя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массовой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запрещается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пользоваться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муниципальными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средствами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массовой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информации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организовывать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проводить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митинги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демонстрации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шествия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пикетирования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публичные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мероприятия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референдумах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использовать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банковские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вклады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расчетов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хозяйственной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возмещением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причиненных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действиями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убытков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ущерба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уплатой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налогов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штрафов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расчетов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трудовым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договорам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контрактам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).</w:t>
      </w:r>
    </w:p>
    <w:p w14:paraId="2C6E154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послужившие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будут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устранены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окончания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возобновляет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632006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3.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неустранения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послуживших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внесшие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7466C8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3BF1DB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41.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Ликвидация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55E49E3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E95C96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ликвидирована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высшего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Верховного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35BEA6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83B580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ликвидирована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Верховного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27AD587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невыполнения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 и 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"http://pravo.gov.ru/proxy/ips/?docbody=&amp;prevDoc=102071991&amp;backlink=1&amp;&amp;nd=102077397"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25.07.2002 № 112-ФЗ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026B49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неустранения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послуживших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27EB51B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37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9AA7DD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несоответствия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количества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"а"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CA9BEC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отсутствия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членов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7098C5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неоднократного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лицензиях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4591B8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Верховный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7980E50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ликвидирована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подпунктами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"г" и "д"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голосования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законов </w:t>
      </w:r>
      <w:hyperlink r:id="rId71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12.05.2009 № 94-ФЗ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72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19.07.2009 № 196-ФЗ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hyperlink r:id="rId73" w:tgtFrame="contents" w:history="1">
        <w:r w:rsidRPr="00C40CB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cs-CZ"/>
          </w:rPr>
          <w:t>от 04.06.2010 № 116-ФЗ</w:t>
        </w:r>
      </w:hyperlink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0DFFE9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Верховного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назначении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Думы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Собрания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C378D4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индивидуальных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особенностей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"http://pravo.gov.ru/proxy/ips/?docbody=&amp;prevDoc=102071991&amp;backlink=1&amp;&amp;nd=102084511"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08.12.2003 № 169-ФЗ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4A329D4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2C87C2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ведению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04F58A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F07F36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взаимодействия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Правительством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F10906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оформленных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97F9F4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00EFA1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ликвидирована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основаниям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противодействии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экстремистской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"http://pravo.gov.ru/proxy/ips/?docbody=&amp;prevDoc=102071991&amp;backlink=1&amp;&amp;nd=102077397"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25.07.2002 № 112-ФЗ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; 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"http://pravo.gov.ru/proxy/ips/?docbody=&amp;prevDoc=102071991&amp;backlink=1&amp;&amp;nd=102084511"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08.12.2003 № 169-ФЗ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99CB87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 </w:t>
      </w:r>
    </w:p>
    <w:p w14:paraId="7C5CA57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42.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Ликвидация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0944749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23A6F4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могут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ликвидированы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6CC7C4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DC9203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07E6999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невыполнения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требований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1, 4 и 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349E9F4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неустранения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нарушений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послуживших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4452335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в)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утратил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"http://pravo.gov.ru/proxy/ips/?docbody=&amp;prevDoc=102071991&amp;backlink=1&amp;&amp;nd=102155418"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02.04.2012 № 28-ФЗ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087D5A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неоднократного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лицензиях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Подпункт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161BA9E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Заявление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верховный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республики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краевой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города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значения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автономного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округа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E52CF8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допускается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назначении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проведении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результатов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9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федеральных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законов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;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"http://pravo.gov.ru/proxy/ips/?docbody=&amp;prevDoc=102071991&amp;backlink=1&amp;&amp;nd=102159748"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02.10.2012 № 157-ФЗ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9F02D2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индивидуальных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особенностей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"http://pravo.gov.ru/proxy/ips/?docbody=&amp;prevDoc=102071991&amp;backlink=1&amp;&amp;nd=102084511"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08.12.2003 № 169-ФЗ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5E0048F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BFB2C5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ведению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DE15AA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95E957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взаимодействия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Правительством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C992BC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десять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оформленных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B3175E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3857F2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36CD42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43.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Обжалование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подразделения</w:t>
      </w:r>
      <w:proofErr w:type="spellEnd"/>
    </w:p>
    <w:p w14:paraId="1113270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6CDB32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быть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обжаловано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C5EB70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Отмена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влечет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возмещение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убытков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понесенных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связи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незаконным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приостановлением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незаконной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8A196C3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A21884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44.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Реорганизация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подразделения</w:t>
      </w:r>
      <w:proofErr w:type="spellEnd"/>
    </w:p>
    <w:p w14:paraId="4376435E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B0347B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принимаемому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25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7E3E84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либо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коллегиальным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постоянно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руководящим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самостоятельно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"http://pravo.gov.ru/proxy/ips/?docbody=&amp;prevDoc=102071991&amp;backlink=1&amp;&amp;nd=102099148"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21.07.2005 № 93-ФЗ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D53356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создаваемых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"О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индивидуальных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предпринимателей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",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учетом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особенностей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"http://pravo.gov.ru/proxy/ips/?docbody=&amp;prevDoc=102071991&amp;backlink=1&amp;&amp;nd=102084511"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08.12.2003 № 169-ФЗ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3C35689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создаваемых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перечень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исполнительной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"http://pravo.gov.ru/proxy/ips/?docbody=&amp;prevDoc=102071991&amp;backlink=1&amp;&amp;nd=102123577"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23.07.2008 № 160-ФЗ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67F977F0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о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создаваемых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направляет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функций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ведению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87B164A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пять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сведений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вносит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следующего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принявший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513087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взаимодействия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регистрирующим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вопросу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создаваемых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Правительством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639D46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создаваемых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принято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отказе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более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тридцать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рабочих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представления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оформленных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документов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395DB8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(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введен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 -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"http://pravo.gov.ru/proxy/ips/?docbody=&amp;prevDoc=102071991&amp;backlink=1&amp;&amp;nd=102075339"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21.03.2002 № 31-ФЗ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71332F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69709A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45.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Последствия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партии</w:t>
      </w:r>
      <w:proofErr w:type="spellEnd"/>
    </w:p>
    <w:p w14:paraId="0B5ABA1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2A1DD7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1.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завершения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расчетов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обязательствам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06B93722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а)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программой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;</w:t>
      </w:r>
    </w:p>
    <w:p w14:paraId="0A84C93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б)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доход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бюджета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осуществлена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"http://pravo.gov.ru/proxy/ips/?docbody=&amp;prevDoc=102071991&amp;backlink=1&amp;&amp;nd=102354397"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28.06.2014 № 185-ФЗ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2328808D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2. 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передача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имущества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осуществляется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Гражданским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кодексом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3D869D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Прекращение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случае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ликвидации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влечет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собой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прекращение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зарегистрированных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структурных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подразделений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единого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юридических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лиц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уполномоченного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реестр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соответствующих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записей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(В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редакции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begin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instrText xml:space="preserve"> HYPERLINK "http://pravo.gov.ru/proxy/ips/?docbody=&amp;prevDoc=102071991&amp;backlink=1&amp;&amp;nd=102152702" \t "contents" </w:instrTex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separate"/>
      </w:r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от</w:t>
      </w:r>
      <w:proofErr w:type="spellEnd"/>
      <w:r w:rsidRPr="00C40CB7">
        <w:rPr>
          <w:rFonts w:ascii="Times New Roman" w:eastAsia="Times New Roman" w:hAnsi="Times New Roman" w:cs="Times New Roman"/>
          <w:color w:val="1C1CD6"/>
          <w:sz w:val="24"/>
          <w:szCs w:val="24"/>
          <w:u w:val="single"/>
          <w:lang w:eastAsia="cs-CZ"/>
        </w:rPr>
        <w:t> 08.12.2011 № 421-ФЗ</w:t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fldChar w:fldCharType="end"/>
      </w:r>
      <w:r w:rsidRPr="00C40CB7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cs-CZ"/>
        </w:rPr>
        <w:t>)</w:t>
      </w:r>
    </w:p>
    <w:p w14:paraId="0060C43C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B54D99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ГЛАВА Х. ЗАКЛЮЧИТЕЛЬНЫЕ И ПЕРЕХОДНЫЕ ПОЛОЖЕНИЯ</w:t>
      </w:r>
    </w:p>
    <w:p w14:paraId="212C144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312C64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46.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Вступление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закона</w:t>
      </w:r>
      <w:proofErr w:type="spellEnd"/>
    </w:p>
    <w:p w14:paraId="724D6D8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1F6ED44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33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36.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33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позднее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января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2004 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36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через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официального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опубликования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9D3006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Признать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действующими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территории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сохранявшие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6 и 9 (в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положений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касающихся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СССР "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"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Ведомости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Съезда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народных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СССР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Верховного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Совета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СССР, 1990, № 42,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839).</w:t>
      </w:r>
    </w:p>
    <w:p w14:paraId="2EC39AB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112CE39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47.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Преобразование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общероссийских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общественных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объединений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статус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межрегиональных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региональных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местных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общественных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объединений</w:t>
      </w:r>
      <w:proofErr w:type="spellEnd"/>
    </w:p>
    <w:p w14:paraId="697E2A9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8349A1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преобразовываться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течение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двух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вступления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силу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0507C61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истечения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участвовать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выдвигать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списки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кандидатов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депутаты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выборные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должности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избирательным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647052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истечения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установленного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путем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преобразования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движения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вправе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дня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регистрации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D9D3D66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внесения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изменений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касающихся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государственной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власти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субъектов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участвуют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выборах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порядке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предусмотренном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законодательством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4494D8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истечении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преобразовавшееся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политическую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партию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утрачивает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статус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действует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общественная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организация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общероссийское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движение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применяется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противоречащей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B309F0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истечении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срока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указанного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пункте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статьи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утрачивают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статус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политического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общественного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действуют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соответственно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межрегиональные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региональные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общественные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объединения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их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уставов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применяются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части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противоречащей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настоящему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Федеральному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3514E4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1348388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Статья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48.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Приведение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нормативных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правовых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актов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соответствие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законом</w:t>
      </w:r>
      <w:proofErr w:type="spellEnd"/>
    </w:p>
    <w:p w14:paraId="66A6E9C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2C6323F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Предложить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поручить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Правительству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привести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нормативные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правовые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акты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соответствие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настоящим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Федеральным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законом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2670501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7537EE7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7DC57724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Президент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Российской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Федерации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                           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В.Путин</w:t>
      </w:r>
      <w:proofErr w:type="spellEnd"/>
    </w:p>
    <w:p w14:paraId="1B78ADC5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7FAF249F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Москва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Кремль</w:t>
      </w:r>
      <w:proofErr w:type="spellEnd"/>
    </w:p>
    <w:p w14:paraId="7D1CE197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июля</w:t>
      </w:r>
      <w:proofErr w:type="spellEnd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2001 </w:t>
      </w:r>
      <w:proofErr w:type="spellStart"/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года</w:t>
      </w:r>
      <w:proofErr w:type="spellEnd"/>
    </w:p>
    <w:p w14:paraId="58076B8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№ 95-ФЗ</w:t>
      </w:r>
    </w:p>
    <w:p w14:paraId="2FB59FEB" w14:textId="77777777" w:rsidR="00C40CB7" w:rsidRPr="00C40CB7" w:rsidRDefault="00C40CB7" w:rsidP="00C40CB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40C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7C080185" w14:textId="77777777" w:rsidR="007D15EA" w:rsidRPr="00564E54" w:rsidRDefault="007D15EA">
      <w:pPr>
        <w:rPr>
          <w:rFonts w:ascii="Times New Roman" w:hAnsi="Times New Roman" w:cs="Times New Roman"/>
          <w:sz w:val="24"/>
          <w:szCs w:val="24"/>
        </w:rPr>
      </w:pPr>
    </w:p>
    <w:sectPr w:rsidR="007D15EA" w:rsidRPr="0056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B7"/>
    <w:rsid w:val="000A26F8"/>
    <w:rsid w:val="00257809"/>
    <w:rsid w:val="00564E54"/>
    <w:rsid w:val="007146E1"/>
    <w:rsid w:val="007D15EA"/>
    <w:rsid w:val="007F4187"/>
    <w:rsid w:val="008A7250"/>
    <w:rsid w:val="00BB3EDC"/>
    <w:rsid w:val="00C40CB7"/>
    <w:rsid w:val="00C90B8D"/>
    <w:rsid w:val="00D013C9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4375"/>
  <w15:chartTrackingRefBased/>
  <w15:docId w15:val="{33ABDC08-3F50-44F9-BB87-02395786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C40CB7"/>
  </w:style>
  <w:style w:type="paragraph" w:customStyle="1" w:styleId="msonormal0">
    <w:name w:val="msonormal"/>
    <w:basedOn w:val="Normln"/>
    <w:rsid w:val="00C4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">
    <w:name w:val="c"/>
    <w:basedOn w:val="Normln"/>
    <w:rsid w:val="00C4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">
    <w:name w:val="t"/>
    <w:basedOn w:val="Normln"/>
    <w:rsid w:val="00C4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">
    <w:name w:val="i"/>
    <w:basedOn w:val="Normln"/>
    <w:rsid w:val="00C4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x">
    <w:name w:val="markx"/>
    <w:basedOn w:val="Standardnpsmoodstavce"/>
    <w:rsid w:val="00C40CB7"/>
  </w:style>
  <w:style w:type="character" w:customStyle="1" w:styleId="cmd">
    <w:name w:val="cmd"/>
    <w:basedOn w:val="Standardnpsmoodstavce"/>
    <w:rsid w:val="00C40CB7"/>
  </w:style>
  <w:style w:type="character" w:styleId="Hypertextovodkaz">
    <w:name w:val="Hyperlink"/>
    <w:basedOn w:val="Standardnpsmoodstavce"/>
    <w:uiPriority w:val="99"/>
    <w:semiHidden/>
    <w:unhideWhenUsed/>
    <w:rsid w:val="00C40CB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0CB7"/>
    <w:rPr>
      <w:color w:val="800080"/>
      <w:u w:val="single"/>
    </w:rPr>
  </w:style>
  <w:style w:type="paragraph" w:customStyle="1" w:styleId="h">
    <w:name w:val="h"/>
    <w:basedOn w:val="Normln"/>
    <w:rsid w:val="00C4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">
    <w:name w:val="mark"/>
    <w:basedOn w:val="Standardnpsmoodstavce"/>
    <w:rsid w:val="00C40CB7"/>
  </w:style>
  <w:style w:type="character" w:customStyle="1" w:styleId="w9">
    <w:name w:val="w9"/>
    <w:basedOn w:val="Standardnpsmoodstavce"/>
    <w:rsid w:val="00C40CB7"/>
  </w:style>
  <w:style w:type="character" w:customStyle="1" w:styleId="ed">
    <w:name w:val="ed"/>
    <w:basedOn w:val="Standardnpsmoodstavce"/>
    <w:rsid w:val="00C40CB7"/>
  </w:style>
  <w:style w:type="character" w:customStyle="1" w:styleId="edx">
    <w:name w:val="edx"/>
    <w:basedOn w:val="Standardnpsmoodstavce"/>
    <w:rsid w:val="00C4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071991&amp;backlink=1&amp;&amp;nd=102111155" TargetMode="External"/><Relationship Id="rId18" Type="http://schemas.openxmlformats.org/officeDocument/2006/relationships/hyperlink" Target="http://pravo.gov.ru/proxy/ips/?docbody=&amp;prevDoc=102071991&amp;backlink=1&amp;&amp;nd=102128770" TargetMode="External"/><Relationship Id="rId26" Type="http://schemas.openxmlformats.org/officeDocument/2006/relationships/hyperlink" Target="http://pravo.gov.ru/proxy/ips/?docbody=&amp;prevDoc=102071991&amp;backlink=1&amp;&amp;nd=102142576" TargetMode="External"/><Relationship Id="rId39" Type="http://schemas.openxmlformats.org/officeDocument/2006/relationships/hyperlink" Target="http://pravo.gov.ru/proxy/ips/?docbody=&amp;prevDoc=102071991&amp;backlink=1&amp;&amp;nd=102362472" TargetMode="External"/><Relationship Id="rId21" Type="http://schemas.openxmlformats.org/officeDocument/2006/relationships/hyperlink" Target="http://pravo.gov.ru/proxy/ips/?docbody=&amp;prevDoc=102071991&amp;backlink=1&amp;&amp;nd=102129511" TargetMode="External"/><Relationship Id="rId34" Type="http://schemas.openxmlformats.org/officeDocument/2006/relationships/hyperlink" Target="http://pravo.gov.ru/proxy/ips/?docbody=&amp;prevDoc=102071991&amp;backlink=1&amp;&amp;nd=102164306" TargetMode="External"/><Relationship Id="rId42" Type="http://schemas.openxmlformats.org/officeDocument/2006/relationships/hyperlink" Target="http://pravo.gov.ru/proxy/ips/?docbody=&amp;prevDoc=102071991&amp;backlink=1&amp;&amp;nd=102391154" TargetMode="External"/><Relationship Id="rId47" Type="http://schemas.openxmlformats.org/officeDocument/2006/relationships/hyperlink" Target="http://pravo.gov.ru/proxy/ips/?docbody=&amp;prevDoc=102071991&amp;backlink=1&amp;&amp;nd=102474454" TargetMode="External"/><Relationship Id="rId50" Type="http://schemas.openxmlformats.org/officeDocument/2006/relationships/hyperlink" Target="http://pravo.gov.ru/proxy/ips/?docbody=&amp;prevDoc=102071991&amp;backlink=1&amp;&amp;nd=602179740" TargetMode="External"/><Relationship Id="rId55" Type="http://schemas.openxmlformats.org/officeDocument/2006/relationships/hyperlink" Target="http://pravo.gov.ru/proxy/ips/?docbody=&amp;prevDoc=102071991&amp;backlink=1&amp;&amp;nd=102149577" TargetMode="External"/><Relationship Id="rId63" Type="http://schemas.openxmlformats.org/officeDocument/2006/relationships/hyperlink" Target="http://pravo.gov.ru/proxy/ips/?docbody=&amp;prevDoc=102071991&amp;backlink=1&amp;&amp;nd=102123418" TargetMode="External"/><Relationship Id="rId68" Type="http://schemas.openxmlformats.org/officeDocument/2006/relationships/hyperlink" Target="http://pravo.gov.ru/proxy/ips/?docbody=&amp;prevDoc=102071991&amp;backlink=1&amp;&amp;nd=102129511" TargetMode="External"/><Relationship Id="rId7" Type="http://schemas.openxmlformats.org/officeDocument/2006/relationships/hyperlink" Target="http://pravo.gov.ru/proxy/ips/?docbody=&amp;prevDoc=102071991&amp;backlink=1&amp;&amp;nd=102084511" TargetMode="External"/><Relationship Id="rId71" Type="http://schemas.openxmlformats.org/officeDocument/2006/relationships/hyperlink" Target="http://pravo.gov.ru/proxy/ips/?docbody=&amp;prevDoc=102071991&amp;backlink=1&amp;&amp;nd=1021295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071991&amp;backlink=1&amp;&amp;nd=102123577" TargetMode="External"/><Relationship Id="rId29" Type="http://schemas.openxmlformats.org/officeDocument/2006/relationships/hyperlink" Target="http://pravo.gov.ru/proxy/ips/?docbody=&amp;prevDoc=102071991&amp;backlink=1&amp;&amp;nd=102151262" TargetMode="External"/><Relationship Id="rId11" Type="http://schemas.openxmlformats.org/officeDocument/2006/relationships/hyperlink" Target="http://pravo.gov.ru/proxy/ips/?docbody=&amp;prevDoc=102071991&amp;backlink=1&amp;&amp;nd=102104066" TargetMode="External"/><Relationship Id="rId24" Type="http://schemas.openxmlformats.org/officeDocument/2006/relationships/hyperlink" Target="http://pravo.gov.ru/proxy/ips/?docbody=&amp;prevDoc=102071991&amp;backlink=1&amp;&amp;nd=102138052" TargetMode="External"/><Relationship Id="rId32" Type="http://schemas.openxmlformats.org/officeDocument/2006/relationships/hyperlink" Target="http://pravo.gov.ru/proxy/ips/?docbody=&amp;prevDoc=102071991&amp;backlink=1&amp;&amp;nd=102159748" TargetMode="External"/><Relationship Id="rId37" Type="http://schemas.openxmlformats.org/officeDocument/2006/relationships/hyperlink" Target="http://pravo.gov.ru/proxy/ips/?docbody=&amp;prevDoc=102071991&amp;backlink=1&amp;&amp;nd=102355888" TargetMode="External"/><Relationship Id="rId40" Type="http://schemas.openxmlformats.org/officeDocument/2006/relationships/hyperlink" Target="http://pravo.gov.ru/proxy/ips/?docbody=&amp;prevDoc=102071991&amp;backlink=1&amp;&amp;nd=102367251" TargetMode="External"/><Relationship Id="rId45" Type="http://schemas.openxmlformats.org/officeDocument/2006/relationships/hyperlink" Target="http://pravo.gov.ru/proxy/ips/?docbody=&amp;prevDoc=102071991&amp;backlink=1&amp;&amp;nd=102419995" TargetMode="External"/><Relationship Id="rId53" Type="http://schemas.openxmlformats.org/officeDocument/2006/relationships/hyperlink" Target="http://pravo.gov.ru/proxy/ips/?docbody=&amp;prevDoc=102071991&amp;backlink=1&amp;&amp;nd=102075339" TargetMode="External"/><Relationship Id="rId58" Type="http://schemas.openxmlformats.org/officeDocument/2006/relationships/hyperlink" Target="http://pravo.gov.ru/proxy/ips/?docbody=&amp;prevDoc=102071991&amp;backlink=1&amp;&amp;nd=102123418" TargetMode="External"/><Relationship Id="rId66" Type="http://schemas.openxmlformats.org/officeDocument/2006/relationships/hyperlink" Target="http://pravo.gov.ru/proxy/ips/?docbody=&amp;prevDoc=102071991&amp;backlink=1&amp;&amp;nd=102099148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071991&amp;backlink=1&amp;&amp;nd=102077397" TargetMode="External"/><Relationship Id="rId15" Type="http://schemas.openxmlformats.org/officeDocument/2006/relationships/hyperlink" Target="http://pravo.gov.ru/proxy/ips/?docbody=&amp;prevDoc=102071991&amp;backlink=1&amp;&amp;nd=102123418" TargetMode="External"/><Relationship Id="rId23" Type="http://schemas.openxmlformats.org/officeDocument/2006/relationships/hyperlink" Target="http://pravo.gov.ru/proxy/ips/?docbody=&amp;prevDoc=102071991&amp;backlink=1&amp;&amp;nd=102134667" TargetMode="External"/><Relationship Id="rId28" Type="http://schemas.openxmlformats.org/officeDocument/2006/relationships/hyperlink" Target="http://pravo.gov.ru/proxy/ips/?docbody=&amp;prevDoc=102071991&amp;backlink=1&amp;&amp;nd=102149577" TargetMode="External"/><Relationship Id="rId36" Type="http://schemas.openxmlformats.org/officeDocument/2006/relationships/hyperlink" Target="http://pravo.gov.ru/proxy/ips/?docbody=&amp;prevDoc=102071991&amp;backlink=1&amp;&amp;nd=102354397" TargetMode="External"/><Relationship Id="rId49" Type="http://schemas.openxmlformats.org/officeDocument/2006/relationships/hyperlink" Target="http://pravo.gov.ru/proxy/ips/?docbody=&amp;prevDoc=102071991&amp;backlink=1&amp;&amp;nd=102629750" TargetMode="External"/><Relationship Id="rId57" Type="http://schemas.openxmlformats.org/officeDocument/2006/relationships/hyperlink" Target="http://pravo.gov.ru/proxy/ips/?docbody=&amp;prevDoc=102071991&amp;backlink=1&amp;&amp;nd=102354397" TargetMode="External"/><Relationship Id="rId61" Type="http://schemas.openxmlformats.org/officeDocument/2006/relationships/hyperlink" Target="http://pravo.gov.ru/proxy/ips/?docbody=&amp;prevDoc=102071991&amp;backlink=1&amp;&amp;nd=102418782" TargetMode="External"/><Relationship Id="rId10" Type="http://schemas.openxmlformats.org/officeDocument/2006/relationships/hyperlink" Target="http://pravo.gov.ru/proxy/ips/?docbody=&amp;prevDoc=102071991&amp;backlink=1&amp;&amp;nd=102099148" TargetMode="External"/><Relationship Id="rId19" Type="http://schemas.openxmlformats.org/officeDocument/2006/relationships/hyperlink" Target="http://pravo.gov.ru/proxy/ips/?docbody=&amp;prevDoc=102071991&amp;backlink=1&amp;&amp;nd=102128764" TargetMode="External"/><Relationship Id="rId31" Type="http://schemas.openxmlformats.org/officeDocument/2006/relationships/hyperlink" Target="http://pravo.gov.ru/proxy/ips/?docbody=&amp;prevDoc=102071991&amp;backlink=1&amp;&amp;nd=102155418" TargetMode="External"/><Relationship Id="rId44" Type="http://schemas.openxmlformats.org/officeDocument/2006/relationships/hyperlink" Target="http://pravo.gov.ru/proxy/ips/?docbody=&amp;prevDoc=102071991&amp;backlink=1&amp;&amp;nd=102418782" TargetMode="External"/><Relationship Id="rId52" Type="http://schemas.openxmlformats.org/officeDocument/2006/relationships/hyperlink" Target="http://pravo.gov.ru/proxy/ips/?docbody=&amp;prevDoc=102071991&amp;backlink=1&amp;&amp;nd=602964016" TargetMode="External"/><Relationship Id="rId60" Type="http://schemas.openxmlformats.org/officeDocument/2006/relationships/hyperlink" Target="http://pravo.gov.ru/proxy/ips/?docbody=&amp;prevDoc=102071991&amp;backlink=1&amp;&amp;nd=102359728" TargetMode="External"/><Relationship Id="rId65" Type="http://schemas.openxmlformats.org/officeDocument/2006/relationships/hyperlink" Target="http://pravo.gov.ru/proxy/ips/?docbody=&amp;prevDoc=102071991&amp;backlink=1&amp;&amp;nd=102075339" TargetMode="External"/><Relationship Id="rId73" Type="http://schemas.openxmlformats.org/officeDocument/2006/relationships/hyperlink" Target="http://pravo.gov.ru/proxy/ips/?docbody=&amp;prevDoc=102071991&amp;backlink=1&amp;&amp;nd=102138811" TargetMode="External"/><Relationship Id="rId4" Type="http://schemas.openxmlformats.org/officeDocument/2006/relationships/hyperlink" Target="http://pravo.gov.ru/proxy/ips/?docbody=&amp;prevDoc=102071991&amp;backlink=1&amp;&amp;nd=102075339" TargetMode="External"/><Relationship Id="rId9" Type="http://schemas.openxmlformats.org/officeDocument/2006/relationships/hyperlink" Target="http://pravo.gov.ru/proxy/ips/?docbody=&amp;prevDoc=102071991&amp;backlink=1&amp;&amp;nd=102090440" TargetMode="External"/><Relationship Id="rId14" Type="http://schemas.openxmlformats.org/officeDocument/2006/relationships/hyperlink" Target="http://pravo.gov.ru/proxy/ips/?docbody=&amp;prevDoc=102071991&amp;backlink=1&amp;&amp;nd=102113761" TargetMode="External"/><Relationship Id="rId22" Type="http://schemas.openxmlformats.org/officeDocument/2006/relationships/hyperlink" Target="http://pravo.gov.ru/proxy/ips/?docbody=&amp;prevDoc=102071991&amp;backlink=1&amp;&amp;nd=102131059" TargetMode="External"/><Relationship Id="rId27" Type="http://schemas.openxmlformats.org/officeDocument/2006/relationships/hyperlink" Target="http://pravo.gov.ru/proxy/ips/?docbody=&amp;prevDoc=102071991&amp;backlink=1&amp;&amp;nd=102146590" TargetMode="External"/><Relationship Id="rId30" Type="http://schemas.openxmlformats.org/officeDocument/2006/relationships/hyperlink" Target="http://pravo.gov.ru/proxy/ips/?docbody=&amp;prevDoc=102071991&amp;backlink=1&amp;&amp;nd=102152702" TargetMode="External"/><Relationship Id="rId35" Type="http://schemas.openxmlformats.org/officeDocument/2006/relationships/hyperlink" Target="http://pravo.gov.ru/proxy/ips/?docbody=&amp;prevDoc=102071991&amp;backlink=1&amp;&amp;nd=102165202" TargetMode="External"/><Relationship Id="rId43" Type="http://schemas.openxmlformats.org/officeDocument/2006/relationships/hyperlink" Target="http://pravo.gov.ru/proxy/ips/?docbody=&amp;prevDoc=102071991&amp;backlink=1&amp;&amp;nd=102391507" TargetMode="External"/><Relationship Id="rId48" Type="http://schemas.openxmlformats.org/officeDocument/2006/relationships/hyperlink" Target="http://pravo.gov.ru/proxy/ips/?docbody=&amp;prevDoc=102071991&amp;backlink=1&amp;&amp;nd=102575272" TargetMode="External"/><Relationship Id="rId56" Type="http://schemas.openxmlformats.org/officeDocument/2006/relationships/hyperlink" Target="http://pravo.gov.ru/proxy/ips/?docbody=&amp;prevDoc=102071991&amp;backlink=1&amp;&amp;nd=102155418" TargetMode="External"/><Relationship Id="rId64" Type="http://schemas.openxmlformats.org/officeDocument/2006/relationships/hyperlink" Target="http://pravo.gov.ru/proxy/ips/?docbody=&amp;prevDoc=102071991&amp;backlink=1&amp;&amp;nd=102474454" TargetMode="External"/><Relationship Id="rId69" Type="http://schemas.openxmlformats.org/officeDocument/2006/relationships/hyperlink" Target="http://pravo.gov.ru/proxy/ips/?docbody=&amp;prevDoc=102071991&amp;backlink=1&amp;&amp;nd=102131059" TargetMode="External"/><Relationship Id="rId8" Type="http://schemas.openxmlformats.org/officeDocument/2006/relationships/hyperlink" Target="http://pravo.gov.ru/proxy/ips/?docbody=&amp;prevDoc=102071991&amp;backlink=1&amp;&amp;nd=102090172" TargetMode="External"/><Relationship Id="rId51" Type="http://schemas.openxmlformats.org/officeDocument/2006/relationships/hyperlink" Target="http://pravo.gov.ru/proxy/ips/?docbody=&amp;prevDoc=102071991&amp;backlink=1&amp;&amp;nd=602929381" TargetMode="External"/><Relationship Id="rId72" Type="http://schemas.openxmlformats.org/officeDocument/2006/relationships/hyperlink" Target="http://pravo.gov.ru/proxy/ips/?docbody=&amp;prevDoc=102071991&amp;backlink=1&amp;&amp;nd=1021310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071991&amp;backlink=1&amp;&amp;nd=102107857" TargetMode="External"/><Relationship Id="rId17" Type="http://schemas.openxmlformats.org/officeDocument/2006/relationships/hyperlink" Target="http://pravo.gov.ru/proxy/ips/?docbody=&amp;prevDoc=102071991&amp;backlink=1&amp;&amp;nd=102125306" TargetMode="External"/><Relationship Id="rId25" Type="http://schemas.openxmlformats.org/officeDocument/2006/relationships/hyperlink" Target="http://pravo.gov.ru/proxy/ips/?docbody=&amp;prevDoc=102071991&amp;backlink=1&amp;&amp;nd=102138811" TargetMode="External"/><Relationship Id="rId33" Type="http://schemas.openxmlformats.org/officeDocument/2006/relationships/hyperlink" Target="http://pravo.gov.ru/proxy/ips/?docbody=&amp;prevDoc=102071991&amp;backlink=1&amp;&amp;nd=102161266" TargetMode="External"/><Relationship Id="rId38" Type="http://schemas.openxmlformats.org/officeDocument/2006/relationships/hyperlink" Target="http://pravo.gov.ru/proxy/ips/?docbody=&amp;prevDoc=102071991&amp;backlink=1&amp;&amp;nd=102359728" TargetMode="External"/><Relationship Id="rId46" Type="http://schemas.openxmlformats.org/officeDocument/2006/relationships/hyperlink" Target="http://pravo.gov.ru/proxy/ips/?docbody=&amp;prevDoc=102071991&amp;backlink=1&amp;&amp;nd=102453078" TargetMode="External"/><Relationship Id="rId59" Type="http://schemas.openxmlformats.org/officeDocument/2006/relationships/hyperlink" Target="http://pravo.gov.ru/proxy/ips/?docbody=&amp;prevDoc=102071991&amp;backlink=1&amp;&amp;nd=102161266" TargetMode="External"/><Relationship Id="rId67" Type="http://schemas.openxmlformats.org/officeDocument/2006/relationships/hyperlink" Target="http://pravo.gov.ru/proxy/ips/?docbody=&amp;prevDoc=102071991&amp;backlink=1&amp;&amp;nd=102155418" TargetMode="External"/><Relationship Id="rId20" Type="http://schemas.openxmlformats.org/officeDocument/2006/relationships/hyperlink" Target="http://pravo.gov.ru/proxy/ips/?docbody=&amp;prevDoc=102071991&amp;backlink=1&amp;&amp;nd=102129309" TargetMode="External"/><Relationship Id="rId41" Type="http://schemas.openxmlformats.org/officeDocument/2006/relationships/hyperlink" Target="http://pravo.gov.ru/proxy/ips/?docbody=&amp;prevDoc=102071991&amp;backlink=1&amp;&amp;nd=102372241" TargetMode="External"/><Relationship Id="rId54" Type="http://schemas.openxmlformats.org/officeDocument/2006/relationships/hyperlink" Target="http://pravo.gov.ru/proxy/ips/?docbody=&amp;prevDoc=102071991&amp;backlink=1&amp;&amp;nd=102099148" TargetMode="External"/><Relationship Id="rId62" Type="http://schemas.openxmlformats.org/officeDocument/2006/relationships/hyperlink" Target="http://pravo.gov.ru/proxy/ips/?docbody=&amp;prevDoc=102071991&amp;backlink=1&amp;&amp;nd=102099148" TargetMode="External"/><Relationship Id="rId70" Type="http://schemas.openxmlformats.org/officeDocument/2006/relationships/hyperlink" Target="http://pravo.gov.ru/proxy/ips/?docbody=&amp;prevDoc=102071991&amp;backlink=1&amp;&amp;nd=10213881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1991&amp;backlink=1&amp;&amp;nd=10208225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29991</Words>
  <Characters>176953</Characters>
  <Application>Microsoft Office Word</Application>
  <DocSecurity>0</DocSecurity>
  <Lines>1474</Lines>
  <Paragraphs>413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Filip</dc:creator>
  <cp:keywords/>
  <dc:description/>
  <cp:lastModifiedBy>Jan Filip</cp:lastModifiedBy>
  <cp:revision>3</cp:revision>
  <dcterms:created xsi:type="dcterms:W3CDTF">2022-04-22T16:00:00Z</dcterms:created>
  <dcterms:modified xsi:type="dcterms:W3CDTF">2022-04-22T16:16:00Z</dcterms:modified>
</cp:coreProperties>
</file>