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1"/>
        <w:gridCol w:w="4666"/>
        <w:gridCol w:w="4667"/>
      </w:tblGrid>
      <w:tr w:rsidR="00193859" w14:paraId="66F4DE99" w14:textId="77777777" w:rsidTr="004E2BA4">
        <w:tc>
          <w:tcPr>
            <w:tcW w:w="4714" w:type="dxa"/>
            <w:shd w:val="clear" w:color="auto" w:fill="FFC000"/>
          </w:tcPr>
          <w:p w14:paraId="2997A7E3" w14:textId="77777777" w:rsidR="00193859" w:rsidRDefault="00193859">
            <w:bookmarkStart w:id="0" w:name="_GoBack"/>
            <w:bookmarkEnd w:id="0"/>
          </w:p>
        </w:tc>
        <w:tc>
          <w:tcPr>
            <w:tcW w:w="4715" w:type="dxa"/>
            <w:shd w:val="clear" w:color="auto" w:fill="C6D9F1" w:themeFill="text2" w:themeFillTint="33"/>
          </w:tcPr>
          <w:p w14:paraId="3A106A22" w14:textId="77777777" w:rsidR="00193859" w:rsidRDefault="00193859">
            <w:r>
              <w:t>ODVOLÁNÍ</w:t>
            </w:r>
          </w:p>
        </w:tc>
        <w:tc>
          <w:tcPr>
            <w:tcW w:w="4715" w:type="dxa"/>
            <w:shd w:val="clear" w:color="auto" w:fill="C6D9F1" w:themeFill="text2" w:themeFillTint="33"/>
          </w:tcPr>
          <w:p w14:paraId="22C47CCF" w14:textId="77777777" w:rsidR="00193859" w:rsidRDefault="00193859">
            <w:r>
              <w:t>DOVOLÁNÍ</w:t>
            </w:r>
          </w:p>
        </w:tc>
      </w:tr>
      <w:tr w:rsidR="00193859" w14:paraId="42CD909C" w14:textId="77777777" w:rsidTr="004E2BA4">
        <w:tc>
          <w:tcPr>
            <w:tcW w:w="4714" w:type="dxa"/>
            <w:shd w:val="clear" w:color="auto" w:fill="FFC000"/>
          </w:tcPr>
          <w:p w14:paraId="5B0C85C5" w14:textId="77777777" w:rsidR="00193859" w:rsidRDefault="00193859">
            <w:r>
              <w:t>Opravný prostředek</w:t>
            </w:r>
          </w:p>
        </w:tc>
        <w:tc>
          <w:tcPr>
            <w:tcW w:w="4715" w:type="dxa"/>
          </w:tcPr>
          <w:p w14:paraId="0A74CFE1" w14:textId="77777777" w:rsidR="00193859" w:rsidRDefault="00193859">
            <w:r>
              <w:t>Řádný</w:t>
            </w:r>
          </w:p>
        </w:tc>
        <w:tc>
          <w:tcPr>
            <w:tcW w:w="4715" w:type="dxa"/>
          </w:tcPr>
          <w:p w14:paraId="3E57A123" w14:textId="77777777" w:rsidR="00193859" w:rsidRDefault="004E2BA4">
            <w:r>
              <w:t>M</w:t>
            </w:r>
            <w:r w:rsidR="00193859">
              <w:t>imořádný</w:t>
            </w:r>
          </w:p>
        </w:tc>
      </w:tr>
      <w:tr w:rsidR="00193859" w14:paraId="74A0036C" w14:textId="77777777" w:rsidTr="004E2BA4">
        <w:tc>
          <w:tcPr>
            <w:tcW w:w="4714" w:type="dxa"/>
            <w:shd w:val="clear" w:color="auto" w:fill="FFC000"/>
          </w:tcPr>
          <w:p w14:paraId="633182CB" w14:textId="77777777" w:rsidR="00193859" w:rsidRDefault="00193859">
            <w:r>
              <w:t>Účinky</w:t>
            </w:r>
          </w:p>
        </w:tc>
        <w:tc>
          <w:tcPr>
            <w:tcW w:w="4715" w:type="dxa"/>
          </w:tcPr>
          <w:p w14:paraId="7D738294" w14:textId="77777777" w:rsidR="00193859" w:rsidRDefault="00193859">
            <w:r>
              <w:t>Suspenzivní a devolutivní</w:t>
            </w:r>
          </w:p>
        </w:tc>
        <w:tc>
          <w:tcPr>
            <w:tcW w:w="4715" w:type="dxa"/>
          </w:tcPr>
          <w:p w14:paraId="536569FD" w14:textId="77777777" w:rsidR="00193859" w:rsidRDefault="00193859">
            <w:r>
              <w:t>Devolutivní</w:t>
            </w:r>
          </w:p>
        </w:tc>
      </w:tr>
      <w:tr w:rsidR="00193859" w14:paraId="6AAFD646" w14:textId="77777777" w:rsidTr="004E2BA4">
        <w:tc>
          <w:tcPr>
            <w:tcW w:w="4714" w:type="dxa"/>
            <w:shd w:val="clear" w:color="auto" w:fill="FFC000"/>
          </w:tcPr>
          <w:p w14:paraId="39B03162" w14:textId="77777777" w:rsidR="00193859" w:rsidRDefault="00193859">
            <w:r>
              <w:t xml:space="preserve">Přípustnost </w:t>
            </w:r>
          </w:p>
        </w:tc>
        <w:tc>
          <w:tcPr>
            <w:tcW w:w="4715" w:type="dxa"/>
          </w:tcPr>
          <w:p w14:paraId="37634CDA" w14:textId="77777777" w:rsidR="00193859" w:rsidRDefault="00193859">
            <w:r>
              <w:t>Proti všem rozhodnutím soudu prvního stupně, pokud to není vyloučeno zákonem</w:t>
            </w:r>
          </w:p>
        </w:tc>
        <w:tc>
          <w:tcPr>
            <w:tcW w:w="4715" w:type="dxa"/>
          </w:tcPr>
          <w:p w14:paraId="77880F46" w14:textId="77777777" w:rsidR="00B82195" w:rsidRDefault="00B32498" w:rsidP="00B82195">
            <w:r>
              <w:t>Proti každému rozhodnutí odvolacího soudu</w:t>
            </w:r>
            <w:r w:rsidR="00B82195">
              <w:t xml:space="preserve">, </w:t>
            </w:r>
            <w:r w:rsidR="00B82195" w:rsidRPr="00B82195">
              <w:t>kterým se odvolací řízení končí, jestliže</w:t>
            </w:r>
            <w:r w:rsidR="00B82195">
              <w:t xml:space="preserve"> je naplněn některý z důvodů přípustnosti dovolání:</w:t>
            </w:r>
          </w:p>
          <w:p w14:paraId="39BEE698" w14:textId="77777777" w:rsidR="00B82195" w:rsidRDefault="00B82195" w:rsidP="00B82195">
            <w:r>
              <w:t>a)</w:t>
            </w:r>
            <w:r w:rsidRPr="00B82195">
              <w:t xml:space="preserve"> napadené rozhodnutí závisí na vyřešení otázky hmotného nebo procesního práva, při jejímž řešení se odvolací soud odchýlil od ustálené rozhodovací praxe dovolacího soudu</w:t>
            </w:r>
          </w:p>
          <w:p w14:paraId="6BA119ED" w14:textId="77777777" w:rsidR="00B82195" w:rsidRDefault="00B82195" w:rsidP="00B82195">
            <w:r>
              <w:t>b)</w:t>
            </w:r>
            <w:r w:rsidRPr="00B82195">
              <w:t xml:space="preserve"> napadené rozhodnutí závisí na vyřešení otázky hmotného nebo procesního práva</w:t>
            </w:r>
            <w:r>
              <w:t xml:space="preserve">, </w:t>
            </w:r>
            <w:r w:rsidRPr="00B82195">
              <w:t>která v rozhodování dovolacího soudu dosud nebyla vyřešena</w:t>
            </w:r>
          </w:p>
          <w:p w14:paraId="1E6C8898" w14:textId="77777777" w:rsidR="00B82195" w:rsidRDefault="00B82195" w:rsidP="00B82195">
            <w:r>
              <w:t>c)</w:t>
            </w:r>
            <w:r w:rsidRPr="00B82195">
              <w:t xml:space="preserve"> </w:t>
            </w:r>
            <w:r>
              <w:t>otázka</w:t>
            </w:r>
            <w:r w:rsidRPr="00B82195">
              <w:t xml:space="preserve"> hmotného nebo procesního práva je dovolacím soudem rozhodována rozdílně anebo</w:t>
            </w:r>
          </w:p>
          <w:p w14:paraId="44C0ED7C" w14:textId="77777777" w:rsidR="00193859" w:rsidRDefault="00B82195" w:rsidP="00B82195">
            <w:r>
              <w:t>d)</w:t>
            </w:r>
            <w:r w:rsidRPr="00B82195">
              <w:t xml:space="preserve"> vyřešená právní otázka</w:t>
            </w:r>
            <w:r>
              <w:t xml:space="preserve"> má být dovolacím soudem</w:t>
            </w:r>
            <w:r w:rsidRPr="00B82195">
              <w:t xml:space="preserve"> posouzena jinak.</w:t>
            </w:r>
          </w:p>
          <w:p w14:paraId="386385B7" w14:textId="77777777" w:rsidR="00B82195" w:rsidRDefault="00B82195" w:rsidP="00B82195">
            <w:r>
              <w:t>Dovolání není přípustné ve věcech uvedených v § 238 OSŘ</w:t>
            </w:r>
            <w:r w:rsidR="00207B66">
              <w:t xml:space="preserve"> a § 30 odst. 1 ZŘS.</w:t>
            </w:r>
          </w:p>
          <w:p w14:paraId="5D0D84E3" w14:textId="77777777" w:rsidR="00B82195" w:rsidRDefault="00B82195" w:rsidP="00B82195">
            <w:r>
              <w:t xml:space="preserve">Naopak je přípustné proti usnesením, kterými se řízení nekončí, jde-li o usnesení uvedená v § 238a OSŘ. </w:t>
            </w:r>
          </w:p>
        </w:tc>
      </w:tr>
      <w:tr w:rsidR="00193859" w14:paraId="178EB8AE" w14:textId="77777777" w:rsidTr="004E2BA4">
        <w:tc>
          <w:tcPr>
            <w:tcW w:w="4714" w:type="dxa"/>
            <w:shd w:val="clear" w:color="auto" w:fill="FFC000"/>
          </w:tcPr>
          <w:p w14:paraId="76BC2527" w14:textId="77777777" w:rsidR="00193859" w:rsidRDefault="00193859">
            <w:r>
              <w:t>Hodnotová hranice</w:t>
            </w:r>
          </w:p>
        </w:tc>
        <w:tc>
          <w:tcPr>
            <w:tcW w:w="4715" w:type="dxa"/>
          </w:tcPr>
          <w:p w14:paraId="2AEA2E53" w14:textId="77777777" w:rsidR="00193859" w:rsidRDefault="00193859">
            <w:r>
              <w:t>Nepřípustné proti rozsudkům, jimiž bylo rozhodnuto o peněžitém plnění nepřevyšujícím 10 000 Kč</w:t>
            </w:r>
            <w:r w:rsidR="004E2BA4">
              <w:t>.</w:t>
            </w:r>
          </w:p>
        </w:tc>
        <w:tc>
          <w:tcPr>
            <w:tcW w:w="4715" w:type="dxa"/>
          </w:tcPr>
          <w:p w14:paraId="74FFE204" w14:textId="77777777" w:rsidR="00193859" w:rsidRDefault="00B82195">
            <w:r>
              <w:t xml:space="preserve">Nepřípustné </w:t>
            </w:r>
            <w:r w:rsidRPr="00B82195">
              <w:t>proti rozsudkům a usnesením, v nichž dovoláním napadeným výrokem bylo rozhodnuto o peněžitém plnění nepřevyšujícím 50 000 Kč</w:t>
            </w:r>
            <w:r w:rsidR="004E2BA4">
              <w:t>.</w:t>
            </w:r>
          </w:p>
        </w:tc>
      </w:tr>
      <w:tr w:rsidR="00193859" w14:paraId="3C9CD902" w14:textId="77777777" w:rsidTr="004E2BA4">
        <w:tc>
          <w:tcPr>
            <w:tcW w:w="4714" w:type="dxa"/>
            <w:shd w:val="clear" w:color="auto" w:fill="FFC000"/>
          </w:tcPr>
          <w:p w14:paraId="594F9D30" w14:textId="77777777" w:rsidR="00193859" w:rsidRDefault="00193859">
            <w:r>
              <w:t>Lhůta k podání</w:t>
            </w:r>
          </w:p>
        </w:tc>
        <w:tc>
          <w:tcPr>
            <w:tcW w:w="4715" w:type="dxa"/>
          </w:tcPr>
          <w:p w14:paraId="5E4E1A32" w14:textId="77777777" w:rsidR="00193859" w:rsidRDefault="00193859">
            <w:r>
              <w:t>15 dnů od doručení písemného vyhotovení</w:t>
            </w:r>
          </w:p>
          <w:p w14:paraId="754FCF3F" w14:textId="77777777" w:rsidR="00193859" w:rsidRDefault="00193859">
            <w:r>
              <w:t>V případě nesprávného poučení v soudem stanovené lhůtě, jinak 3 měsíce</w:t>
            </w:r>
            <w:r w:rsidR="00207B66">
              <w:t>.</w:t>
            </w:r>
          </w:p>
        </w:tc>
        <w:tc>
          <w:tcPr>
            <w:tcW w:w="4715" w:type="dxa"/>
          </w:tcPr>
          <w:p w14:paraId="11CE90FC" w14:textId="77777777" w:rsidR="00193859" w:rsidRDefault="00193859">
            <w:r>
              <w:t>2 měsíce od doručení písemného vyhotovení</w:t>
            </w:r>
            <w:r w:rsidR="00207B66">
              <w:t>. V případě nesprávného poučení v soudem stanovené lhůtě, jinak 3 měsíce.</w:t>
            </w:r>
          </w:p>
        </w:tc>
      </w:tr>
      <w:tr w:rsidR="00193859" w14:paraId="5AF01D27" w14:textId="77777777" w:rsidTr="004E2BA4">
        <w:tc>
          <w:tcPr>
            <w:tcW w:w="4714" w:type="dxa"/>
            <w:shd w:val="clear" w:color="auto" w:fill="FFC000"/>
          </w:tcPr>
          <w:p w14:paraId="683DE3D0" w14:textId="77777777" w:rsidR="00193859" w:rsidRDefault="00193859" w:rsidP="00193859">
            <w:r>
              <w:t>Prominutí zmeškání lhůty</w:t>
            </w:r>
          </w:p>
        </w:tc>
        <w:tc>
          <w:tcPr>
            <w:tcW w:w="4715" w:type="dxa"/>
          </w:tcPr>
          <w:p w14:paraId="29598458" w14:textId="77777777" w:rsidR="00193859" w:rsidRDefault="00193859" w:rsidP="00850BA9">
            <w:r>
              <w:t>Lze</w:t>
            </w:r>
          </w:p>
        </w:tc>
        <w:tc>
          <w:tcPr>
            <w:tcW w:w="4715" w:type="dxa"/>
          </w:tcPr>
          <w:p w14:paraId="6A36FF61" w14:textId="77777777" w:rsidR="00193859" w:rsidRDefault="004E2BA4" w:rsidP="00850BA9">
            <w:r>
              <w:t>N</w:t>
            </w:r>
            <w:r w:rsidR="00193859">
              <w:t>elze</w:t>
            </w:r>
          </w:p>
        </w:tc>
      </w:tr>
      <w:tr w:rsidR="00193859" w14:paraId="16BE6EAE" w14:textId="77777777" w:rsidTr="004E2BA4">
        <w:tc>
          <w:tcPr>
            <w:tcW w:w="4714" w:type="dxa"/>
            <w:shd w:val="clear" w:color="auto" w:fill="FFC000"/>
          </w:tcPr>
          <w:p w14:paraId="489B571B" w14:textId="77777777" w:rsidR="00193859" w:rsidRDefault="00193859" w:rsidP="00193859">
            <w:r>
              <w:lastRenderedPageBreak/>
              <w:t>Subjektivní přípustnost</w:t>
            </w:r>
          </w:p>
        </w:tc>
        <w:tc>
          <w:tcPr>
            <w:tcW w:w="4715" w:type="dxa"/>
          </w:tcPr>
          <w:p w14:paraId="0A697CE8" w14:textId="77777777" w:rsidR="00193859" w:rsidRDefault="00193859" w:rsidP="00850BA9">
            <w:r>
              <w:t>Účastník, kterému nebylo zcela nebo zčásti vyhověno, dále vedlejší intervenient, SZ, ÚZSVM (za podmínek v § 203</w:t>
            </w:r>
            <w:r w:rsidR="004E2BA4">
              <w:t xml:space="preserve"> OŠŘ</w:t>
            </w:r>
            <w:r>
              <w:t>)</w:t>
            </w:r>
          </w:p>
        </w:tc>
        <w:tc>
          <w:tcPr>
            <w:tcW w:w="4715" w:type="dxa"/>
          </w:tcPr>
          <w:p w14:paraId="0BE97872" w14:textId="77777777" w:rsidR="00B82195" w:rsidRDefault="004E2BA4" w:rsidP="004E2BA4">
            <w:r>
              <w:t xml:space="preserve">Účastník, kterému nebylo zcela nebo zčásti vyhověno, dále ÚZSVM a SZ, nikoliv však vedlejší intervenient. </w:t>
            </w:r>
          </w:p>
        </w:tc>
      </w:tr>
      <w:tr w:rsidR="00193859" w14:paraId="1084BAE1" w14:textId="77777777" w:rsidTr="004E2BA4">
        <w:tc>
          <w:tcPr>
            <w:tcW w:w="4714" w:type="dxa"/>
            <w:shd w:val="clear" w:color="auto" w:fill="FFC000"/>
          </w:tcPr>
          <w:p w14:paraId="22A8C4B5" w14:textId="77777777" w:rsidR="00193859" w:rsidRDefault="00193859" w:rsidP="00850BA9">
            <w:r>
              <w:t>Náležitosti</w:t>
            </w:r>
          </w:p>
        </w:tc>
        <w:tc>
          <w:tcPr>
            <w:tcW w:w="4715" w:type="dxa"/>
          </w:tcPr>
          <w:p w14:paraId="3F8F0FC6" w14:textId="77777777" w:rsidR="00193859" w:rsidRDefault="00193859" w:rsidP="00850BA9">
            <w:r>
              <w:t>Obecné § 42/4 OSŘ</w:t>
            </w:r>
          </w:p>
          <w:p w14:paraId="6E5CE55C" w14:textId="77777777" w:rsidR="00193859" w:rsidRDefault="00193859" w:rsidP="00850BA9">
            <w:r>
              <w:t>Zvláštní § 205 OSŘ</w:t>
            </w:r>
          </w:p>
        </w:tc>
        <w:tc>
          <w:tcPr>
            <w:tcW w:w="4715" w:type="dxa"/>
          </w:tcPr>
          <w:p w14:paraId="7CD7F0BB" w14:textId="77777777" w:rsidR="00B82195" w:rsidRDefault="00B82195" w:rsidP="00B82195">
            <w:r>
              <w:t>Obecné § 42/4 OSŘ</w:t>
            </w:r>
          </w:p>
          <w:p w14:paraId="033B2EF2" w14:textId="77777777" w:rsidR="00193859" w:rsidRDefault="00B82195" w:rsidP="00850BA9">
            <w:r>
              <w:t>Zvláštní § 241a odst. 4 OSŘ</w:t>
            </w:r>
          </w:p>
        </w:tc>
      </w:tr>
      <w:tr w:rsidR="00193859" w14:paraId="7DAABC3D" w14:textId="77777777" w:rsidTr="004E2BA4">
        <w:tc>
          <w:tcPr>
            <w:tcW w:w="4714" w:type="dxa"/>
            <w:shd w:val="clear" w:color="auto" w:fill="FFC000"/>
          </w:tcPr>
          <w:p w14:paraId="4F020FB9" w14:textId="77777777" w:rsidR="00193859" w:rsidRDefault="00193859" w:rsidP="00850BA9">
            <w:r>
              <w:t>Opravné důvody</w:t>
            </w:r>
          </w:p>
        </w:tc>
        <w:tc>
          <w:tcPr>
            <w:tcW w:w="4715" w:type="dxa"/>
          </w:tcPr>
          <w:p w14:paraId="1D220FB7" w14:textId="77777777" w:rsidR="004E2BA4" w:rsidRDefault="004E2BA4" w:rsidP="00193859">
            <w:r>
              <w:t>§ 205 odst. 2</w:t>
            </w:r>
          </w:p>
          <w:p w14:paraId="3EC19B59" w14:textId="77777777" w:rsidR="00193859" w:rsidRDefault="00193859" w:rsidP="00193859">
            <w:r>
              <w:t>a) nebyly splněny podmínky řízení, rozhodoval věcně nepříslušný soud prvního stupně, rozhodnutí soudu prvního stupně vydal vyloučený soudce (přísedící) nebo soud prvního stupně byl nesprávně obsazen, ledaže místo samosoudce rozhodoval senát,</w:t>
            </w:r>
          </w:p>
          <w:p w14:paraId="24718431" w14:textId="77777777" w:rsidR="00193859" w:rsidRDefault="00193859" w:rsidP="00193859">
            <w:r>
              <w:t xml:space="preserve"> </w:t>
            </w:r>
          </w:p>
          <w:p w14:paraId="31E923FE" w14:textId="77777777" w:rsidR="00193859" w:rsidRDefault="00193859" w:rsidP="00193859">
            <w:r>
              <w:t>b) soud prvního stupně nepřihlédl k odvolatelem tvrzeným skutečnostem nebo k jím označeným důkazům, ačkoliv k tomu nebyly splněny předpoklady podle § 118b nebo § 175 odst. 4 části první věty za středníkem,</w:t>
            </w:r>
          </w:p>
          <w:p w14:paraId="58169918" w14:textId="77777777" w:rsidR="00193859" w:rsidRDefault="00193859" w:rsidP="00193859">
            <w:r>
              <w:t xml:space="preserve"> </w:t>
            </w:r>
          </w:p>
          <w:p w14:paraId="75FC150B" w14:textId="77777777" w:rsidR="00193859" w:rsidRDefault="00193859" w:rsidP="00193859">
            <w:r>
              <w:t>c) řízení je postiženo jinou vadou, která mohla mít za následek nesprávné rozhodnutí ve věci,</w:t>
            </w:r>
          </w:p>
          <w:p w14:paraId="62C03357" w14:textId="77777777" w:rsidR="00193859" w:rsidRDefault="00193859" w:rsidP="00193859">
            <w:r>
              <w:t xml:space="preserve"> </w:t>
            </w:r>
          </w:p>
          <w:p w14:paraId="027E83A0" w14:textId="77777777" w:rsidR="00193859" w:rsidRDefault="00193859" w:rsidP="00193859">
            <w:r>
              <w:t>d) soud prvního stupně neúplně zjistil skutkový stav věci, neboť neprovedl navržené důkazy potřebné k prokázání rozhodných skutečností,</w:t>
            </w:r>
          </w:p>
          <w:p w14:paraId="4A8C3DA2" w14:textId="77777777" w:rsidR="00193859" w:rsidRDefault="00193859" w:rsidP="00193859">
            <w:r>
              <w:t xml:space="preserve"> </w:t>
            </w:r>
          </w:p>
          <w:p w14:paraId="012545A7" w14:textId="77777777" w:rsidR="00193859" w:rsidRDefault="00193859" w:rsidP="00193859">
            <w:r>
              <w:t>e) soud prvního stupně dospěl na základě provedených důkazů k nesprávným skutkovým zjištěním,</w:t>
            </w:r>
          </w:p>
          <w:p w14:paraId="0DEDBAF6" w14:textId="77777777" w:rsidR="00193859" w:rsidRDefault="00193859" w:rsidP="00193859">
            <w:r>
              <w:t xml:space="preserve"> </w:t>
            </w:r>
          </w:p>
          <w:p w14:paraId="742A380C" w14:textId="77777777" w:rsidR="00193859" w:rsidRDefault="00193859" w:rsidP="00193859">
            <w:r>
              <w:t>f) dosud zjištěný skutkový stav neobstojí, neboť tu jsou další skutečnosti nebo jiné důkazy, které nebyly dosud uplatněny (§ 205a),</w:t>
            </w:r>
          </w:p>
          <w:p w14:paraId="12B5110C" w14:textId="77777777" w:rsidR="00193859" w:rsidRDefault="00193859" w:rsidP="00193859">
            <w:r>
              <w:lastRenderedPageBreak/>
              <w:t xml:space="preserve"> </w:t>
            </w:r>
          </w:p>
          <w:p w14:paraId="475BABC9" w14:textId="77777777" w:rsidR="00193859" w:rsidRDefault="00193859" w:rsidP="00193859">
            <w:r>
              <w:t>g) rozhodnutí soudu prvního stupně spočívá na nesprávném právním posouzení věci.</w:t>
            </w:r>
          </w:p>
          <w:p w14:paraId="22DA213A" w14:textId="77777777" w:rsidR="00193859" w:rsidRDefault="00193859" w:rsidP="00193859"/>
          <w:p w14:paraId="2539746E" w14:textId="77777777" w:rsidR="00193859" w:rsidRDefault="00193859" w:rsidP="00193859">
            <w:r>
              <w:t>U rozsudku pro uznání nebo pro zmeškání pouze písm. a) a skutečnosti nebo důkazy, jimiž má být prokázáno, že nebyly splněny předpoklady pro vydání těchto rozsudků.</w:t>
            </w:r>
          </w:p>
        </w:tc>
        <w:tc>
          <w:tcPr>
            <w:tcW w:w="4715" w:type="dxa"/>
          </w:tcPr>
          <w:p w14:paraId="283468F1" w14:textId="77777777" w:rsidR="00193859" w:rsidRDefault="00B82195" w:rsidP="00850BA9">
            <w:r>
              <w:lastRenderedPageBreak/>
              <w:t>Nesprávné právní posouzení věci (§ 241a OSŘ)</w:t>
            </w:r>
          </w:p>
        </w:tc>
      </w:tr>
      <w:tr w:rsidR="00193859" w14:paraId="53D875D7" w14:textId="77777777" w:rsidTr="004E2BA4">
        <w:tc>
          <w:tcPr>
            <w:tcW w:w="4714" w:type="dxa"/>
            <w:shd w:val="clear" w:color="auto" w:fill="FFC000"/>
          </w:tcPr>
          <w:p w14:paraId="1A04766F" w14:textId="77777777" w:rsidR="00193859" w:rsidRDefault="00193859" w:rsidP="00850BA9">
            <w:r>
              <w:t>Změna důvodů po uplynutí lhůty</w:t>
            </w:r>
            <w:r w:rsidR="00B82195">
              <w:t xml:space="preserve"> k podání opravného prostředku</w:t>
            </w:r>
          </w:p>
        </w:tc>
        <w:tc>
          <w:tcPr>
            <w:tcW w:w="4715" w:type="dxa"/>
          </w:tcPr>
          <w:p w14:paraId="384046FB" w14:textId="77777777" w:rsidR="00193859" w:rsidRDefault="00193859" w:rsidP="00850BA9">
            <w:r>
              <w:t>Lze</w:t>
            </w:r>
          </w:p>
        </w:tc>
        <w:tc>
          <w:tcPr>
            <w:tcW w:w="4715" w:type="dxa"/>
          </w:tcPr>
          <w:p w14:paraId="14EFF00A" w14:textId="77777777" w:rsidR="00193859" w:rsidRDefault="004E2BA4" w:rsidP="00850BA9">
            <w:r>
              <w:t>N</w:t>
            </w:r>
            <w:r w:rsidR="00193859">
              <w:t>elze</w:t>
            </w:r>
          </w:p>
        </w:tc>
      </w:tr>
      <w:tr w:rsidR="00193859" w14:paraId="2E6FCECF" w14:textId="77777777" w:rsidTr="004E2BA4">
        <w:tc>
          <w:tcPr>
            <w:tcW w:w="4714" w:type="dxa"/>
            <w:shd w:val="clear" w:color="auto" w:fill="FFC000"/>
          </w:tcPr>
          <w:p w14:paraId="322D9A83" w14:textId="77777777" w:rsidR="00193859" w:rsidRDefault="00193859" w:rsidP="00850BA9">
            <w:r>
              <w:t>Změna rozsahu</w:t>
            </w:r>
          </w:p>
        </w:tc>
        <w:tc>
          <w:tcPr>
            <w:tcW w:w="4715" w:type="dxa"/>
          </w:tcPr>
          <w:p w14:paraId="1A8D7287" w14:textId="77777777" w:rsidR="00193859" w:rsidRDefault="00193859" w:rsidP="00850BA9">
            <w:r>
              <w:t>Jen v průběhu odvolací lhůty</w:t>
            </w:r>
          </w:p>
        </w:tc>
        <w:tc>
          <w:tcPr>
            <w:tcW w:w="4715" w:type="dxa"/>
          </w:tcPr>
          <w:p w14:paraId="3F6F5DD7" w14:textId="77777777" w:rsidR="00193859" w:rsidRDefault="001B2EB0" w:rsidP="00850BA9">
            <w:r>
              <w:t>Jen v průběhu do</w:t>
            </w:r>
            <w:r w:rsidR="00B82195">
              <w:t>volací lhůty</w:t>
            </w:r>
          </w:p>
        </w:tc>
      </w:tr>
      <w:tr w:rsidR="00193859" w14:paraId="6035227D" w14:textId="77777777" w:rsidTr="004E2BA4">
        <w:tc>
          <w:tcPr>
            <w:tcW w:w="4714" w:type="dxa"/>
            <w:shd w:val="clear" w:color="auto" w:fill="FFC000"/>
          </w:tcPr>
          <w:p w14:paraId="125D9C8A" w14:textId="77777777" w:rsidR="00193859" w:rsidRDefault="00193859" w:rsidP="00850BA9">
            <w:r>
              <w:t>Novoty</w:t>
            </w:r>
          </w:p>
        </w:tc>
        <w:tc>
          <w:tcPr>
            <w:tcW w:w="4715" w:type="dxa"/>
          </w:tcPr>
          <w:p w14:paraId="2C4B1C99" w14:textId="77777777" w:rsidR="00193859" w:rsidRDefault="00193859" w:rsidP="00850BA9">
            <w:r>
              <w:t>Ano, za podmínek § 205a OSŘ</w:t>
            </w:r>
          </w:p>
        </w:tc>
        <w:tc>
          <w:tcPr>
            <w:tcW w:w="4715" w:type="dxa"/>
          </w:tcPr>
          <w:p w14:paraId="5894D17A" w14:textId="77777777" w:rsidR="00193859" w:rsidRDefault="00B82195" w:rsidP="00850BA9">
            <w:r>
              <w:t>Ne</w:t>
            </w:r>
          </w:p>
        </w:tc>
      </w:tr>
      <w:tr w:rsidR="00193859" w14:paraId="047B1B3F" w14:textId="77777777" w:rsidTr="004E2BA4">
        <w:tc>
          <w:tcPr>
            <w:tcW w:w="4714" w:type="dxa"/>
            <w:shd w:val="clear" w:color="auto" w:fill="FFC000"/>
          </w:tcPr>
          <w:p w14:paraId="71790833" w14:textId="77777777" w:rsidR="00193859" w:rsidRDefault="00193859" w:rsidP="00850BA9">
            <w:r>
              <w:t>Vzdání se opravného prostředku</w:t>
            </w:r>
          </w:p>
        </w:tc>
        <w:tc>
          <w:tcPr>
            <w:tcW w:w="4715" w:type="dxa"/>
          </w:tcPr>
          <w:p w14:paraId="4B3C70DB" w14:textId="77777777" w:rsidR="00193859" w:rsidRDefault="00193859" w:rsidP="00850BA9">
            <w:r>
              <w:t>Lze, až do vyhlášení rozhodnutí</w:t>
            </w:r>
          </w:p>
        </w:tc>
        <w:tc>
          <w:tcPr>
            <w:tcW w:w="4715" w:type="dxa"/>
          </w:tcPr>
          <w:p w14:paraId="68C263CA" w14:textId="77777777" w:rsidR="00193859" w:rsidRDefault="00207B66" w:rsidP="00850BA9">
            <w:r>
              <w:t>-</w:t>
            </w:r>
          </w:p>
        </w:tc>
      </w:tr>
      <w:tr w:rsidR="00193859" w14:paraId="467AD6F5" w14:textId="77777777" w:rsidTr="004E2BA4">
        <w:tc>
          <w:tcPr>
            <w:tcW w:w="4714" w:type="dxa"/>
            <w:shd w:val="clear" w:color="auto" w:fill="FFC000"/>
          </w:tcPr>
          <w:p w14:paraId="01D0F1B8" w14:textId="77777777" w:rsidR="00193859" w:rsidRDefault="00193859" w:rsidP="00850BA9">
            <w:r>
              <w:t>Vzetí opravného prostředku zpět</w:t>
            </w:r>
          </w:p>
        </w:tc>
        <w:tc>
          <w:tcPr>
            <w:tcW w:w="4715" w:type="dxa"/>
          </w:tcPr>
          <w:p w14:paraId="47D5CB4D" w14:textId="77777777" w:rsidR="00193859" w:rsidRDefault="00193859" w:rsidP="00850BA9">
            <w:r>
              <w:t>Lze, ale jen dokud nebylo rozhodnuto</w:t>
            </w:r>
          </w:p>
        </w:tc>
        <w:tc>
          <w:tcPr>
            <w:tcW w:w="4715" w:type="dxa"/>
          </w:tcPr>
          <w:p w14:paraId="6FE5304C" w14:textId="77777777" w:rsidR="00193859" w:rsidRDefault="00DF4F13" w:rsidP="00850BA9">
            <w:r>
              <w:t>Lze, ale jen dokud nebylo rozhodnuto</w:t>
            </w:r>
          </w:p>
        </w:tc>
      </w:tr>
      <w:tr w:rsidR="00193859" w14:paraId="11839137" w14:textId="77777777" w:rsidTr="004E2BA4">
        <w:tc>
          <w:tcPr>
            <w:tcW w:w="4714" w:type="dxa"/>
            <w:shd w:val="clear" w:color="auto" w:fill="FFC000"/>
          </w:tcPr>
          <w:p w14:paraId="71955EE0" w14:textId="77777777" w:rsidR="00193859" w:rsidRDefault="00332380" w:rsidP="00850BA9">
            <w:r>
              <w:t>Úkony soudu prvního stupně</w:t>
            </w:r>
          </w:p>
        </w:tc>
        <w:tc>
          <w:tcPr>
            <w:tcW w:w="4715" w:type="dxa"/>
          </w:tcPr>
          <w:p w14:paraId="0A65AA78" w14:textId="77777777" w:rsidR="00193859" w:rsidRDefault="00332380" w:rsidP="00850BA9">
            <w:r>
              <w:t>§ 208 – 210 OSŘ</w:t>
            </w:r>
          </w:p>
        </w:tc>
        <w:tc>
          <w:tcPr>
            <w:tcW w:w="4715" w:type="dxa"/>
          </w:tcPr>
          <w:p w14:paraId="79497111" w14:textId="77777777" w:rsidR="00193859" w:rsidRDefault="004E2BA4" w:rsidP="00850BA9">
            <w:r>
              <w:t>§ 241b OSŘ</w:t>
            </w:r>
          </w:p>
        </w:tc>
      </w:tr>
      <w:tr w:rsidR="00193859" w14:paraId="083D3AD2" w14:textId="77777777" w:rsidTr="004E2BA4">
        <w:tc>
          <w:tcPr>
            <w:tcW w:w="4714" w:type="dxa"/>
            <w:shd w:val="clear" w:color="auto" w:fill="FFC000"/>
          </w:tcPr>
          <w:p w14:paraId="7F669E27" w14:textId="77777777" w:rsidR="00193859" w:rsidRDefault="00332380" w:rsidP="00850BA9">
            <w:r>
              <w:t>Řízení</w:t>
            </w:r>
          </w:p>
        </w:tc>
        <w:tc>
          <w:tcPr>
            <w:tcW w:w="4715" w:type="dxa"/>
          </w:tcPr>
          <w:p w14:paraId="1ECE40B2" w14:textId="77777777" w:rsidR="00193859" w:rsidRDefault="00332380" w:rsidP="00850BA9">
            <w:r>
              <w:t>Platí přiměřeně pravidla pro řízení před soudem prvního stupně</w:t>
            </w:r>
            <w:r w:rsidR="00DF4F13">
              <w:t>, není-li zákonem stanoveno jinak.</w:t>
            </w:r>
          </w:p>
        </w:tc>
        <w:tc>
          <w:tcPr>
            <w:tcW w:w="4715" w:type="dxa"/>
          </w:tcPr>
          <w:p w14:paraId="6994B052" w14:textId="77777777" w:rsidR="00193859" w:rsidRDefault="00DF4F13" w:rsidP="00850BA9">
            <w:r>
              <w:t>Platí přiměřeně pravidla pro řízení před soudem prvního stupně, není-li zákonem stanoveno jinak.</w:t>
            </w:r>
          </w:p>
        </w:tc>
      </w:tr>
      <w:tr w:rsidR="00332380" w14:paraId="23DFD20B" w14:textId="77777777" w:rsidTr="004E2BA4">
        <w:tc>
          <w:tcPr>
            <w:tcW w:w="4714" w:type="dxa"/>
            <w:shd w:val="clear" w:color="auto" w:fill="FFC000"/>
          </w:tcPr>
          <w:p w14:paraId="30063586" w14:textId="77777777" w:rsidR="00332380" w:rsidRDefault="00332380" w:rsidP="00850BA9">
            <w:r>
              <w:t>Vázanost rozsahem</w:t>
            </w:r>
          </w:p>
        </w:tc>
        <w:tc>
          <w:tcPr>
            <w:tcW w:w="4715" w:type="dxa"/>
          </w:tcPr>
          <w:p w14:paraId="79402819" w14:textId="77777777" w:rsidR="00332380" w:rsidRDefault="00332380" w:rsidP="00850BA9">
            <w:r>
              <w:t>Ano, kromě:</w:t>
            </w:r>
          </w:p>
          <w:p w14:paraId="2D4F3FCB" w14:textId="77777777" w:rsidR="00332380" w:rsidRDefault="00332380" w:rsidP="00332380">
            <w:r>
              <w:t>a)případů, kdy na rozhodnutí o napadeném výroku je závislý výrok, který odvoláním nebyl dotčen,</w:t>
            </w:r>
          </w:p>
          <w:p w14:paraId="544F1A33" w14:textId="77777777" w:rsidR="00332380" w:rsidRDefault="00332380" w:rsidP="00332380">
            <w:r>
              <w:t xml:space="preserve"> </w:t>
            </w:r>
          </w:p>
          <w:p w14:paraId="79ACECFE" w14:textId="77777777" w:rsidR="00332380" w:rsidRDefault="00332380" w:rsidP="00332380">
            <w:r>
              <w:t>b) případů, kde jde o taková společná práva nebo povinnosti, že se rozhodnutí musí vztahovat na všechny účastníky, kteří vystupují na jedné straně, a kde platí úkony jednoho z nich i pro ostatní (§ 91 odst. 2), třebaže odvolání podal jen některý z účastníků,</w:t>
            </w:r>
          </w:p>
          <w:p w14:paraId="7A0CBDA3" w14:textId="77777777" w:rsidR="00332380" w:rsidRDefault="00332380" w:rsidP="00332380">
            <w:r>
              <w:t xml:space="preserve"> </w:t>
            </w:r>
          </w:p>
          <w:p w14:paraId="55D40FAC" w14:textId="77777777" w:rsidR="00332380" w:rsidRDefault="00332380" w:rsidP="00332380">
            <w:r>
              <w:t>c) případů, kdy z právního předpisu vyplývá určitý způsob vypořádání vztahu mezi účastníky.</w:t>
            </w:r>
          </w:p>
        </w:tc>
        <w:tc>
          <w:tcPr>
            <w:tcW w:w="4715" w:type="dxa"/>
          </w:tcPr>
          <w:p w14:paraId="436A2442" w14:textId="77777777" w:rsidR="00B82195" w:rsidRDefault="00B82195" w:rsidP="00B82195">
            <w:r>
              <w:t>Ano, kromě:</w:t>
            </w:r>
          </w:p>
          <w:p w14:paraId="59FDCB98" w14:textId="77777777" w:rsidR="00B82195" w:rsidRDefault="00B82195" w:rsidP="00B82195">
            <w:r>
              <w:t>a)případů, kdy na rozhodnutí o napadeném výroku je závislý výrok, který odvoláním nebyl dotčen,</w:t>
            </w:r>
          </w:p>
          <w:p w14:paraId="78787B54" w14:textId="77777777" w:rsidR="00B82195" w:rsidRDefault="00B82195" w:rsidP="00B82195">
            <w:r>
              <w:t xml:space="preserve"> </w:t>
            </w:r>
          </w:p>
          <w:p w14:paraId="4120420C" w14:textId="77777777" w:rsidR="00B82195" w:rsidRDefault="00B82195" w:rsidP="00B82195">
            <w:r>
              <w:t>b) případů, kde jde o taková společná práva nebo povinnosti, že se rozhodnutí musí vztahovat na všechny účastníky, kteří vystupují na jedné straně, a kde platí úkony jednoho z nich i pro ostatní (§ 91 odst. 2), třebaže odvolání podal jen některý z účastníků,</w:t>
            </w:r>
          </w:p>
          <w:p w14:paraId="0D929C01" w14:textId="77777777" w:rsidR="00B82195" w:rsidRDefault="00B82195" w:rsidP="00B82195">
            <w:r>
              <w:t xml:space="preserve"> </w:t>
            </w:r>
          </w:p>
          <w:p w14:paraId="4C779D71" w14:textId="77777777" w:rsidR="00332380" w:rsidRDefault="00B82195" w:rsidP="00B82195">
            <w:r>
              <w:t>c) případů, kdy z právního předpisu vyplývá určitý způsob vypořádání vztahu mezi účastníky.</w:t>
            </w:r>
          </w:p>
        </w:tc>
      </w:tr>
      <w:tr w:rsidR="00332380" w14:paraId="13431494" w14:textId="77777777" w:rsidTr="004E2BA4">
        <w:tc>
          <w:tcPr>
            <w:tcW w:w="4714" w:type="dxa"/>
            <w:shd w:val="clear" w:color="auto" w:fill="FFC000"/>
          </w:tcPr>
          <w:p w14:paraId="5C89A93D" w14:textId="77777777" w:rsidR="00332380" w:rsidRDefault="00332380" w:rsidP="00850BA9">
            <w:r>
              <w:lastRenderedPageBreak/>
              <w:t>Přezkum z jiných než uplatněných důvodů</w:t>
            </w:r>
          </w:p>
        </w:tc>
        <w:tc>
          <w:tcPr>
            <w:tcW w:w="4715" w:type="dxa"/>
          </w:tcPr>
          <w:p w14:paraId="282E80AC" w14:textId="77777777" w:rsidR="00332380" w:rsidRDefault="00332380" w:rsidP="00850BA9">
            <w:r>
              <w:t>Ano, ledaže zákon stanoví jinak (např. u rozsudků pro uznání nebo pro zmeškání pouze důvody jejich vydání nebo zmatečnosti)</w:t>
            </w:r>
          </w:p>
        </w:tc>
        <w:tc>
          <w:tcPr>
            <w:tcW w:w="4715" w:type="dxa"/>
          </w:tcPr>
          <w:p w14:paraId="1B0B1576" w14:textId="77777777" w:rsidR="00332380" w:rsidRDefault="00DF4F13" w:rsidP="00850BA9">
            <w:r>
              <w:t xml:space="preserve">Ne, jen v případě přípustného dovolání z důvodů </w:t>
            </w:r>
            <w:proofErr w:type="spellStart"/>
            <w:r>
              <w:t>zmatečnostních</w:t>
            </w:r>
            <w:proofErr w:type="spellEnd"/>
            <w:r>
              <w:t xml:space="preserve"> vad a jiných vad, které mohly mít za následek nesprávné rozhodnutí ve věci.</w:t>
            </w:r>
          </w:p>
        </w:tc>
      </w:tr>
      <w:tr w:rsidR="00332380" w14:paraId="1BE3F06A" w14:textId="77777777" w:rsidTr="004E2BA4">
        <w:tc>
          <w:tcPr>
            <w:tcW w:w="4714" w:type="dxa"/>
            <w:shd w:val="clear" w:color="auto" w:fill="FFC000"/>
          </w:tcPr>
          <w:p w14:paraId="0F793AE6" w14:textId="77777777" w:rsidR="00332380" w:rsidRDefault="00332380" w:rsidP="00850BA9">
            <w:r>
              <w:t>Vázanost skutkovými zjištěními nižšího soudu</w:t>
            </w:r>
          </w:p>
        </w:tc>
        <w:tc>
          <w:tcPr>
            <w:tcW w:w="4715" w:type="dxa"/>
          </w:tcPr>
          <w:p w14:paraId="38D547D2" w14:textId="77777777" w:rsidR="00332380" w:rsidRDefault="00332380" w:rsidP="00850BA9">
            <w:r>
              <w:t>Ne</w:t>
            </w:r>
          </w:p>
        </w:tc>
        <w:tc>
          <w:tcPr>
            <w:tcW w:w="4715" w:type="dxa"/>
          </w:tcPr>
          <w:p w14:paraId="69311AF4" w14:textId="77777777" w:rsidR="00332380" w:rsidRDefault="00DF4F13" w:rsidP="00850BA9">
            <w:r>
              <w:t>Ano</w:t>
            </w:r>
          </w:p>
        </w:tc>
      </w:tr>
      <w:tr w:rsidR="00332380" w14:paraId="4B10946B" w14:textId="77777777" w:rsidTr="004E2BA4">
        <w:tc>
          <w:tcPr>
            <w:tcW w:w="4714" w:type="dxa"/>
            <w:shd w:val="clear" w:color="auto" w:fill="FFC000"/>
          </w:tcPr>
          <w:p w14:paraId="128AC9F5" w14:textId="77777777" w:rsidR="00332380" w:rsidRDefault="00332380" w:rsidP="00850BA9">
            <w:r>
              <w:t>Provádění dokazování</w:t>
            </w:r>
          </w:p>
        </w:tc>
        <w:tc>
          <w:tcPr>
            <w:tcW w:w="4715" w:type="dxa"/>
          </w:tcPr>
          <w:p w14:paraId="71727F5D" w14:textId="77777777" w:rsidR="00332380" w:rsidRDefault="00332380" w:rsidP="00850BA9">
            <w:r>
              <w:t>Ano, a to jak zopakování dokazování, tak doplnění za podmínek uvedených v § 213 OSŘ</w:t>
            </w:r>
          </w:p>
        </w:tc>
        <w:tc>
          <w:tcPr>
            <w:tcW w:w="4715" w:type="dxa"/>
          </w:tcPr>
          <w:p w14:paraId="508CF7F0" w14:textId="77777777" w:rsidR="00332380" w:rsidRDefault="00B82195" w:rsidP="00850BA9">
            <w:r>
              <w:t>N</w:t>
            </w:r>
            <w:r w:rsidR="00DF4F13">
              <w:t>e, jen shledá-li to dovolací soud potřebné (§ 243a OSŘ)</w:t>
            </w:r>
          </w:p>
        </w:tc>
      </w:tr>
      <w:tr w:rsidR="00332380" w14:paraId="23EBAABE" w14:textId="77777777" w:rsidTr="004E2BA4">
        <w:tc>
          <w:tcPr>
            <w:tcW w:w="4714" w:type="dxa"/>
            <w:shd w:val="clear" w:color="auto" w:fill="FFC000"/>
          </w:tcPr>
          <w:p w14:paraId="561AABBB" w14:textId="77777777" w:rsidR="00332380" w:rsidRDefault="00332380" w:rsidP="00850BA9">
            <w:r>
              <w:t>Jednání</w:t>
            </w:r>
          </w:p>
        </w:tc>
        <w:tc>
          <w:tcPr>
            <w:tcW w:w="4715" w:type="dxa"/>
          </w:tcPr>
          <w:p w14:paraId="583AFD1F" w14:textId="77777777" w:rsidR="00332380" w:rsidRDefault="00332380" w:rsidP="00850BA9">
            <w:r>
              <w:t>Zásadně se nařizuje (výjimky v § 214 odst. 2 a 3 OS</w:t>
            </w:r>
            <w:r w:rsidR="00207B66">
              <w:t>Ř</w:t>
            </w:r>
            <w:r>
              <w:t>)</w:t>
            </w:r>
          </w:p>
        </w:tc>
        <w:tc>
          <w:tcPr>
            <w:tcW w:w="4715" w:type="dxa"/>
          </w:tcPr>
          <w:p w14:paraId="6A0D8672" w14:textId="77777777" w:rsidR="00332380" w:rsidRDefault="00B82195" w:rsidP="00850BA9">
            <w:r>
              <w:t>Zásadně se nenařizuje (§ 243a OSŘ)</w:t>
            </w:r>
          </w:p>
        </w:tc>
      </w:tr>
      <w:tr w:rsidR="00332380" w14:paraId="49AC462F" w14:textId="77777777" w:rsidTr="004E2BA4">
        <w:tc>
          <w:tcPr>
            <w:tcW w:w="4714" w:type="dxa"/>
            <w:shd w:val="clear" w:color="auto" w:fill="FFC000"/>
          </w:tcPr>
          <w:p w14:paraId="23020102" w14:textId="77777777" w:rsidR="00332380" w:rsidRDefault="00332380" w:rsidP="00850BA9">
            <w:r>
              <w:t xml:space="preserve">Uplatnění nového nároku </w:t>
            </w:r>
          </w:p>
        </w:tc>
        <w:tc>
          <w:tcPr>
            <w:tcW w:w="4715" w:type="dxa"/>
          </w:tcPr>
          <w:p w14:paraId="1EED763B" w14:textId="77777777" w:rsidR="00332380" w:rsidRDefault="00332380" w:rsidP="00850BA9">
            <w:r>
              <w:t>Nelze</w:t>
            </w:r>
          </w:p>
        </w:tc>
        <w:tc>
          <w:tcPr>
            <w:tcW w:w="4715" w:type="dxa"/>
          </w:tcPr>
          <w:p w14:paraId="16DD7A5F" w14:textId="77777777" w:rsidR="00332380" w:rsidRDefault="00DF4F13" w:rsidP="00850BA9">
            <w:r>
              <w:t>Nelze</w:t>
            </w:r>
          </w:p>
        </w:tc>
      </w:tr>
      <w:tr w:rsidR="00332380" w14:paraId="68AF6D7A" w14:textId="77777777" w:rsidTr="004E2BA4">
        <w:tc>
          <w:tcPr>
            <w:tcW w:w="4714" w:type="dxa"/>
            <w:shd w:val="clear" w:color="auto" w:fill="FFC000"/>
          </w:tcPr>
          <w:p w14:paraId="710D5156" w14:textId="77777777" w:rsidR="00332380" w:rsidRDefault="00332380" w:rsidP="00850BA9">
            <w:r>
              <w:t>Způsob rozhodnutí o opravném prostředku</w:t>
            </w:r>
          </w:p>
        </w:tc>
        <w:tc>
          <w:tcPr>
            <w:tcW w:w="4715" w:type="dxa"/>
          </w:tcPr>
          <w:p w14:paraId="26F64F66" w14:textId="77777777" w:rsidR="00332380" w:rsidRDefault="00332380" w:rsidP="00850BA9">
            <w:r>
              <w:t>Odmítnutí - § 218 a § 218a</w:t>
            </w:r>
            <w:r w:rsidR="004E2BA4">
              <w:t xml:space="preserve"> OSŘ</w:t>
            </w:r>
          </w:p>
          <w:p w14:paraId="5250B8F8" w14:textId="77777777" w:rsidR="00332380" w:rsidRDefault="00332380" w:rsidP="00850BA9">
            <w:r>
              <w:t>Zastavení řízení - § 218c</w:t>
            </w:r>
            <w:r w:rsidR="004E2BA4">
              <w:t xml:space="preserve"> OSŘ</w:t>
            </w:r>
          </w:p>
          <w:p w14:paraId="7DD4F5C8" w14:textId="77777777" w:rsidR="00332380" w:rsidRDefault="00332380" w:rsidP="00850BA9">
            <w:r>
              <w:t>Potvrzení napadeného rozhodnutí - § 219</w:t>
            </w:r>
            <w:r w:rsidR="004E2BA4">
              <w:t xml:space="preserve"> OSŘ</w:t>
            </w:r>
          </w:p>
          <w:p w14:paraId="6DE5E4E0" w14:textId="77777777" w:rsidR="00332380" w:rsidRDefault="00332380" w:rsidP="00850BA9">
            <w:r>
              <w:t>Zrušení napadeného rozhodnutí - § 219a + postup podle § 221</w:t>
            </w:r>
            <w:r w:rsidR="004E2BA4">
              <w:t xml:space="preserve"> OSŘ</w:t>
            </w:r>
          </w:p>
          <w:p w14:paraId="278A62E2" w14:textId="77777777" w:rsidR="00332380" w:rsidRDefault="00332380" w:rsidP="00850BA9">
            <w:r>
              <w:t>Změna napadeného rozhodnutí - § 220</w:t>
            </w:r>
            <w:r w:rsidR="004E2BA4">
              <w:t xml:space="preserve"> OSŘ</w:t>
            </w:r>
          </w:p>
        </w:tc>
        <w:tc>
          <w:tcPr>
            <w:tcW w:w="4715" w:type="dxa"/>
          </w:tcPr>
          <w:p w14:paraId="0300352C" w14:textId="77777777" w:rsidR="00332380" w:rsidRDefault="00DF4F13" w:rsidP="00850BA9">
            <w:r>
              <w:t>Odmítnutí - § 243c</w:t>
            </w:r>
            <w:r w:rsidR="004E2BA4">
              <w:t xml:space="preserve"> OSŘ</w:t>
            </w:r>
          </w:p>
          <w:p w14:paraId="3A048DE2" w14:textId="77777777" w:rsidR="00DF4F13" w:rsidRDefault="00DF4F13" w:rsidP="00850BA9">
            <w:r>
              <w:t xml:space="preserve">Zastavení řízení - § 243c odst. 3 </w:t>
            </w:r>
            <w:r w:rsidR="004E2BA4">
              <w:t>OSŘ</w:t>
            </w:r>
          </w:p>
          <w:p w14:paraId="5BC3FA15" w14:textId="77777777" w:rsidR="00DF4F13" w:rsidRDefault="00DF4F13" w:rsidP="00850BA9">
            <w:r>
              <w:t>Zamítnutí dovolání - § 243d písm. a)</w:t>
            </w:r>
            <w:r w:rsidR="004E2BA4">
              <w:t xml:space="preserve"> OSŘ</w:t>
            </w:r>
          </w:p>
          <w:p w14:paraId="085DE674" w14:textId="77777777" w:rsidR="00DF4F13" w:rsidRDefault="00DF4F13" w:rsidP="00850BA9">
            <w:r>
              <w:t>Změna napadeného rozhodnutí - § 243d písm. b)</w:t>
            </w:r>
            <w:r w:rsidR="004E2BA4">
              <w:t xml:space="preserve"> OSŘ</w:t>
            </w:r>
          </w:p>
          <w:p w14:paraId="155E960F" w14:textId="77777777" w:rsidR="00DF4F13" w:rsidRDefault="00DF4F13" w:rsidP="00850BA9">
            <w:r>
              <w:t>Zrušení napadeného rozhodnutí - § 243e</w:t>
            </w:r>
            <w:r w:rsidR="004E2BA4">
              <w:t xml:space="preserve"> OSŘ</w:t>
            </w:r>
          </w:p>
        </w:tc>
      </w:tr>
      <w:tr w:rsidR="00332380" w14:paraId="49382836" w14:textId="77777777" w:rsidTr="004E2BA4">
        <w:tc>
          <w:tcPr>
            <w:tcW w:w="4714" w:type="dxa"/>
            <w:shd w:val="clear" w:color="auto" w:fill="FFC000"/>
          </w:tcPr>
          <w:p w14:paraId="2D07CBB8" w14:textId="77777777" w:rsidR="00332380" w:rsidRDefault="00332380" w:rsidP="00332380">
            <w:r>
              <w:t>Vázanost nižšího soudu právním názorem vyššího soudu po zrušení?</w:t>
            </w:r>
          </w:p>
        </w:tc>
        <w:tc>
          <w:tcPr>
            <w:tcW w:w="4715" w:type="dxa"/>
          </w:tcPr>
          <w:p w14:paraId="1F1F28FD" w14:textId="77777777" w:rsidR="00332380" w:rsidRDefault="004E2BA4" w:rsidP="00850BA9">
            <w:r>
              <w:t>A</w:t>
            </w:r>
            <w:r w:rsidR="00332380">
              <w:t>no</w:t>
            </w:r>
          </w:p>
        </w:tc>
        <w:tc>
          <w:tcPr>
            <w:tcW w:w="4715" w:type="dxa"/>
          </w:tcPr>
          <w:p w14:paraId="09742EE8" w14:textId="77777777" w:rsidR="00332380" w:rsidRDefault="00332380" w:rsidP="00850BA9">
            <w:r>
              <w:t>Ano</w:t>
            </w:r>
          </w:p>
        </w:tc>
      </w:tr>
      <w:tr w:rsidR="00332380" w14:paraId="605C76C6" w14:textId="77777777" w:rsidTr="004E2BA4">
        <w:tc>
          <w:tcPr>
            <w:tcW w:w="4714" w:type="dxa"/>
            <w:shd w:val="clear" w:color="auto" w:fill="FFC000"/>
          </w:tcPr>
          <w:p w14:paraId="0A6B86B9" w14:textId="77777777" w:rsidR="00332380" w:rsidRDefault="00332380" w:rsidP="00850BA9">
            <w:r>
              <w:t>Vázanost návrhem</w:t>
            </w:r>
            <w:r w:rsidR="006E0756">
              <w:t xml:space="preserve"> na rozhodnutí</w:t>
            </w:r>
          </w:p>
        </w:tc>
        <w:tc>
          <w:tcPr>
            <w:tcW w:w="4715" w:type="dxa"/>
          </w:tcPr>
          <w:p w14:paraId="5A1C1849" w14:textId="77777777" w:rsidR="00332380" w:rsidRDefault="00332380" w:rsidP="00850BA9">
            <w:r>
              <w:t>Ne - § 221a</w:t>
            </w:r>
            <w:r w:rsidR="004E2BA4">
              <w:t xml:space="preserve"> OSŘ</w:t>
            </w:r>
          </w:p>
        </w:tc>
        <w:tc>
          <w:tcPr>
            <w:tcW w:w="4715" w:type="dxa"/>
          </w:tcPr>
          <w:p w14:paraId="02DC8163" w14:textId="77777777" w:rsidR="00332380" w:rsidRDefault="00DF4F13" w:rsidP="00850BA9">
            <w:r>
              <w:t xml:space="preserve">Ne - § </w:t>
            </w:r>
            <w:r w:rsidR="00207B66">
              <w:t>224 OSŘ a contrario (dle současné praxe NS)</w:t>
            </w:r>
          </w:p>
        </w:tc>
      </w:tr>
      <w:tr w:rsidR="00332380" w14:paraId="7B03CAD3" w14:textId="77777777" w:rsidTr="004E2BA4">
        <w:tc>
          <w:tcPr>
            <w:tcW w:w="4714" w:type="dxa"/>
            <w:shd w:val="clear" w:color="auto" w:fill="FFC000"/>
          </w:tcPr>
          <w:p w14:paraId="56457288" w14:textId="77777777" w:rsidR="00332380" w:rsidRDefault="00332380" w:rsidP="00850BA9">
            <w:r>
              <w:t>Zpětvzetí žaloby v opravném řízení</w:t>
            </w:r>
          </w:p>
        </w:tc>
        <w:tc>
          <w:tcPr>
            <w:tcW w:w="4715" w:type="dxa"/>
          </w:tcPr>
          <w:p w14:paraId="4147ABC4" w14:textId="77777777" w:rsidR="00332380" w:rsidRDefault="00332380" w:rsidP="00850BA9">
            <w:r>
              <w:t>Ano, § 222a</w:t>
            </w:r>
            <w:r w:rsidR="004E2BA4">
              <w:t xml:space="preserve"> OSŘ</w:t>
            </w:r>
          </w:p>
        </w:tc>
        <w:tc>
          <w:tcPr>
            <w:tcW w:w="4715" w:type="dxa"/>
          </w:tcPr>
          <w:p w14:paraId="7595484E" w14:textId="77777777" w:rsidR="00332380" w:rsidRDefault="00DF4F13" w:rsidP="00850BA9">
            <w:r>
              <w:t>Ne</w:t>
            </w:r>
          </w:p>
        </w:tc>
      </w:tr>
      <w:tr w:rsidR="00332380" w14:paraId="122412BB" w14:textId="77777777" w:rsidTr="004E2BA4">
        <w:tc>
          <w:tcPr>
            <w:tcW w:w="4714" w:type="dxa"/>
            <w:shd w:val="clear" w:color="auto" w:fill="FFC000"/>
          </w:tcPr>
          <w:p w14:paraId="5B88EF78" w14:textId="77777777" w:rsidR="00332380" w:rsidRDefault="00332380" w:rsidP="00850BA9">
            <w:r>
              <w:t>Forma rozhodnutí o opravném prostředku</w:t>
            </w:r>
          </w:p>
        </w:tc>
        <w:tc>
          <w:tcPr>
            <w:tcW w:w="4715" w:type="dxa"/>
          </w:tcPr>
          <w:p w14:paraId="2F57C14F" w14:textId="77777777" w:rsidR="00332380" w:rsidRDefault="00332380" w:rsidP="00850BA9">
            <w:r>
              <w:t>Rozsudek v případě změny nebo potvrzení</w:t>
            </w:r>
            <w:r w:rsidR="000C55BB">
              <w:t xml:space="preserve"> rozsudku</w:t>
            </w:r>
            <w:r>
              <w:t>, jinak usnesení</w:t>
            </w:r>
          </w:p>
        </w:tc>
        <w:tc>
          <w:tcPr>
            <w:tcW w:w="4715" w:type="dxa"/>
          </w:tcPr>
          <w:p w14:paraId="549FD10F" w14:textId="77777777" w:rsidR="00332380" w:rsidRDefault="000C55BB" w:rsidP="00850BA9">
            <w:r>
              <w:t>Rozsudek v případě zamítnutí, změny či zrušení rozsudku odvolacího soudu, jinak usnesení.</w:t>
            </w:r>
          </w:p>
        </w:tc>
      </w:tr>
      <w:tr w:rsidR="00332380" w14:paraId="2DF82B68" w14:textId="77777777" w:rsidTr="004E2BA4">
        <w:tc>
          <w:tcPr>
            <w:tcW w:w="4714" w:type="dxa"/>
            <w:shd w:val="clear" w:color="auto" w:fill="FFC000"/>
          </w:tcPr>
          <w:p w14:paraId="0CEF4117" w14:textId="77777777" w:rsidR="00332380" w:rsidRDefault="00332380" w:rsidP="00850BA9">
            <w:r>
              <w:t>Náklady řízení</w:t>
            </w:r>
          </w:p>
        </w:tc>
        <w:tc>
          <w:tcPr>
            <w:tcW w:w="4715" w:type="dxa"/>
          </w:tcPr>
          <w:p w14:paraId="51A0C8D3" w14:textId="77777777" w:rsidR="00332380" w:rsidRDefault="00332380" w:rsidP="00850BA9">
            <w:r>
              <w:t>Úprava nákladů před soudem prvního stupně platí přiměřeně.</w:t>
            </w:r>
          </w:p>
          <w:p w14:paraId="20452CB5" w14:textId="77777777" w:rsidR="00332380" w:rsidRDefault="00332380" w:rsidP="00850BA9">
            <w:r>
              <w:t>V případě změny napadeného rozhodnutí se rozhoduje i o nákladech řízení u soudu prvního stupně.</w:t>
            </w:r>
          </w:p>
          <w:p w14:paraId="18D0DE5E" w14:textId="77777777" w:rsidR="00332380" w:rsidRDefault="00332380" w:rsidP="00850BA9">
            <w:r>
              <w:t>V případě zrušení a vrácení věci soudu prvního stupně nebo postoupení věcně příslušnému soudu rozhoduje o nákladech soud prvního stupně v novém řízení.</w:t>
            </w:r>
          </w:p>
        </w:tc>
        <w:tc>
          <w:tcPr>
            <w:tcW w:w="4715" w:type="dxa"/>
          </w:tcPr>
          <w:p w14:paraId="1FEF81FC" w14:textId="77777777" w:rsidR="00D137E4" w:rsidRPr="00A86710" w:rsidRDefault="004E2BA4" w:rsidP="00A86710">
            <w:r w:rsidRPr="00A86710">
              <w:t>Dovolací soud rozhoduje o náhradě nákladů dovolacího řízení.</w:t>
            </w:r>
          </w:p>
          <w:p w14:paraId="425A5F1D" w14:textId="77777777" w:rsidR="00D137E4" w:rsidRPr="00A86710" w:rsidRDefault="004E2BA4" w:rsidP="00A86710">
            <w:r w:rsidRPr="00A86710">
              <w:t>Pokud zruší rozhodnutí odvolacího soudu, rozhoduje o náhradě nákladů odvolací soud, případně soud prvního stupně</w:t>
            </w:r>
            <w:r w:rsidR="00A86710">
              <w:t>.</w:t>
            </w:r>
          </w:p>
          <w:p w14:paraId="1FFFA8B7" w14:textId="77777777" w:rsidR="00332380" w:rsidRDefault="00332380" w:rsidP="00850BA9"/>
        </w:tc>
      </w:tr>
      <w:tr w:rsidR="00332380" w14:paraId="220733B1" w14:textId="77777777" w:rsidTr="004E2BA4">
        <w:tc>
          <w:tcPr>
            <w:tcW w:w="4714" w:type="dxa"/>
            <w:shd w:val="clear" w:color="auto" w:fill="FFC000"/>
          </w:tcPr>
          <w:p w14:paraId="24A5EDBB" w14:textId="77777777" w:rsidR="00332380" w:rsidRDefault="00CA119E" w:rsidP="00850BA9">
            <w:r>
              <w:t>Kdo doručuje účastníkům rozhodnutí o opravném prostředku</w:t>
            </w:r>
          </w:p>
        </w:tc>
        <w:tc>
          <w:tcPr>
            <w:tcW w:w="4715" w:type="dxa"/>
          </w:tcPr>
          <w:p w14:paraId="0C9DD436" w14:textId="77777777" w:rsidR="00332380" w:rsidRDefault="00CA119E" w:rsidP="00850BA9">
            <w:r>
              <w:t>Soud prvního stupně</w:t>
            </w:r>
          </w:p>
        </w:tc>
        <w:tc>
          <w:tcPr>
            <w:tcW w:w="4715" w:type="dxa"/>
          </w:tcPr>
          <w:p w14:paraId="1DE2D4B7" w14:textId="77777777" w:rsidR="00332380" w:rsidRDefault="00CA119E" w:rsidP="00850BA9">
            <w:r>
              <w:t>Soud prvního stupně</w:t>
            </w:r>
          </w:p>
        </w:tc>
      </w:tr>
      <w:tr w:rsidR="00CA119E" w14:paraId="28B0E835" w14:textId="77777777" w:rsidTr="004E2BA4">
        <w:tc>
          <w:tcPr>
            <w:tcW w:w="4714" w:type="dxa"/>
            <w:shd w:val="clear" w:color="auto" w:fill="FFC000"/>
          </w:tcPr>
          <w:p w14:paraId="0956E485" w14:textId="77777777" w:rsidR="00CA119E" w:rsidRDefault="00B82195" w:rsidP="00850BA9">
            <w:r>
              <w:lastRenderedPageBreak/>
              <w:t>Povinné zastoupení advokátem</w:t>
            </w:r>
          </w:p>
        </w:tc>
        <w:tc>
          <w:tcPr>
            <w:tcW w:w="4715" w:type="dxa"/>
          </w:tcPr>
          <w:p w14:paraId="65898646" w14:textId="77777777" w:rsidR="00CA119E" w:rsidRDefault="00B82195" w:rsidP="00850BA9">
            <w:r>
              <w:t>Ne</w:t>
            </w:r>
          </w:p>
        </w:tc>
        <w:tc>
          <w:tcPr>
            <w:tcW w:w="4715" w:type="dxa"/>
          </w:tcPr>
          <w:p w14:paraId="67F121F7" w14:textId="77777777" w:rsidR="00CA119E" w:rsidRDefault="004E2BA4" w:rsidP="00850BA9">
            <w:r>
              <w:t>A</w:t>
            </w:r>
            <w:r w:rsidR="00B82195">
              <w:t>no</w:t>
            </w:r>
          </w:p>
        </w:tc>
      </w:tr>
    </w:tbl>
    <w:p w14:paraId="25C90D2D" w14:textId="77777777" w:rsidR="002F6229" w:rsidRDefault="002F6229" w:rsidP="00CA119E"/>
    <w:sectPr w:rsidR="002F6229" w:rsidSect="001938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6F80"/>
    <w:multiLevelType w:val="hybridMultilevel"/>
    <w:tmpl w:val="A3489576"/>
    <w:lvl w:ilvl="0" w:tplc="78663C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32F4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3A26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14B8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50B0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FCC8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3885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DE77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C888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59"/>
    <w:rsid w:val="000B3EDC"/>
    <w:rsid w:val="000C55BB"/>
    <w:rsid w:val="00193859"/>
    <w:rsid w:val="001B2EB0"/>
    <w:rsid w:val="00207B66"/>
    <w:rsid w:val="002F6229"/>
    <w:rsid w:val="00332380"/>
    <w:rsid w:val="004E2BA4"/>
    <w:rsid w:val="006E0756"/>
    <w:rsid w:val="00A86710"/>
    <w:rsid w:val="00B32498"/>
    <w:rsid w:val="00B82195"/>
    <w:rsid w:val="00CA119E"/>
    <w:rsid w:val="00D137E4"/>
    <w:rsid w:val="00DF4F13"/>
    <w:rsid w:val="00EC0FF7"/>
    <w:rsid w:val="00E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9B0E"/>
  <w15:docId w15:val="{1F21CB07-57CF-4939-A35B-0A8E2CDA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412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8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8EEACA23CC42B247CDBD0694CDA1" ma:contentTypeVersion="14" ma:contentTypeDescription="Vytvoří nový dokument" ma:contentTypeScope="" ma:versionID="5fdfe5542698afaa1c6d5932d2482eb3">
  <xsd:schema xmlns:xsd="http://www.w3.org/2001/XMLSchema" xmlns:xs="http://www.w3.org/2001/XMLSchema" xmlns:p="http://schemas.microsoft.com/office/2006/metadata/properties" xmlns:ns3="850e15db-d52d-44f1-a718-0629c160b6dc" xmlns:ns4="1734782b-9cba-4fab-9e24-e1d78adb2089" targetNamespace="http://schemas.microsoft.com/office/2006/metadata/properties" ma:root="true" ma:fieldsID="6486e8983dfaaeaa77f57a2ff2296691" ns3:_="" ns4:_="">
    <xsd:import namespace="850e15db-d52d-44f1-a718-0629c160b6dc"/>
    <xsd:import namespace="1734782b-9cba-4fab-9e24-e1d78adb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15db-d52d-44f1-a718-0629c160b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782b-9cba-4fab-9e24-e1d78adb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36D2-5106-428E-B010-69DFEEBBE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15db-d52d-44f1-a718-0629c160b6dc"/>
    <ds:schemaRef ds:uri="1734782b-9cba-4fab-9e24-e1d78adb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5FA2B-98C2-45B9-BE49-9F73FCA63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A8422-76E0-437E-A18D-A2725B0114EC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50e15db-d52d-44f1-a718-0629c160b6dc"/>
    <ds:schemaRef ds:uri="1734782b-9cba-4fab-9e24-e1d78adb208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329B606-3DE3-4F6A-BED8-F2A6D20A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204602</dc:creator>
  <cp:lastModifiedBy>Eva Dobrovolná</cp:lastModifiedBy>
  <cp:revision>2</cp:revision>
  <dcterms:created xsi:type="dcterms:W3CDTF">2021-12-06T14:23:00Z</dcterms:created>
  <dcterms:modified xsi:type="dcterms:W3CDTF">2021-12-06T14:23:00Z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0x010100FF5B8EEACA23CC42B247CDBD0694CDA1</vt:lpwstr>
  </property>
</Properties>
</file>