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AAA4" w14:textId="77777777" w:rsidR="00411B38" w:rsidRDefault="00411B38" w:rsidP="00F87266">
      <w:pPr>
        <w:pStyle w:val="Nzev"/>
      </w:pPr>
      <w:r>
        <w:t>Diplomový úkol pro studijní obor Vyšší justiční úředník</w:t>
      </w:r>
    </w:p>
    <w:p w14:paraId="1AE931D2" w14:textId="1C62F199" w:rsidR="00411B38" w:rsidRDefault="003270F5" w:rsidP="00F87266">
      <w:pPr>
        <w:pStyle w:val="Podnadpis"/>
      </w:pPr>
      <w:r>
        <w:t xml:space="preserve">Datum konání písemné části: </w:t>
      </w:r>
      <w:r w:rsidR="00894AED">
        <w:t>31</w:t>
      </w:r>
      <w:r>
        <w:t xml:space="preserve">. </w:t>
      </w:r>
      <w:r w:rsidR="00894AED">
        <w:t>květ</w:t>
      </w:r>
      <w:r>
        <w:t>na 201</w:t>
      </w:r>
      <w:r w:rsidR="00894AED">
        <w:t>8</w:t>
      </w:r>
    </w:p>
    <w:p w14:paraId="7F290067" w14:textId="77777777" w:rsidR="00411B38" w:rsidRDefault="00411B38" w:rsidP="006967FF">
      <w:pPr>
        <w:pStyle w:val="Nadpis1"/>
      </w:pPr>
      <w:r>
        <w:t>Zadání</w:t>
      </w:r>
    </w:p>
    <w:p w14:paraId="434E8B89" w14:textId="3F02F390" w:rsidR="00894AED" w:rsidRDefault="00894AED" w:rsidP="00894AED">
      <w:pPr>
        <w:pStyle w:val="Nadpis1"/>
        <w:jc w:val="both"/>
        <w:rPr>
          <w:caps w:val="0"/>
          <w:color w:val="auto"/>
          <w:spacing w:val="0"/>
          <w:sz w:val="22"/>
          <w:szCs w:val="22"/>
        </w:rPr>
      </w:pPr>
      <w:r w:rsidRPr="00894AED">
        <w:rPr>
          <w:caps w:val="0"/>
          <w:color w:val="auto"/>
          <w:spacing w:val="0"/>
          <w:sz w:val="22"/>
          <w:szCs w:val="22"/>
        </w:rPr>
        <w:t xml:space="preserve">Pan </w:t>
      </w:r>
      <w:r>
        <w:rPr>
          <w:caps w:val="0"/>
          <w:color w:val="auto"/>
          <w:spacing w:val="0"/>
          <w:sz w:val="22"/>
          <w:szCs w:val="22"/>
        </w:rPr>
        <w:t xml:space="preserve">Karel </w:t>
      </w:r>
      <w:proofErr w:type="spellStart"/>
      <w:r w:rsidRPr="00894AED">
        <w:rPr>
          <w:caps w:val="0"/>
          <w:color w:val="auto"/>
          <w:spacing w:val="0"/>
          <w:sz w:val="22"/>
          <w:szCs w:val="22"/>
        </w:rPr>
        <w:t>Fafejta</w:t>
      </w:r>
      <w:proofErr w:type="spellEnd"/>
      <w:r w:rsidRPr="00894AED">
        <w:rPr>
          <w:caps w:val="0"/>
          <w:color w:val="auto"/>
          <w:spacing w:val="0"/>
          <w:sz w:val="22"/>
          <w:szCs w:val="22"/>
        </w:rPr>
        <w:t xml:space="preserve"> uzavřel s </w:t>
      </w:r>
      <w:bookmarkStart w:id="0" w:name="_Hlk68467966"/>
      <w:r>
        <w:rPr>
          <w:caps w:val="0"/>
          <w:color w:val="auto"/>
          <w:spacing w:val="0"/>
          <w:sz w:val="22"/>
          <w:szCs w:val="22"/>
        </w:rPr>
        <w:t>poskytovatelem</w:t>
      </w:r>
      <w:r w:rsidRPr="00894AED">
        <w:rPr>
          <w:caps w:val="0"/>
          <w:color w:val="auto"/>
          <w:spacing w:val="0"/>
          <w:sz w:val="22"/>
          <w:szCs w:val="22"/>
        </w:rPr>
        <w:t xml:space="preserve"> veřejně dostupných služeb elektronických komunikací smlouvu, na základě níž mu byl zpřístupněn internet a kabelová televize</w:t>
      </w:r>
      <w:bookmarkEnd w:id="0"/>
      <w:r>
        <w:rPr>
          <w:caps w:val="0"/>
          <w:color w:val="auto"/>
          <w:spacing w:val="0"/>
          <w:sz w:val="22"/>
          <w:szCs w:val="22"/>
        </w:rPr>
        <w:t xml:space="preserve"> (viz zákon o elektronických komunikacích č. 127/2005 Sb.)</w:t>
      </w:r>
      <w:r w:rsidRPr="00894AED">
        <w:rPr>
          <w:caps w:val="0"/>
          <w:color w:val="auto"/>
          <w:spacing w:val="0"/>
          <w:sz w:val="22"/>
          <w:szCs w:val="22"/>
        </w:rPr>
        <w:t xml:space="preserve">. Pan </w:t>
      </w:r>
      <w:proofErr w:type="spellStart"/>
      <w:r w:rsidRPr="00894AED">
        <w:rPr>
          <w:caps w:val="0"/>
          <w:color w:val="auto"/>
          <w:spacing w:val="0"/>
          <w:sz w:val="22"/>
          <w:szCs w:val="22"/>
        </w:rPr>
        <w:t>Fafejta</w:t>
      </w:r>
      <w:proofErr w:type="spellEnd"/>
      <w:r w:rsidRPr="00894AED">
        <w:rPr>
          <w:caps w:val="0"/>
          <w:color w:val="auto"/>
          <w:spacing w:val="0"/>
          <w:sz w:val="22"/>
          <w:szCs w:val="22"/>
        </w:rPr>
        <w:t xml:space="preserve"> však neplatil řádně cenu za poskytované služby a provozovateli tak zůstal dlužen částku 2400 Kč. Provozovatel tuto pohledávku </w:t>
      </w:r>
      <w:bookmarkStart w:id="1" w:name="_Hlk68468107"/>
      <w:r w:rsidRPr="00894AED">
        <w:rPr>
          <w:caps w:val="0"/>
          <w:color w:val="auto"/>
          <w:spacing w:val="0"/>
          <w:sz w:val="22"/>
          <w:szCs w:val="22"/>
        </w:rPr>
        <w:t>postoupil inkasní společnosti Dobyvatelé dluhů, s. r. o.</w:t>
      </w:r>
      <w:bookmarkEnd w:id="1"/>
      <w:r w:rsidRPr="00894AED">
        <w:rPr>
          <w:caps w:val="0"/>
          <w:color w:val="auto"/>
          <w:spacing w:val="0"/>
          <w:sz w:val="22"/>
          <w:szCs w:val="22"/>
        </w:rPr>
        <w:t xml:space="preserve">, která o ni panu </w:t>
      </w:r>
      <w:proofErr w:type="spellStart"/>
      <w:r w:rsidRPr="00894AED">
        <w:rPr>
          <w:caps w:val="0"/>
          <w:color w:val="auto"/>
          <w:spacing w:val="0"/>
          <w:sz w:val="22"/>
          <w:szCs w:val="22"/>
        </w:rPr>
        <w:t>Fafejtu</w:t>
      </w:r>
      <w:proofErr w:type="spellEnd"/>
      <w:r w:rsidRPr="00894AED">
        <w:rPr>
          <w:caps w:val="0"/>
          <w:color w:val="auto"/>
          <w:spacing w:val="0"/>
          <w:sz w:val="22"/>
          <w:szCs w:val="22"/>
        </w:rPr>
        <w:t xml:space="preserve"> žaluje civilní žalobou u okresního soudu. </w:t>
      </w:r>
      <w:r w:rsidR="004021EA">
        <w:rPr>
          <w:caps w:val="0"/>
          <w:color w:val="auto"/>
          <w:spacing w:val="0"/>
          <w:sz w:val="22"/>
          <w:szCs w:val="22"/>
        </w:rPr>
        <w:t xml:space="preserve">Pan </w:t>
      </w:r>
      <w:proofErr w:type="spellStart"/>
      <w:r w:rsidR="004021EA">
        <w:rPr>
          <w:caps w:val="0"/>
          <w:color w:val="auto"/>
          <w:spacing w:val="0"/>
          <w:sz w:val="22"/>
          <w:szCs w:val="22"/>
        </w:rPr>
        <w:t>Fafejta</w:t>
      </w:r>
      <w:proofErr w:type="spellEnd"/>
      <w:r w:rsidR="004021EA">
        <w:rPr>
          <w:caps w:val="0"/>
          <w:color w:val="auto"/>
          <w:spacing w:val="0"/>
          <w:sz w:val="22"/>
          <w:szCs w:val="22"/>
        </w:rPr>
        <w:t xml:space="preserve"> ve </w:t>
      </w:r>
      <w:bookmarkStart w:id="2" w:name="_Hlk68468263"/>
      <w:r w:rsidR="004021EA">
        <w:rPr>
          <w:caps w:val="0"/>
          <w:color w:val="auto"/>
          <w:spacing w:val="0"/>
          <w:sz w:val="22"/>
          <w:szCs w:val="22"/>
        </w:rPr>
        <w:t xml:space="preserve">vyjádření k žalobě namítl, že </w:t>
      </w:r>
      <w:r w:rsidR="00983CCB">
        <w:rPr>
          <w:caps w:val="0"/>
          <w:color w:val="auto"/>
          <w:spacing w:val="0"/>
          <w:sz w:val="22"/>
          <w:szCs w:val="22"/>
        </w:rPr>
        <w:t>k projednání a rozhodnutí věci není dána pravomoc soudu, neboť nejde o soukromoprávní záležitost</w:t>
      </w:r>
      <w:bookmarkEnd w:id="2"/>
      <w:r w:rsidR="00983CCB">
        <w:rPr>
          <w:caps w:val="0"/>
          <w:color w:val="auto"/>
          <w:spacing w:val="0"/>
          <w:sz w:val="22"/>
          <w:szCs w:val="22"/>
        </w:rPr>
        <w:t>.</w:t>
      </w:r>
    </w:p>
    <w:p w14:paraId="4AF2C39D" w14:textId="6997F050" w:rsidR="00411B38" w:rsidRDefault="00411B38" w:rsidP="00894AED">
      <w:pPr>
        <w:pStyle w:val="Nadpis1"/>
      </w:pPr>
      <w:r>
        <w:t>Úkoly</w:t>
      </w:r>
    </w:p>
    <w:p w14:paraId="5E472C1C" w14:textId="5FCA2276" w:rsidR="00983CCB" w:rsidRDefault="00983CCB" w:rsidP="00983CCB">
      <w:pPr>
        <w:pStyle w:val="Odstavecseseznamem"/>
        <w:numPr>
          <w:ilvl w:val="0"/>
          <w:numId w:val="1"/>
        </w:numPr>
        <w:jc w:val="both"/>
      </w:pPr>
      <w:r>
        <w:t>Uveďte, které věci patří obecně vzato do civilní soudní pravomoci. Neopisujte pouze příslušné ustanovení zákona, ale toto ustanovení vysvětlete.</w:t>
      </w:r>
      <w:bookmarkStart w:id="3" w:name="_GoBack"/>
      <w:bookmarkEnd w:id="3"/>
    </w:p>
    <w:p w14:paraId="16BD2477" w14:textId="77777777" w:rsidR="001A13B9" w:rsidRDefault="001A13B9" w:rsidP="001A13B9">
      <w:pPr>
        <w:jc w:val="both"/>
      </w:pPr>
      <w:r>
        <w:t xml:space="preserve">Civilní pravomoc vymezuje, jaké záležitosti jsou soudy oprávněny a povinny projednávat a rozhodovat v civilním řízení. Civilní soudní pravomoc je upravena v § 7 odst. 1 a 3 OSŘ. Především jsou soudy v civilním soudním řízení oprávněny a povinny projednávat a rozhodovat soukromoprávní spory. Naproti tomu veřejnoprávní záležitosti do civilní pravomoci nepatří, těmi se zabývají správní orgány. Vymezení soukromoprávních záležitostí je věcí teorie; v této souvislosti se nabízí teorie mocenská či organická a lze vyjít z toho, že zatímco soukromoprávní záležitosti jsou postaveny na rovnosti stran, ve veřejnoprávních vztazích vystupuje vždy jeden subjekt v nadřazeném postavení. </w:t>
      </w:r>
    </w:p>
    <w:p w14:paraId="1FAF6A2B" w14:textId="712CA5B2" w:rsidR="001A13B9" w:rsidRDefault="001A13B9" w:rsidP="001A13B9">
      <w:pPr>
        <w:jc w:val="both"/>
      </w:pPr>
      <w:r>
        <w:t>Některé soukromoprávní záležitosti jsou ovšem svěřeny do pravomoci správních orgánů (potom hovoříme o tzv. zúžení pravomoci, neboť z civilní soudní pravomoci jsou vyňaty věci, které by do ní jinak spadaly).</w:t>
      </w:r>
    </w:p>
    <w:p w14:paraId="68990492" w14:textId="372ABC9D" w:rsidR="006F4536" w:rsidRPr="0064326F" w:rsidRDefault="006F4536" w:rsidP="006F4536">
      <w:pPr>
        <w:jc w:val="both"/>
      </w:pPr>
      <w:r>
        <w:t>Pravomoc soudů je upravena v § 7 o. s. ř. Z pravomoci občanského soudního řízení jsou vyloučena některá řízení, která mohou rozhodnout jiné orgány podle zvláštního zákona, např. ČTÚ, ERÚ, apod.</w:t>
      </w:r>
      <w:r w:rsidR="00A5484C">
        <w:t xml:space="preserve"> (</w:t>
      </w:r>
      <w:r w:rsidR="005A3ED4">
        <w:t xml:space="preserve">př. rozhodčí řízení dle </w:t>
      </w:r>
      <w:r w:rsidR="00A5484C">
        <w:t>§ 106 o. s. ř.)</w:t>
      </w:r>
    </w:p>
    <w:p w14:paraId="590B2324" w14:textId="15AE70A0" w:rsidR="00411B38" w:rsidRDefault="00983CCB" w:rsidP="0064326F">
      <w:pPr>
        <w:pStyle w:val="Odstavecseseznamem"/>
        <w:numPr>
          <w:ilvl w:val="0"/>
          <w:numId w:val="1"/>
        </w:numPr>
        <w:jc w:val="both"/>
      </w:pPr>
      <w:r>
        <w:t>Jak může vzniknout kompetenční konflikt o pravomoc a který orgán o něm bude rozhodovat?</w:t>
      </w:r>
    </w:p>
    <w:p w14:paraId="6023743A" w14:textId="7D92A048" w:rsidR="006F4536" w:rsidRDefault="00A5484C" w:rsidP="006F4536">
      <w:pPr>
        <w:jc w:val="both"/>
      </w:pPr>
      <w:r>
        <w:t xml:space="preserve">Zda projednávaná věc přísluší od pravomoci civilního soudu zkoumá soud po dobu celého řízení. </w:t>
      </w:r>
      <w:r w:rsidR="005A3ED4">
        <w:t xml:space="preserve">Pokud má soud za to, že věc nepřísluší do jeho pravomoci, tak řízení zastaví a usnesením  postoupí věc příslušnému </w:t>
      </w:r>
      <w:r w:rsidR="007359DE">
        <w:t>orgánu (§ 104 o. s. ř.)</w:t>
      </w:r>
      <w:r w:rsidR="005A3ED4">
        <w:t>. Kompetenční konflikt vzniká ve dvou případech. Pozitivní kompetenční konflikt vzniká, když si soud i úřad nárokují rozhodnutí ve věci. Negativní kompetenční konflikt vzniká v případě, že soud i úřad mají za to, že nejsou oprávněni vydat rozhodnutí.</w:t>
      </w:r>
    </w:p>
    <w:p w14:paraId="1BE6604D" w14:textId="0467973C" w:rsidR="005A3ED4" w:rsidRDefault="005A3ED4" w:rsidP="006F4536">
      <w:pPr>
        <w:jc w:val="both"/>
      </w:pPr>
      <w:r>
        <w:lastRenderedPageBreak/>
        <w:t>Kompetenční spory rozhoduje zvláštní senát složený ze tří soudců Nejvyššího soudu a tří soudců Nejvyššího správního soudu.</w:t>
      </w:r>
    </w:p>
    <w:p w14:paraId="1793871C" w14:textId="70DC4C65" w:rsidR="00983CCB" w:rsidRDefault="00983CCB" w:rsidP="0064326F">
      <w:pPr>
        <w:pStyle w:val="Odstavecseseznamem"/>
        <w:numPr>
          <w:ilvl w:val="0"/>
          <w:numId w:val="1"/>
        </w:numPr>
        <w:jc w:val="both"/>
      </w:pPr>
      <w:r>
        <w:t>Posuďte, zda věc uvedená v zadání spadá do civilní pravomoci. Pokud dospějete ke kladnému závěru, vyhotovte procesní úkon, kterým bude soud reagovat na to, že žalobce ani přes výzvu soudu a poučení o následcích nezaplatil soudní poplatek. Dospějete-li k závěru, že pravomoc soudu dána není, vyhotovte procesní úkon, v němž se tento závěr soudu promítne.</w:t>
      </w:r>
    </w:p>
    <w:p w14:paraId="422C1552" w14:textId="0834B3D0" w:rsidR="00CE579B" w:rsidRDefault="00CE579B">
      <w:pPr>
        <w:spacing w:after="0" w:line="240" w:lineRule="auto"/>
      </w:pPr>
      <w:r>
        <w:br w:type="page"/>
      </w:r>
    </w:p>
    <w:p w14:paraId="12BD7496" w14:textId="77777777" w:rsidR="00CE579B" w:rsidRPr="003C7E17" w:rsidRDefault="00CE579B" w:rsidP="00CE579B">
      <w:pPr>
        <w:jc w:val="both"/>
        <w:rPr>
          <w:rFonts w:ascii="Garamond" w:hAnsi="Garamond" w:cs="Arial"/>
          <w:b/>
          <w:bCs/>
          <w:color w:val="162504"/>
          <w:sz w:val="21"/>
          <w:szCs w:val="21"/>
          <w:lang w:eastAsia="cs-CZ"/>
        </w:rPr>
      </w:pPr>
    </w:p>
    <w:p w14:paraId="0766B6E7" w14:textId="4195BDB9" w:rsidR="00CE579B" w:rsidRDefault="00CE579B" w:rsidP="00CE579B">
      <w:pPr>
        <w:jc w:val="right"/>
      </w:pPr>
      <w:r>
        <w:t>Č. j. 1 C 5 / 2018-21</w:t>
      </w:r>
    </w:p>
    <w:p w14:paraId="092E69CC" w14:textId="16DF1649" w:rsidR="00CE579B" w:rsidRPr="003C7E17" w:rsidRDefault="00CE579B" w:rsidP="00CE579B">
      <w:pPr>
        <w:spacing w:after="240"/>
        <w:jc w:val="center"/>
        <w:rPr>
          <w:rFonts w:ascii="Garamond" w:hAnsi="Garamond"/>
          <w:b/>
          <w:sz w:val="36"/>
        </w:rPr>
      </w:pPr>
      <w:r w:rsidRPr="003C7E17">
        <w:rPr>
          <w:rFonts w:ascii="Garamond" w:hAnsi="Garamond"/>
          <w:b/>
          <w:sz w:val="36"/>
        </w:rPr>
        <w:t>USNESENÍ</w:t>
      </w:r>
    </w:p>
    <w:p w14:paraId="549D7FA4" w14:textId="18179450" w:rsidR="00CE579B" w:rsidRPr="003C7E17" w:rsidRDefault="00CE579B" w:rsidP="00CE579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Městský</w:t>
      </w:r>
      <w:r w:rsidRPr="003C7E17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t>v Brně</w:t>
      </w:r>
      <w:r w:rsidRPr="003C7E17">
        <w:rPr>
          <w:rFonts w:ascii="Garamond" w:hAnsi="Garamond"/>
          <w:sz w:val="24"/>
          <w:szCs w:val="24"/>
        </w:rPr>
        <w:t xml:space="preserve"> rozhodl samosoudkyní JUDr. </w:t>
      </w:r>
      <w:r>
        <w:rPr>
          <w:rFonts w:ascii="Garamond" w:hAnsi="Garamond"/>
          <w:sz w:val="24"/>
          <w:szCs w:val="24"/>
        </w:rPr>
        <w:t>Adélou Smutnou</w:t>
      </w:r>
      <w:r w:rsidRPr="003C7E17">
        <w:rPr>
          <w:rFonts w:ascii="Garamond" w:hAnsi="Garamond"/>
          <w:sz w:val="24"/>
          <w:szCs w:val="24"/>
        </w:rPr>
        <w:t xml:space="preserve"> ve věci</w:t>
      </w:r>
    </w:p>
    <w:p w14:paraId="393689D3" w14:textId="7B848C8C" w:rsidR="00CE579B" w:rsidRDefault="00CE579B" w:rsidP="00CE579B">
      <w:pPr>
        <w:spacing w:after="0"/>
        <w:ind w:left="2835" w:hanging="2835"/>
        <w:rPr>
          <w:rFonts w:ascii="Garamond" w:hAnsi="Garamond"/>
          <w:sz w:val="24"/>
          <w:szCs w:val="24"/>
        </w:rPr>
      </w:pPr>
      <w:r w:rsidRPr="003C7E17">
        <w:rPr>
          <w:rFonts w:ascii="Garamond" w:hAnsi="Garamond"/>
          <w:sz w:val="24"/>
          <w:szCs w:val="24"/>
        </w:rPr>
        <w:t>žalobce:</w:t>
      </w:r>
      <w:r w:rsidRPr="003C7E17">
        <w:rPr>
          <w:rFonts w:ascii="Garamond" w:hAnsi="Garamond"/>
          <w:sz w:val="24"/>
          <w:szCs w:val="24"/>
        </w:rPr>
        <w:tab/>
      </w:r>
      <w:r w:rsidRPr="00E31850">
        <w:rPr>
          <w:rFonts w:ascii="Garamond" w:hAnsi="Garamond"/>
          <w:b/>
          <w:bCs/>
          <w:sz w:val="24"/>
          <w:szCs w:val="24"/>
        </w:rPr>
        <w:t>Dobyvatelé dluhů, s. r. o.</w:t>
      </w:r>
      <w:r w:rsidRPr="003C7E1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IČO 15423694</w:t>
      </w:r>
    </w:p>
    <w:p w14:paraId="7C5235EC" w14:textId="409C0F5C" w:rsidR="00CE579B" w:rsidRDefault="00CE579B" w:rsidP="00CE579B">
      <w:pPr>
        <w:spacing w:after="0"/>
        <w:ind w:left="2835" w:hanging="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sídlem Durďákova 125, Brno 601 09</w:t>
      </w:r>
      <w:r w:rsidRPr="003C7E17">
        <w:rPr>
          <w:rFonts w:ascii="Garamond" w:hAnsi="Garamond"/>
          <w:sz w:val="24"/>
          <w:szCs w:val="24"/>
        </w:rPr>
        <w:br/>
        <w:t>zastoupen</w:t>
      </w:r>
      <w:r>
        <w:rPr>
          <w:rFonts w:ascii="Garamond" w:hAnsi="Garamond"/>
          <w:sz w:val="24"/>
          <w:szCs w:val="24"/>
        </w:rPr>
        <w:t>ý</w:t>
      </w:r>
      <w:r w:rsidRPr="003C7E17">
        <w:rPr>
          <w:rFonts w:ascii="Garamond" w:hAnsi="Garamond"/>
          <w:sz w:val="24"/>
          <w:szCs w:val="24"/>
        </w:rPr>
        <w:t xml:space="preserve">: JUDr. </w:t>
      </w:r>
      <w:r>
        <w:rPr>
          <w:rFonts w:ascii="Garamond" w:hAnsi="Garamond"/>
          <w:sz w:val="24"/>
          <w:szCs w:val="24"/>
        </w:rPr>
        <w:t>Filipem Chybným</w:t>
      </w:r>
    </w:p>
    <w:p w14:paraId="78EB8981" w14:textId="41D39135" w:rsidR="00CE579B" w:rsidRPr="003C7E17" w:rsidRDefault="00CE579B" w:rsidP="00CE579B">
      <w:pPr>
        <w:spacing w:after="0"/>
        <w:ind w:left="2835" w:hanging="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sídlem Palackého nám. 36, Brno 623 00</w:t>
      </w:r>
    </w:p>
    <w:p w14:paraId="7F0713EB" w14:textId="77777777" w:rsidR="00CE579B" w:rsidRPr="003C7E17" w:rsidRDefault="00CE579B" w:rsidP="00CE579B">
      <w:pPr>
        <w:rPr>
          <w:rFonts w:ascii="Garamond" w:hAnsi="Garamond"/>
          <w:sz w:val="24"/>
          <w:szCs w:val="24"/>
        </w:rPr>
      </w:pPr>
      <w:r w:rsidRPr="003C7E17">
        <w:rPr>
          <w:rFonts w:ascii="Garamond" w:hAnsi="Garamond"/>
          <w:sz w:val="24"/>
          <w:szCs w:val="24"/>
        </w:rPr>
        <w:t xml:space="preserve">proti </w:t>
      </w:r>
    </w:p>
    <w:p w14:paraId="4D941A87" w14:textId="0A067817" w:rsidR="00CE579B" w:rsidRPr="00E31850" w:rsidRDefault="00CE579B" w:rsidP="00CE579B">
      <w:pPr>
        <w:spacing w:after="0"/>
        <w:ind w:left="2835" w:hanging="2835"/>
        <w:rPr>
          <w:rFonts w:ascii="Garamond" w:hAnsi="Garamond"/>
          <w:b/>
          <w:bCs/>
          <w:sz w:val="24"/>
          <w:szCs w:val="24"/>
        </w:rPr>
      </w:pPr>
      <w:r w:rsidRPr="003C7E17">
        <w:rPr>
          <w:rFonts w:ascii="Garamond" w:hAnsi="Garamond"/>
          <w:sz w:val="24"/>
          <w:szCs w:val="24"/>
        </w:rPr>
        <w:t>žalovanému:</w:t>
      </w:r>
      <w:r w:rsidRPr="003C7E17">
        <w:rPr>
          <w:rFonts w:ascii="Garamond" w:hAnsi="Garamond"/>
          <w:sz w:val="24"/>
          <w:szCs w:val="24"/>
        </w:rPr>
        <w:tab/>
      </w:r>
      <w:r w:rsidRPr="00E31850">
        <w:rPr>
          <w:rFonts w:ascii="Garamond" w:hAnsi="Garamond"/>
          <w:b/>
          <w:bCs/>
          <w:sz w:val="24"/>
          <w:szCs w:val="24"/>
        </w:rPr>
        <w:t>Jan</w:t>
      </w:r>
      <w:r>
        <w:rPr>
          <w:rFonts w:ascii="Garamond" w:hAnsi="Garamond"/>
          <w:b/>
          <w:bCs/>
          <w:sz w:val="24"/>
          <w:szCs w:val="24"/>
        </w:rPr>
        <w:t>u</w:t>
      </w:r>
      <w:r w:rsidRPr="00E3185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E31850">
        <w:rPr>
          <w:rFonts w:ascii="Garamond" w:hAnsi="Garamond"/>
          <w:b/>
          <w:bCs/>
          <w:sz w:val="24"/>
          <w:szCs w:val="24"/>
        </w:rPr>
        <w:t>Fafejt</w:t>
      </w:r>
      <w:r>
        <w:rPr>
          <w:rFonts w:ascii="Garamond" w:hAnsi="Garamond"/>
          <w:b/>
          <w:bCs/>
          <w:sz w:val="24"/>
          <w:szCs w:val="24"/>
        </w:rPr>
        <w:t>ovi</w:t>
      </w:r>
      <w:proofErr w:type="spellEnd"/>
      <w:r w:rsidRPr="00E31850"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narozeným 24. 4. 1985</w:t>
      </w:r>
    </w:p>
    <w:p w14:paraId="05889F12" w14:textId="26C2B71C" w:rsidR="00CE579B" w:rsidRPr="003C7E17" w:rsidRDefault="00CE579B" w:rsidP="00CE579B">
      <w:pPr>
        <w:spacing w:after="0"/>
        <w:ind w:left="2835" w:hanging="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Kohoutova 18, Brno 628 00</w:t>
      </w:r>
      <w:r w:rsidRPr="003C7E17">
        <w:rPr>
          <w:rFonts w:ascii="Garamond" w:hAnsi="Garamond"/>
          <w:sz w:val="24"/>
          <w:szCs w:val="24"/>
        </w:rPr>
        <w:br/>
      </w:r>
    </w:p>
    <w:p w14:paraId="654B2B69" w14:textId="36B1B3E3" w:rsidR="00CE579B" w:rsidRPr="003C7E17" w:rsidRDefault="00CE579B" w:rsidP="00CE579B">
      <w:pPr>
        <w:ind w:left="2835" w:hanging="2835"/>
        <w:rPr>
          <w:rFonts w:ascii="Garamond" w:hAnsi="Garamond"/>
          <w:sz w:val="24"/>
          <w:szCs w:val="24"/>
        </w:rPr>
      </w:pPr>
      <w:r w:rsidRPr="008E4055">
        <w:rPr>
          <w:rFonts w:ascii="Garamond" w:hAnsi="Garamond"/>
          <w:b/>
          <w:bCs/>
          <w:sz w:val="24"/>
          <w:szCs w:val="24"/>
        </w:rPr>
        <w:t xml:space="preserve">o zaplacení dluhu 2 400 Kč </w:t>
      </w:r>
      <w:r>
        <w:rPr>
          <w:rFonts w:ascii="Garamond" w:hAnsi="Garamond"/>
          <w:b/>
          <w:bCs/>
          <w:sz w:val="24"/>
          <w:szCs w:val="24"/>
        </w:rPr>
        <w:t>s</w:t>
      </w:r>
      <w:r w:rsidRPr="008E4055">
        <w:rPr>
          <w:rFonts w:ascii="Garamond" w:hAnsi="Garamond"/>
          <w:b/>
          <w:bCs/>
          <w:sz w:val="24"/>
          <w:szCs w:val="24"/>
        </w:rPr>
        <w:t xml:space="preserve"> příslušenství</w:t>
      </w:r>
      <w:r>
        <w:rPr>
          <w:rFonts w:ascii="Garamond" w:hAnsi="Garamond"/>
          <w:b/>
          <w:bCs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rozhodl usnesením</w:t>
      </w:r>
    </w:p>
    <w:p w14:paraId="0FCD4BFD" w14:textId="77777777" w:rsidR="00CE579B" w:rsidRPr="003C7E17" w:rsidRDefault="00CE579B" w:rsidP="00CE579B">
      <w:pPr>
        <w:jc w:val="center"/>
        <w:rPr>
          <w:rFonts w:ascii="Garamond" w:hAnsi="Garamond"/>
          <w:sz w:val="24"/>
          <w:szCs w:val="24"/>
        </w:rPr>
      </w:pPr>
      <w:r w:rsidRPr="003C7E17">
        <w:rPr>
          <w:rFonts w:ascii="Garamond" w:hAnsi="Garamond"/>
          <w:b/>
          <w:sz w:val="24"/>
          <w:szCs w:val="24"/>
        </w:rPr>
        <w:t>takto:</w:t>
      </w:r>
    </w:p>
    <w:p w14:paraId="50B6900D" w14:textId="1E09C8AA" w:rsidR="00CE579B" w:rsidRDefault="00CE579B" w:rsidP="00CE579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E579B">
        <w:rPr>
          <w:rFonts w:ascii="Garamond" w:hAnsi="Garamond"/>
          <w:sz w:val="24"/>
          <w:szCs w:val="24"/>
        </w:rPr>
        <w:t xml:space="preserve">Řízení </w:t>
      </w:r>
      <w:r>
        <w:rPr>
          <w:rFonts w:ascii="Garamond" w:hAnsi="Garamond"/>
          <w:sz w:val="24"/>
          <w:szCs w:val="24"/>
        </w:rPr>
        <w:t>se zastavuje.</w:t>
      </w:r>
    </w:p>
    <w:p w14:paraId="51E8F184" w14:textId="7D1BF4C5" w:rsidR="00CE579B" w:rsidRDefault="007359DE" w:rsidP="00CE579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Věc</w:t>
      </w:r>
      <w:r>
        <w:rPr>
          <w:rFonts w:ascii="Garamond" w:hAnsi="Garamond"/>
          <w:sz w:val="24"/>
          <w:szCs w:val="24"/>
        </w:rPr>
        <w:t xml:space="preserve"> </w:t>
      </w:r>
      <w:r w:rsidR="00CE579B">
        <w:rPr>
          <w:rFonts w:ascii="Garamond" w:hAnsi="Garamond"/>
          <w:sz w:val="24"/>
          <w:szCs w:val="24"/>
        </w:rPr>
        <w:t xml:space="preserve">se </w:t>
      </w:r>
      <w:r w:rsidR="00CE579B" w:rsidRPr="00CE579B">
        <w:rPr>
          <w:rFonts w:ascii="Garamond" w:hAnsi="Garamond"/>
          <w:sz w:val="24"/>
          <w:szCs w:val="24"/>
        </w:rPr>
        <w:t>postupuje se Českému telekomunikačnímu úřadu, se sídlem Sokolovská 219, Praha 9.</w:t>
      </w:r>
    </w:p>
    <w:p w14:paraId="0AE207B6" w14:textId="0B8F8B1E" w:rsidR="00A0169F" w:rsidRPr="00CE579B" w:rsidRDefault="00A0169F" w:rsidP="00CE579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nárok na náhradu nákladů řízení.</w:t>
      </w:r>
    </w:p>
    <w:p w14:paraId="13890CA9" w14:textId="28FDF778" w:rsidR="00CE579B" w:rsidRPr="003C7E17" w:rsidRDefault="00CE579B" w:rsidP="00CE579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Odůvodnění</w:t>
      </w:r>
      <w:r w:rsidRPr="003C7E17">
        <w:rPr>
          <w:rFonts w:ascii="Garamond" w:hAnsi="Garamond"/>
          <w:b/>
          <w:sz w:val="24"/>
          <w:szCs w:val="24"/>
        </w:rPr>
        <w:t>:</w:t>
      </w:r>
    </w:p>
    <w:p w14:paraId="3ECEF06B" w14:textId="77777777" w:rsidR="00A0169F" w:rsidRDefault="00CE579B" w:rsidP="00CE579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Městský</w:t>
      </w:r>
      <w:r w:rsidRPr="003C7E17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t>v</w:t>
      </w:r>
      <w:r w:rsidR="003C004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Brně</w:t>
      </w:r>
      <w:r w:rsidR="003C0044">
        <w:rPr>
          <w:rFonts w:ascii="Garamond" w:hAnsi="Garamond"/>
          <w:sz w:val="24"/>
          <w:szCs w:val="24"/>
        </w:rPr>
        <w:t xml:space="preserve"> obdržel dne 6. 1. 2018 žalobu č. j. 1 C 5 / 2018-3 o zaplacení dluhu 2 400 Kč s příslušenstvím za nezaplacené služby poskytované </w:t>
      </w:r>
      <w:r w:rsidR="003C0044" w:rsidRPr="003C0044">
        <w:rPr>
          <w:rFonts w:ascii="Garamond" w:hAnsi="Garamond"/>
          <w:sz w:val="24"/>
          <w:szCs w:val="24"/>
        </w:rPr>
        <w:t>poskytovatelem veřejně dostupných služeb elektronických komunikací</w:t>
      </w:r>
      <w:r w:rsidR="003C0044">
        <w:rPr>
          <w:rFonts w:ascii="Garamond" w:hAnsi="Garamond"/>
          <w:sz w:val="24"/>
          <w:szCs w:val="24"/>
        </w:rPr>
        <w:t xml:space="preserve"> společností Kabelová televize, s. r. o. na základě</w:t>
      </w:r>
      <w:r w:rsidR="003C0044" w:rsidRPr="003C0044">
        <w:rPr>
          <w:rFonts w:ascii="Garamond" w:hAnsi="Garamond"/>
          <w:sz w:val="24"/>
          <w:szCs w:val="24"/>
        </w:rPr>
        <w:t xml:space="preserve"> smlouv</w:t>
      </w:r>
      <w:r w:rsidR="003C0044">
        <w:rPr>
          <w:rFonts w:ascii="Garamond" w:hAnsi="Garamond"/>
          <w:sz w:val="24"/>
          <w:szCs w:val="24"/>
        </w:rPr>
        <w:t>y uzavřené dne 5. 6. 2016</w:t>
      </w:r>
      <w:r w:rsidR="003C0044" w:rsidRPr="003C0044">
        <w:rPr>
          <w:rFonts w:ascii="Garamond" w:hAnsi="Garamond"/>
          <w:sz w:val="24"/>
          <w:szCs w:val="24"/>
        </w:rPr>
        <w:t>, na</w:t>
      </w:r>
      <w:r w:rsidR="003C0044">
        <w:rPr>
          <w:rFonts w:ascii="Garamond" w:hAnsi="Garamond"/>
          <w:sz w:val="24"/>
          <w:szCs w:val="24"/>
        </w:rPr>
        <w:t xml:space="preserve"> jejímž</w:t>
      </w:r>
      <w:r w:rsidR="003C0044" w:rsidRPr="003C0044">
        <w:rPr>
          <w:rFonts w:ascii="Garamond" w:hAnsi="Garamond"/>
          <w:sz w:val="24"/>
          <w:szCs w:val="24"/>
        </w:rPr>
        <w:t xml:space="preserve"> základě mu byl zpřístupněn internet a kabelová televize</w:t>
      </w:r>
      <w:r w:rsidR="003C0044">
        <w:rPr>
          <w:rFonts w:ascii="Garamond" w:hAnsi="Garamond"/>
          <w:sz w:val="24"/>
          <w:szCs w:val="24"/>
        </w:rPr>
        <w:t xml:space="preserve">. </w:t>
      </w:r>
    </w:p>
    <w:p w14:paraId="79A46221" w14:textId="66DF31A5" w:rsidR="00CE579B" w:rsidRDefault="00A0169F" w:rsidP="00CE579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Vzhledem k tomu, že žalovaný neuhradil smluvenou částku za poskytované služby, poskytovatel služeb postoupil dlužnou </w:t>
      </w:r>
      <w:r w:rsidR="003C0044">
        <w:rPr>
          <w:rFonts w:ascii="Garamond" w:hAnsi="Garamond"/>
          <w:sz w:val="24"/>
          <w:szCs w:val="24"/>
        </w:rPr>
        <w:t xml:space="preserve">částku </w:t>
      </w:r>
      <w:r w:rsidR="003C0044" w:rsidRPr="003C0044">
        <w:rPr>
          <w:rFonts w:ascii="Garamond" w:hAnsi="Garamond"/>
          <w:sz w:val="24"/>
          <w:szCs w:val="24"/>
        </w:rPr>
        <w:t>inkasní společnosti Dobyvatelé dluhů, s. r. o.</w:t>
      </w:r>
      <w:r>
        <w:rPr>
          <w:rFonts w:ascii="Garamond" w:hAnsi="Garamond"/>
          <w:sz w:val="24"/>
          <w:szCs w:val="24"/>
        </w:rPr>
        <w:t xml:space="preserve"> Žalovaný na písemnou výzvu ze dne 18. 11. 2017 nereagoval a částku neuhradil.</w:t>
      </w:r>
    </w:p>
    <w:p w14:paraId="71CB52CF" w14:textId="0084F503" w:rsidR="003C0044" w:rsidRDefault="003C0044" w:rsidP="00CE579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Žalovaný ve </w:t>
      </w:r>
      <w:r w:rsidRPr="003C0044">
        <w:rPr>
          <w:rFonts w:ascii="Garamond" w:hAnsi="Garamond"/>
          <w:sz w:val="24"/>
          <w:szCs w:val="24"/>
        </w:rPr>
        <w:t>vyjádření</w:t>
      </w:r>
      <w:r>
        <w:rPr>
          <w:rFonts w:ascii="Garamond" w:hAnsi="Garamond"/>
          <w:sz w:val="24"/>
          <w:szCs w:val="24"/>
        </w:rPr>
        <w:t xml:space="preserve"> k žalobě dne 24. 2. 2018 namítl, </w:t>
      </w:r>
      <w:r w:rsidRPr="003C0044">
        <w:rPr>
          <w:rFonts w:ascii="Garamond" w:hAnsi="Garamond"/>
          <w:sz w:val="24"/>
          <w:szCs w:val="24"/>
        </w:rPr>
        <w:t>že k projednání a rozhodnutí věci není dána pravomoc soudu, neboť nejde o soukromoprávní záležitost</w:t>
      </w:r>
      <w:r w:rsidR="008643CC">
        <w:rPr>
          <w:rFonts w:ascii="Garamond" w:hAnsi="Garamond"/>
          <w:sz w:val="24"/>
          <w:szCs w:val="24"/>
        </w:rPr>
        <w:t xml:space="preserve">. </w:t>
      </w:r>
    </w:p>
    <w:p w14:paraId="07B83309" w14:textId="4C7C1ADD" w:rsidR="008643CC" w:rsidRDefault="008643CC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Civilní soudy projednávají a rozhodují </w:t>
      </w:r>
      <w:r w:rsidR="00A0169F">
        <w:rPr>
          <w:rFonts w:ascii="Garamond" w:hAnsi="Garamond"/>
          <w:sz w:val="24"/>
          <w:szCs w:val="24"/>
        </w:rPr>
        <w:t>po</w:t>
      </w:r>
      <w:r>
        <w:rPr>
          <w:rFonts w:ascii="Garamond" w:hAnsi="Garamond"/>
          <w:sz w:val="24"/>
          <w:szCs w:val="24"/>
        </w:rPr>
        <w:t>dle § 7</w:t>
      </w:r>
      <w:r w:rsidR="00A0169F">
        <w:rPr>
          <w:rFonts w:ascii="Garamond" w:hAnsi="Garamond"/>
          <w:sz w:val="24"/>
          <w:szCs w:val="24"/>
        </w:rPr>
        <w:t xml:space="preserve"> občanského soudního řádu</w:t>
      </w:r>
      <w:r>
        <w:rPr>
          <w:rFonts w:ascii="Garamond" w:hAnsi="Garamond"/>
          <w:sz w:val="24"/>
          <w:szCs w:val="24"/>
        </w:rPr>
        <w:t xml:space="preserve"> </w:t>
      </w:r>
      <w:r w:rsidR="00A0169F">
        <w:rPr>
          <w:rFonts w:ascii="Garamond" w:hAnsi="Garamond"/>
          <w:sz w:val="24"/>
          <w:szCs w:val="24"/>
        </w:rPr>
        <w:t xml:space="preserve">(dále jen </w:t>
      </w:r>
      <w:r>
        <w:rPr>
          <w:rFonts w:ascii="Garamond" w:hAnsi="Garamond"/>
          <w:sz w:val="24"/>
          <w:szCs w:val="24"/>
        </w:rPr>
        <w:t>o. s. ř.</w:t>
      </w:r>
      <w:r w:rsidR="00A0169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v občanském soudním řízení spory a jiné právní věci, které vyplývají z poměrů soukromého práva, pokud je podle zákona neprojednávají a nerozhodují jiné orgány. </w:t>
      </w:r>
    </w:p>
    <w:p w14:paraId="281EBE0B" w14:textId="45CB8F87" w:rsidR="00A0169F" w:rsidRDefault="00A0169F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 w:rsidRPr="00A0169F">
        <w:rPr>
          <w:rFonts w:ascii="Garamond" w:hAnsi="Garamond"/>
          <w:sz w:val="24"/>
          <w:szCs w:val="24"/>
        </w:rPr>
        <w:t>Podle § 104 odst</w:t>
      </w:r>
      <w:r>
        <w:rPr>
          <w:rFonts w:ascii="Garamond" w:hAnsi="Garamond"/>
          <w:sz w:val="24"/>
          <w:szCs w:val="24"/>
        </w:rPr>
        <w:t>.</w:t>
      </w:r>
      <w:r w:rsidRPr="00A0169F">
        <w:rPr>
          <w:rFonts w:ascii="Garamond" w:hAnsi="Garamond"/>
          <w:sz w:val="24"/>
          <w:szCs w:val="24"/>
        </w:rPr>
        <w:t xml:space="preserve"> 1 o. s. ř., jde-li o takový nedostatek podmínky řízení, který nelze odstranit, soud řízení zastaví. Nespadá-li věc do pravomoci soudu nebo má-li předcházet jiné řízení, soud postoupí věc po právní moci usnesení o zastavení řízení příslušnému orgánu; právní účinky spojené s podáním žaloby zůstávají přitom zachovány.</w:t>
      </w:r>
    </w:p>
    <w:p w14:paraId="2D4DFCCB" w14:textId="43DC07FA" w:rsidR="00A0169F" w:rsidRDefault="00A0169F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Podle </w:t>
      </w:r>
      <w:r w:rsidRPr="007A0A54">
        <w:rPr>
          <w:rFonts w:ascii="Garamond" w:hAnsi="Garamond"/>
          <w:sz w:val="24"/>
          <w:szCs w:val="24"/>
        </w:rPr>
        <w:t>§ 108, odst. 1. písm. g) zákona č. 127/2005 Sb., o elektronických komunikacích</w:t>
      </w:r>
      <w:r>
        <w:rPr>
          <w:rFonts w:ascii="Garamond" w:hAnsi="Garamond"/>
          <w:sz w:val="24"/>
          <w:szCs w:val="24"/>
        </w:rPr>
        <w:t xml:space="preserve"> (dále jen zákon o telekomunikacích), </w:t>
      </w:r>
      <w:r w:rsidR="00010E8F">
        <w:rPr>
          <w:rFonts w:ascii="Garamond" w:hAnsi="Garamond"/>
          <w:sz w:val="24"/>
          <w:szCs w:val="24"/>
        </w:rPr>
        <w:t xml:space="preserve">ČTÚ rozhoduje </w:t>
      </w:r>
      <w:r>
        <w:rPr>
          <w:rFonts w:ascii="Garamond" w:hAnsi="Garamond"/>
          <w:sz w:val="24"/>
          <w:szCs w:val="24"/>
        </w:rPr>
        <w:t xml:space="preserve">řešení sporů, </w:t>
      </w:r>
      <w:r w:rsidRPr="00A0169F">
        <w:rPr>
          <w:rFonts w:ascii="Garamond" w:hAnsi="Garamond"/>
          <w:sz w:val="24"/>
          <w:szCs w:val="24"/>
        </w:rPr>
        <w:t>stanoví-li tak tento zákon</w:t>
      </w:r>
      <w:r>
        <w:rPr>
          <w:rFonts w:ascii="Garamond" w:hAnsi="Garamond"/>
          <w:sz w:val="24"/>
          <w:szCs w:val="24"/>
        </w:rPr>
        <w:t>.</w:t>
      </w:r>
    </w:p>
    <w:p w14:paraId="5F3ED0A3" w14:textId="357C10C6" w:rsidR="00A0169F" w:rsidRDefault="00A0169F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Podle </w:t>
      </w:r>
      <w:r w:rsidRPr="007A0A54">
        <w:rPr>
          <w:rFonts w:ascii="Garamond" w:hAnsi="Garamond"/>
          <w:sz w:val="24"/>
          <w:szCs w:val="24"/>
        </w:rPr>
        <w:t>§ 129 odst. 1</w:t>
      </w:r>
      <w:r>
        <w:rPr>
          <w:rFonts w:ascii="Garamond" w:hAnsi="Garamond"/>
          <w:sz w:val="24"/>
          <w:szCs w:val="24"/>
        </w:rPr>
        <w:t xml:space="preserve"> zákona o telekomunikacích </w:t>
      </w:r>
      <w:r w:rsidR="00010E8F">
        <w:rPr>
          <w:rFonts w:ascii="Garamond" w:hAnsi="Garamond"/>
          <w:sz w:val="24"/>
          <w:szCs w:val="24"/>
        </w:rPr>
        <w:t>ČTÚ</w:t>
      </w:r>
      <w:r w:rsidRPr="00A0169F">
        <w:rPr>
          <w:rFonts w:ascii="Garamond" w:hAnsi="Garamond"/>
          <w:sz w:val="24"/>
          <w:szCs w:val="24"/>
        </w:rPr>
        <w:t xml:space="preserve"> rozhoduje spory mezi osobou vykonávající komunikační činnost (§ 7) na straně jedné, a účastníkem, popřípadě uživatelem na straně druhé, na základě návrhu kterékoliv ze stran sporu, pokud se spor týká povinností uložených tímto zákonem nebo na jeho základě. </w:t>
      </w:r>
      <w:r w:rsidR="00010E8F">
        <w:rPr>
          <w:rFonts w:ascii="Garamond" w:hAnsi="Garamond"/>
          <w:sz w:val="24"/>
          <w:szCs w:val="24"/>
        </w:rPr>
        <w:t>ČTÚ</w:t>
      </w:r>
      <w:r w:rsidRPr="00A0169F">
        <w:rPr>
          <w:rFonts w:ascii="Garamond" w:hAnsi="Garamond"/>
          <w:sz w:val="24"/>
          <w:szCs w:val="24"/>
        </w:rPr>
        <w:t xml:space="preserve"> rovněž rozhoduje spory v případech, kdy na straně osoby vykonávající komunikační činnost (§ 7) nebo účastníka, popřípadě uživatele, došlo ke změně na jinou osobu, zejména z důvodu postoupení pohledávky, převzetí dluhu, přistoupení k</w:t>
      </w:r>
      <w:r>
        <w:rPr>
          <w:rFonts w:ascii="Garamond" w:hAnsi="Garamond"/>
          <w:sz w:val="24"/>
          <w:szCs w:val="24"/>
        </w:rPr>
        <w:t> </w:t>
      </w:r>
      <w:r w:rsidRPr="00A0169F">
        <w:rPr>
          <w:rFonts w:ascii="Garamond" w:hAnsi="Garamond"/>
          <w:sz w:val="24"/>
          <w:szCs w:val="24"/>
        </w:rPr>
        <w:t>dluhu</w:t>
      </w:r>
      <w:r>
        <w:rPr>
          <w:rFonts w:ascii="Garamond" w:hAnsi="Garamond"/>
          <w:sz w:val="24"/>
          <w:szCs w:val="24"/>
        </w:rPr>
        <w:t>.</w:t>
      </w:r>
    </w:p>
    <w:p w14:paraId="5FF5873D" w14:textId="33AAB9BA" w:rsidR="000021AA" w:rsidRDefault="000021AA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 výše uvedeného vyplývá, že rozhodnutí sporu je v kompetenci ČTÚ</w:t>
      </w:r>
      <w:r w:rsidR="007359DE">
        <w:rPr>
          <w:rFonts w:ascii="Garamond" w:hAnsi="Garamond"/>
          <w:sz w:val="24"/>
          <w:szCs w:val="24"/>
        </w:rPr>
        <w:t xml:space="preserve">. Na tom nemění nic ani to, že byla pohledávka postoupena </w:t>
      </w:r>
      <w:r>
        <w:rPr>
          <w:rFonts w:ascii="Garamond" w:hAnsi="Garamond"/>
          <w:sz w:val="24"/>
          <w:szCs w:val="24"/>
        </w:rPr>
        <w:t>inkasní společnosti</w:t>
      </w:r>
      <w:r w:rsidR="007359DE">
        <w:rPr>
          <w:rFonts w:ascii="Garamond" w:hAnsi="Garamond"/>
          <w:sz w:val="24"/>
          <w:szCs w:val="24"/>
        </w:rPr>
        <w:t xml:space="preserve">, neboť na její povaze se tím ničeho nemění. </w:t>
      </w:r>
      <w:r>
        <w:rPr>
          <w:rFonts w:ascii="Garamond" w:hAnsi="Garamond"/>
          <w:sz w:val="24"/>
          <w:szCs w:val="24"/>
        </w:rPr>
        <w:t xml:space="preserve"> </w:t>
      </w:r>
      <w:r w:rsidR="007359DE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 tohoto důvodu soud řízení zastavuje a postupuje ČTÚ. </w:t>
      </w:r>
    </w:p>
    <w:p w14:paraId="45683918" w14:textId="739C4CED" w:rsidR="008643CC" w:rsidRDefault="00010E8F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Podle</w:t>
      </w:r>
      <w:r w:rsidRPr="00010E8F">
        <w:rPr>
          <w:rFonts w:ascii="Garamond" w:hAnsi="Garamond"/>
          <w:sz w:val="24"/>
          <w:szCs w:val="24"/>
        </w:rPr>
        <w:t xml:space="preserve"> § 146 odstavec 2 věta prvá o. s. ř. </w:t>
      </w:r>
      <w:r>
        <w:rPr>
          <w:rFonts w:ascii="Garamond" w:hAnsi="Garamond"/>
          <w:sz w:val="24"/>
          <w:szCs w:val="24"/>
        </w:rPr>
        <w:t>ž</w:t>
      </w:r>
      <w:r w:rsidRPr="00010E8F">
        <w:rPr>
          <w:rFonts w:ascii="Garamond" w:hAnsi="Garamond"/>
          <w:sz w:val="24"/>
          <w:szCs w:val="24"/>
        </w:rPr>
        <w:t>alobce, který podáním žaloby u nepravomocného soudu zavinil zastavení řízení, je povinen nahradit žalovanému náklady řízení. Žalovanému však v řízení žádné náklady nevznikly</w:t>
      </w:r>
      <w:r>
        <w:rPr>
          <w:rFonts w:ascii="Garamond" w:hAnsi="Garamond"/>
          <w:sz w:val="24"/>
          <w:szCs w:val="24"/>
        </w:rPr>
        <w:t>, proto mu nepřísluší jejich náhrada.</w:t>
      </w:r>
    </w:p>
    <w:p w14:paraId="4E400780" w14:textId="77777777" w:rsidR="00010E8F" w:rsidRDefault="00010E8F" w:rsidP="008643CC">
      <w:pPr>
        <w:tabs>
          <w:tab w:val="left" w:pos="3816"/>
        </w:tabs>
        <w:jc w:val="both"/>
        <w:rPr>
          <w:rFonts w:ascii="Garamond" w:hAnsi="Garamond"/>
          <w:sz w:val="24"/>
          <w:szCs w:val="24"/>
        </w:rPr>
      </w:pPr>
    </w:p>
    <w:p w14:paraId="70862F2A" w14:textId="77777777" w:rsidR="00CE579B" w:rsidRPr="003C7E17" w:rsidRDefault="00CE579B" w:rsidP="00CE579B">
      <w:pPr>
        <w:jc w:val="center"/>
        <w:rPr>
          <w:rFonts w:ascii="Garamond" w:hAnsi="Garamond"/>
          <w:b/>
          <w:sz w:val="24"/>
          <w:szCs w:val="24"/>
        </w:rPr>
      </w:pPr>
      <w:r w:rsidRPr="003C7E17">
        <w:rPr>
          <w:rFonts w:ascii="Garamond" w:hAnsi="Garamond"/>
          <w:b/>
          <w:sz w:val="24"/>
          <w:szCs w:val="24"/>
        </w:rPr>
        <w:t>Poučení:</w:t>
      </w:r>
    </w:p>
    <w:p w14:paraId="66CC52C5" w14:textId="74E3A948" w:rsidR="00CE579B" w:rsidRPr="003C7E17" w:rsidRDefault="00CE579B" w:rsidP="00CE579B">
      <w:pPr>
        <w:spacing w:after="240"/>
        <w:jc w:val="both"/>
        <w:rPr>
          <w:rFonts w:ascii="Garamond" w:hAnsi="Garamond"/>
          <w:sz w:val="24"/>
          <w:szCs w:val="24"/>
        </w:rPr>
      </w:pPr>
      <w:r w:rsidRPr="003C7E17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>
        <w:rPr>
          <w:rFonts w:ascii="Garamond" w:hAnsi="Garamond"/>
          <w:sz w:val="24"/>
          <w:szCs w:val="24"/>
        </w:rPr>
        <w:t>e</w:t>
      </w:r>
      <w:r w:rsidRPr="003C7E17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K</w:t>
      </w:r>
      <w:r w:rsidRPr="003C7E17">
        <w:rPr>
          <w:rFonts w:ascii="Garamond" w:hAnsi="Garamond"/>
          <w:sz w:val="24"/>
          <w:szCs w:val="24"/>
        </w:rPr>
        <w:t xml:space="preserve">rajskému soudu v Brně prostřednictvím </w:t>
      </w:r>
      <w:r w:rsidR="000021AA">
        <w:rPr>
          <w:rFonts w:ascii="Garamond" w:hAnsi="Garamond"/>
          <w:sz w:val="24"/>
          <w:szCs w:val="24"/>
        </w:rPr>
        <w:t>Městského</w:t>
      </w:r>
      <w:r w:rsidR="000021AA" w:rsidRPr="003C7E17">
        <w:rPr>
          <w:rFonts w:ascii="Garamond" w:hAnsi="Garamond"/>
          <w:sz w:val="24"/>
          <w:szCs w:val="24"/>
        </w:rPr>
        <w:t xml:space="preserve"> soud</w:t>
      </w:r>
      <w:r w:rsidR="000021AA">
        <w:rPr>
          <w:rFonts w:ascii="Garamond" w:hAnsi="Garamond"/>
          <w:sz w:val="24"/>
          <w:szCs w:val="24"/>
        </w:rPr>
        <w:t>u</w:t>
      </w:r>
      <w:r w:rsidR="000021AA" w:rsidRPr="003C7E17">
        <w:rPr>
          <w:rFonts w:ascii="Garamond" w:hAnsi="Garamond"/>
          <w:sz w:val="24"/>
          <w:szCs w:val="24"/>
        </w:rPr>
        <w:t xml:space="preserve"> </w:t>
      </w:r>
      <w:r w:rsidR="000021AA">
        <w:rPr>
          <w:rFonts w:ascii="Garamond" w:hAnsi="Garamond"/>
          <w:sz w:val="24"/>
          <w:szCs w:val="24"/>
        </w:rPr>
        <w:t>v</w:t>
      </w:r>
      <w:r w:rsidR="00010E8F">
        <w:rPr>
          <w:rFonts w:ascii="Garamond" w:hAnsi="Garamond"/>
          <w:sz w:val="24"/>
          <w:szCs w:val="24"/>
        </w:rPr>
        <w:t> </w:t>
      </w:r>
      <w:r w:rsidR="000021AA">
        <w:rPr>
          <w:rFonts w:ascii="Garamond" w:hAnsi="Garamond"/>
          <w:sz w:val="24"/>
          <w:szCs w:val="24"/>
        </w:rPr>
        <w:t>Brně</w:t>
      </w:r>
      <w:r w:rsidR="00010E8F">
        <w:rPr>
          <w:rFonts w:ascii="Garamond" w:hAnsi="Garamond"/>
          <w:sz w:val="24"/>
          <w:szCs w:val="24"/>
        </w:rPr>
        <w:t>, a to ve dvojím vyhotovení.</w:t>
      </w:r>
    </w:p>
    <w:p w14:paraId="47903ACA" w14:textId="77777777" w:rsidR="00CE579B" w:rsidRPr="003C7E17" w:rsidRDefault="00CE579B" w:rsidP="00CE579B">
      <w:pPr>
        <w:spacing w:after="240"/>
        <w:rPr>
          <w:rFonts w:ascii="Garamond" w:hAnsi="Garamond"/>
          <w:sz w:val="24"/>
          <w:szCs w:val="24"/>
        </w:rPr>
      </w:pPr>
    </w:p>
    <w:p w14:paraId="032C2E74" w14:textId="61406FE7" w:rsidR="00CE579B" w:rsidRPr="003C7E17" w:rsidRDefault="000021AA" w:rsidP="00CE579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CE579B" w:rsidRPr="003C7E17">
        <w:rPr>
          <w:rFonts w:ascii="Garamond" w:hAnsi="Garamond"/>
          <w:sz w:val="24"/>
          <w:szCs w:val="24"/>
        </w:rPr>
        <w:t>Brn</w:t>
      </w:r>
      <w:r>
        <w:rPr>
          <w:rFonts w:ascii="Garamond" w:hAnsi="Garamond"/>
          <w:sz w:val="24"/>
          <w:szCs w:val="24"/>
        </w:rPr>
        <w:t>ě</w:t>
      </w:r>
      <w:r w:rsidR="00CE579B" w:rsidRPr="003C7E17">
        <w:rPr>
          <w:rFonts w:ascii="Garamond" w:hAnsi="Garamond"/>
          <w:sz w:val="24"/>
          <w:szCs w:val="24"/>
        </w:rPr>
        <w:t>,</w:t>
      </w:r>
      <w:r w:rsidR="00CE579B" w:rsidRPr="003C7E17">
        <w:rPr>
          <w:rFonts w:ascii="Garamond" w:hAnsi="Garamond"/>
          <w:color w:val="000000"/>
          <w:sz w:val="24"/>
          <w:szCs w:val="24"/>
        </w:rPr>
        <w:t xml:space="preserve"> 27. </w:t>
      </w:r>
      <w:r>
        <w:rPr>
          <w:rFonts w:ascii="Garamond" w:hAnsi="Garamond"/>
          <w:color w:val="000000"/>
          <w:sz w:val="24"/>
          <w:szCs w:val="24"/>
        </w:rPr>
        <w:t>3.</w:t>
      </w:r>
      <w:r w:rsidR="00CE579B" w:rsidRPr="003C7E17">
        <w:rPr>
          <w:rFonts w:ascii="Garamond" w:hAnsi="Garamond"/>
          <w:color w:val="000000"/>
          <w:sz w:val="24"/>
          <w:szCs w:val="24"/>
        </w:rPr>
        <w:t xml:space="preserve"> 20</w:t>
      </w:r>
      <w:r>
        <w:rPr>
          <w:rFonts w:ascii="Garamond" w:hAnsi="Garamond"/>
          <w:color w:val="000000"/>
          <w:sz w:val="24"/>
          <w:szCs w:val="24"/>
        </w:rPr>
        <w:t>18</w:t>
      </w:r>
    </w:p>
    <w:p w14:paraId="50FECE2A" w14:textId="0B6D6A53" w:rsidR="00CE579B" w:rsidRPr="003C7E17" w:rsidRDefault="00CE579B" w:rsidP="00CE579B">
      <w:pPr>
        <w:tabs>
          <w:tab w:val="center" w:pos="7088"/>
        </w:tabs>
        <w:spacing w:after="0"/>
        <w:rPr>
          <w:rFonts w:ascii="Garamond" w:hAnsi="Garamond"/>
          <w:sz w:val="24"/>
          <w:szCs w:val="24"/>
        </w:rPr>
      </w:pPr>
      <w:r w:rsidRPr="003C7E17">
        <w:rPr>
          <w:rFonts w:ascii="Garamond" w:hAnsi="Garamond"/>
          <w:sz w:val="24"/>
          <w:szCs w:val="24"/>
        </w:rPr>
        <w:t xml:space="preserve">JUDr. </w:t>
      </w:r>
      <w:r w:rsidR="000021AA">
        <w:rPr>
          <w:rFonts w:ascii="Garamond" w:hAnsi="Garamond"/>
          <w:sz w:val="24"/>
          <w:szCs w:val="24"/>
        </w:rPr>
        <w:t>Adéla Smutná</w:t>
      </w:r>
    </w:p>
    <w:p w14:paraId="5A37F9AD" w14:textId="321EF283" w:rsidR="00CE579B" w:rsidRPr="003C7E17" w:rsidRDefault="000021AA" w:rsidP="00CE579B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samo</w:t>
      </w:r>
      <w:r w:rsidR="00CE579B" w:rsidRPr="003C7E17">
        <w:rPr>
          <w:rFonts w:ascii="Garamond" w:hAnsi="Garamond"/>
          <w:sz w:val="24"/>
          <w:szCs w:val="24"/>
        </w:rPr>
        <w:t>soudce</w:t>
      </w:r>
    </w:p>
    <w:p w14:paraId="30723937" w14:textId="77777777" w:rsidR="00CE579B" w:rsidRDefault="00CE579B" w:rsidP="00CE579B"/>
    <w:p w14:paraId="2909C4E1" w14:textId="77777777" w:rsidR="00CE579B" w:rsidRDefault="00CE579B" w:rsidP="00CE579B"/>
    <w:p w14:paraId="76D2B3AB" w14:textId="77777777" w:rsidR="00CE579B" w:rsidRDefault="00CE579B" w:rsidP="00CE579B"/>
    <w:p w14:paraId="0C438F5A" w14:textId="77777777" w:rsidR="00CE579B" w:rsidRDefault="00CE579B" w:rsidP="00CE579B">
      <w:pPr>
        <w:jc w:val="both"/>
      </w:pPr>
    </w:p>
    <w:p w14:paraId="68E2F15A" w14:textId="77777777" w:rsidR="005A3ED4" w:rsidRPr="0064326F" w:rsidRDefault="005A3ED4" w:rsidP="005A3ED4">
      <w:pPr>
        <w:jc w:val="both"/>
      </w:pPr>
    </w:p>
    <w:sectPr w:rsidR="005A3ED4" w:rsidRPr="0064326F" w:rsidSect="0014663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75C"/>
    <w:multiLevelType w:val="hybridMultilevel"/>
    <w:tmpl w:val="0D0E39A4"/>
    <w:lvl w:ilvl="0" w:tplc="5E4844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F5B6C53"/>
    <w:multiLevelType w:val="hybridMultilevel"/>
    <w:tmpl w:val="4E4C14E2"/>
    <w:lvl w:ilvl="0" w:tplc="1B10B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A50B2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66"/>
    <w:rsid w:val="000021AA"/>
    <w:rsid w:val="00010E8F"/>
    <w:rsid w:val="000346AE"/>
    <w:rsid w:val="00051B71"/>
    <w:rsid w:val="000E417F"/>
    <w:rsid w:val="000F509F"/>
    <w:rsid w:val="00146636"/>
    <w:rsid w:val="00163D17"/>
    <w:rsid w:val="001A13B9"/>
    <w:rsid w:val="00204087"/>
    <w:rsid w:val="00282C3A"/>
    <w:rsid w:val="00297FE2"/>
    <w:rsid w:val="003270F5"/>
    <w:rsid w:val="003C0044"/>
    <w:rsid w:val="004021EA"/>
    <w:rsid w:val="00411B38"/>
    <w:rsid w:val="004371AF"/>
    <w:rsid w:val="0047160D"/>
    <w:rsid w:val="005251E2"/>
    <w:rsid w:val="00536106"/>
    <w:rsid w:val="00557F09"/>
    <w:rsid w:val="0057339A"/>
    <w:rsid w:val="005A3ED4"/>
    <w:rsid w:val="005F6E21"/>
    <w:rsid w:val="0064326F"/>
    <w:rsid w:val="00653607"/>
    <w:rsid w:val="006721A6"/>
    <w:rsid w:val="006967FF"/>
    <w:rsid w:val="006E22F4"/>
    <w:rsid w:val="006F4536"/>
    <w:rsid w:val="007359DE"/>
    <w:rsid w:val="007A0A54"/>
    <w:rsid w:val="007F6FD2"/>
    <w:rsid w:val="00843424"/>
    <w:rsid w:val="008455B1"/>
    <w:rsid w:val="00847F3B"/>
    <w:rsid w:val="008643CC"/>
    <w:rsid w:val="008652D6"/>
    <w:rsid w:val="00894AED"/>
    <w:rsid w:val="00901D05"/>
    <w:rsid w:val="009022E7"/>
    <w:rsid w:val="009572EA"/>
    <w:rsid w:val="00983CCB"/>
    <w:rsid w:val="009D59DC"/>
    <w:rsid w:val="009E56AB"/>
    <w:rsid w:val="00A0169F"/>
    <w:rsid w:val="00A4747A"/>
    <w:rsid w:val="00A5484C"/>
    <w:rsid w:val="00A73069"/>
    <w:rsid w:val="00A958E5"/>
    <w:rsid w:val="00B40725"/>
    <w:rsid w:val="00B46A7A"/>
    <w:rsid w:val="00BF2955"/>
    <w:rsid w:val="00C66576"/>
    <w:rsid w:val="00C953EF"/>
    <w:rsid w:val="00CC5A0D"/>
    <w:rsid w:val="00CE3620"/>
    <w:rsid w:val="00CE579B"/>
    <w:rsid w:val="00D31CDA"/>
    <w:rsid w:val="00DB2F22"/>
    <w:rsid w:val="00DE2F5D"/>
    <w:rsid w:val="00DF347C"/>
    <w:rsid w:val="00E20E81"/>
    <w:rsid w:val="00E73976"/>
    <w:rsid w:val="00EB5902"/>
    <w:rsid w:val="00F4129C"/>
    <w:rsid w:val="00F539CC"/>
    <w:rsid w:val="00F87266"/>
    <w:rsid w:val="00FD01B3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30FBD"/>
  <w15:docId w15:val="{FE8DBC77-175C-4949-8114-959C00F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3620"/>
    <w:pPr>
      <w:spacing w:after="200" w:line="252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E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E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E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E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CE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CE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CE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CE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CE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3620"/>
    <w:rPr>
      <w:rFonts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E3620"/>
    <w:rPr>
      <w:rFonts w:cs="Times New Roman"/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E3620"/>
    <w:rPr>
      <w:rFonts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E3620"/>
    <w:rPr>
      <w:rFonts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E3620"/>
    <w:rPr>
      <w:rFonts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E3620"/>
    <w:rPr>
      <w:rFonts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E3620"/>
    <w:rPr>
      <w:rFonts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E3620"/>
    <w:rPr>
      <w:rFonts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E3620"/>
    <w:rPr>
      <w:rFonts w:cs="Times New Roman"/>
      <w:i/>
      <w:iCs/>
      <w:caps/>
      <w:spacing w:val="10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CE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CE3620"/>
    <w:rPr>
      <w:rFonts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E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E3620"/>
    <w:rPr>
      <w:rFonts w:cs="Times New Roman"/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E3620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CE3620"/>
    <w:rPr>
      <w:caps/>
      <w:spacing w:val="10"/>
      <w:sz w:val="18"/>
      <w:szCs w:val="18"/>
    </w:rPr>
  </w:style>
  <w:style w:type="character" w:styleId="Siln">
    <w:name w:val="Strong"/>
    <w:basedOn w:val="Standardnpsmoodstavce"/>
    <w:uiPriority w:val="99"/>
    <w:qFormat/>
    <w:rsid w:val="00CE3620"/>
    <w:rPr>
      <w:rFonts w:cs="Times New Roman"/>
      <w:b/>
      <w:color w:val="943634"/>
      <w:spacing w:val="5"/>
    </w:rPr>
  </w:style>
  <w:style w:type="character" w:styleId="Zdraznn">
    <w:name w:val="Emphasis"/>
    <w:basedOn w:val="Standardnpsmoodstavce"/>
    <w:uiPriority w:val="99"/>
    <w:qFormat/>
    <w:rsid w:val="00CE3620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99"/>
    <w:qFormat/>
    <w:rsid w:val="00CE362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CE3620"/>
    <w:rPr>
      <w:rFonts w:cs="Times New Roman"/>
    </w:rPr>
  </w:style>
  <w:style w:type="paragraph" w:styleId="Citt">
    <w:name w:val="Quote"/>
    <w:basedOn w:val="Normln"/>
    <w:next w:val="Normln"/>
    <w:link w:val="CittChar"/>
    <w:uiPriority w:val="99"/>
    <w:qFormat/>
    <w:rsid w:val="00CE3620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CE3620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CE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CE3620"/>
    <w:rPr>
      <w:rFonts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CE3620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CE3620"/>
    <w:rPr>
      <w:rFonts w:cs="Times New Roman"/>
      <w:i/>
      <w:caps/>
      <w:spacing w:val="10"/>
      <w:sz w:val="20"/>
    </w:rPr>
  </w:style>
  <w:style w:type="character" w:styleId="Odkazjemn">
    <w:name w:val="Subtle Reference"/>
    <w:basedOn w:val="Standardnpsmoodstavce"/>
    <w:uiPriority w:val="99"/>
    <w:qFormat/>
    <w:rsid w:val="00CE3620"/>
    <w:rPr>
      <w:rFonts w:ascii="Calibri" w:hAnsi="Calibri" w:cs="Times New Roman"/>
      <w:i/>
      <w:iCs/>
      <w:color w:val="622423"/>
    </w:rPr>
  </w:style>
  <w:style w:type="character" w:styleId="Odkazintenzivn">
    <w:name w:val="Intense Reference"/>
    <w:basedOn w:val="Standardnpsmoodstavce"/>
    <w:uiPriority w:val="99"/>
    <w:qFormat/>
    <w:rsid w:val="00CE3620"/>
    <w:rPr>
      <w:rFonts w:ascii="Calibri" w:hAnsi="Calibri" w:cs="Times New Roman"/>
      <w:b/>
      <w:i/>
      <w:color w:val="622423"/>
    </w:rPr>
  </w:style>
  <w:style w:type="character" w:styleId="Nzevknihy">
    <w:name w:val="Book Title"/>
    <w:basedOn w:val="Standardnpsmoodstavce"/>
    <w:uiPriority w:val="99"/>
    <w:qFormat/>
    <w:rsid w:val="00CE3620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99"/>
    <w:qFormat/>
    <w:rsid w:val="00CE3620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6E2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E22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2F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E2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F4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E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E2736-C890-4065-B9DC-D399C55F78A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850e15db-d52d-44f1-a718-0629c160b6dc"/>
    <ds:schemaRef ds:uri="1734782b-9cba-4fab-9e24-e1d78adb208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B1DEAA-8912-46CD-80B9-8D8128C79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A63CC-EE68-49DF-B009-3163864C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DIPLOMOVÝ ÚKOL PRO STUDIJNÍ OBOR VYŠŠÍ JUSTIČNÍ ÚŘEDNÍK</vt:lpstr>
    </vt:vector>
  </TitlesOfParts>
  <Company>PrF MU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DIPLOMOVÝ ÚKOL PRO STUDIJNÍ OBOR VYŠŠÍ JUSTIČNÍ ÚŘEDNÍK</dc:title>
  <dc:creator>11233</dc:creator>
  <cp:lastModifiedBy>Eva Dobrovolná</cp:lastModifiedBy>
  <cp:revision>3</cp:revision>
  <dcterms:created xsi:type="dcterms:W3CDTF">2022-01-22T22:05:00Z</dcterms:created>
  <dcterms:modified xsi:type="dcterms:W3CDTF">2022-01-22T22:05:00Z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