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ACEA" w14:textId="77777777"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14:paraId="5C7590CE" w14:textId="77777777" w:rsidR="00B261D8" w:rsidRPr="003461F4" w:rsidRDefault="00DB227A" w:rsidP="00B261D8">
      <w:pPr>
        <w:widowControl/>
        <w:spacing w:after="120"/>
        <w:rPr>
          <w:rFonts w:ascii="Garamond" w:hAnsi="Garamond"/>
          <w:sz w:val="24"/>
        </w:rPr>
      </w:pPr>
      <w:r>
        <w:rPr>
          <w:rFonts w:ascii="Garamond" w:hAnsi="Garamond"/>
          <w:sz w:val="24"/>
        </w:rPr>
        <w:t xml:space="preserve">Mětstký soud v Brně </w:t>
      </w:r>
      <w:r w:rsidR="00B261D8" w:rsidRPr="003461F4">
        <w:rPr>
          <w:rFonts w:ascii="Garamond" w:hAnsi="Garamond"/>
          <w:sz w:val="24"/>
        </w:rPr>
        <w:t>rozhodl</w:t>
      </w:r>
      <w:r>
        <w:rPr>
          <w:rFonts w:ascii="Garamond" w:hAnsi="Garamond"/>
          <w:sz w:val="24"/>
        </w:rPr>
        <w:t xml:space="preserve"> samosoudkyní JUDr. Janou Suchomelovou </w:t>
      </w:r>
      <w:r w:rsidR="00B261D8" w:rsidRPr="003461F4">
        <w:rPr>
          <w:rFonts w:ascii="Garamond" w:hAnsi="Garamond"/>
          <w:sz w:val="24"/>
        </w:rPr>
        <w:t>ve věci</w:t>
      </w:r>
    </w:p>
    <w:p w14:paraId="25411C29" w14:textId="77777777" w:rsidR="00DB227A" w:rsidRDefault="003F7A32" w:rsidP="00DB227A">
      <w:pPr>
        <w:widowControl/>
        <w:ind w:left="2835" w:hanging="2835"/>
        <w:rPr>
          <w:rFonts w:ascii="Garamond" w:hAnsi="Garamond"/>
          <w:sz w:val="24"/>
        </w:rPr>
      </w:pPr>
      <w:r>
        <w:rPr>
          <w:rFonts w:ascii="Garamond" w:hAnsi="Garamond"/>
          <w:sz w:val="24"/>
        </w:rPr>
        <w:t>žalobkyně</w:t>
      </w:r>
      <w:r w:rsidR="00B261D8" w:rsidRPr="003461F4">
        <w:rPr>
          <w:rFonts w:ascii="Garamond" w:hAnsi="Garamond"/>
          <w:sz w:val="24"/>
        </w:rPr>
        <w:t>:</w:t>
      </w:r>
      <w:r w:rsidR="00B261D8">
        <w:rPr>
          <w:rFonts w:ascii="Garamond" w:hAnsi="Garamond"/>
          <w:sz w:val="24"/>
        </w:rPr>
        <w:tab/>
      </w:r>
      <w:r w:rsidR="00DB227A" w:rsidRPr="00C30C05">
        <w:rPr>
          <w:rFonts w:ascii="Garamond" w:hAnsi="Garamond"/>
          <w:b/>
          <w:sz w:val="24"/>
        </w:rPr>
        <w:t>Terezie Kopečné</w:t>
      </w:r>
      <w:r w:rsidR="00DB227A">
        <w:rPr>
          <w:rFonts w:ascii="Garamond" w:hAnsi="Garamond"/>
          <w:sz w:val="24"/>
        </w:rPr>
        <w:t>, nar. 19. 2. 1990,</w:t>
      </w:r>
    </w:p>
    <w:p w14:paraId="4DE204E5" w14:textId="77777777" w:rsidR="00DB227A" w:rsidRDefault="00DB227A" w:rsidP="00DB227A">
      <w:pPr>
        <w:widowControl/>
        <w:ind w:left="2835" w:hanging="2835"/>
        <w:rPr>
          <w:rFonts w:ascii="Garamond" w:hAnsi="Garamond"/>
          <w:sz w:val="24"/>
        </w:rPr>
      </w:pPr>
      <w:r>
        <w:rPr>
          <w:rFonts w:ascii="Garamond" w:hAnsi="Garamond"/>
          <w:sz w:val="24"/>
        </w:rPr>
        <w:tab/>
        <w:t>bytem v Oslavanech, Nábřežní 18</w:t>
      </w:r>
    </w:p>
    <w:p w14:paraId="72E2A147" w14:textId="77777777" w:rsidR="00B261D8" w:rsidRPr="003461F4" w:rsidRDefault="00B261D8" w:rsidP="00DB227A">
      <w:pPr>
        <w:widowControl/>
        <w:ind w:left="2835" w:hanging="2835"/>
        <w:rPr>
          <w:rFonts w:ascii="Garamond" w:hAnsi="Garamond"/>
          <w:sz w:val="24"/>
        </w:rPr>
      </w:pPr>
      <w:r w:rsidRPr="003461F4">
        <w:rPr>
          <w:rFonts w:ascii="Garamond" w:hAnsi="Garamond"/>
          <w:sz w:val="24"/>
        </w:rPr>
        <w:t xml:space="preserve">proti </w:t>
      </w:r>
    </w:p>
    <w:p w14:paraId="7B5203B2" w14:textId="77777777" w:rsidR="00B261D8" w:rsidRPr="003461F4" w:rsidRDefault="003F7A32" w:rsidP="00B261D8">
      <w:pPr>
        <w:widowControl/>
        <w:ind w:left="2835" w:hanging="2835"/>
        <w:rPr>
          <w:rFonts w:ascii="Garamond" w:hAnsi="Garamond"/>
          <w:sz w:val="24"/>
        </w:rPr>
      </w:pPr>
      <w:r>
        <w:rPr>
          <w:rFonts w:ascii="Garamond" w:hAnsi="Garamond"/>
          <w:sz w:val="24"/>
        </w:rPr>
        <w:t>žalovanému</w:t>
      </w:r>
      <w:r w:rsidR="00B261D8" w:rsidRPr="003461F4">
        <w:rPr>
          <w:rFonts w:ascii="Garamond" w:hAnsi="Garamond"/>
          <w:sz w:val="24"/>
        </w:rPr>
        <w:t>:</w:t>
      </w:r>
      <w:r w:rsidR="00B261D8">
        <w:rPr>
          <w:rFonts w:ascii="Garamond" w:hAnsi="Garamond"/>
          <w:sz w:val="24"/>
        </w:rPr>
        <w:tab/>
      </w:r>
      <w:r w:rsidR="00DB227A" w:rsidRPr="00C30C05">
        <w:rPr>
          <w:rFonts w:ascii="Garamond" w:hAnsi="Garamond"/>
          <w:b/>
          <w:sz w:val="24"/>
        </w:rPr>
        <w:t>Janu Kopečnému</w:t>
      </w:r>
      <w:r w:rsidR="00DB227A">
        <w:rPr>
          <w:rFonts w:ascii="Garamond" w:hAnsi="Garamond"/>
          <w:sz w:val="24"/>
        </w:rPr>
        <w:t>, nar. 18. 1. 1986,</w:t>
      </w:r>
      <w:r w:rsidR="00B261D8">
        <w:rPr>
          <w:rFonts w:ascii="Garamond" w:hAnsi="Garamond"/>
          <w:sz w:val="24"/>
        </w:rPr>
        <w:br/>
      </w:r>
      <w:r w:rsidR="00DB227A">
        <w:rPr>
          <w:rFonts w:ascii="Garamond" w:hAnsi="Garamond"/>
          <w:sz w:val="24"/>
        </w:rPr>
        <w:t>bytem v Brně, Družstevní 17</w:t>
      </w:r>
    </w:p>
    <w:p w14:paraId="1464BAE1" w14:textId="77777777" w:rsidR="00DB227A" w:rsidRDefault="00DB227A" w:rsidP="00B261D8">
      <w:pPr>
        <w:widowControl/>
        <w:spacing w:after="120"/>
        <w:ind w:left="2835" w:hanging="2835"/>
        <w:rPr>
          <w:rFonts w:ascii="Garamond" w:hAnsi="Garamond"/>
          <w:sz w:val="24"/>
        </w:rPr>
      </w:pPr>
    </w:p>
    <w:p w14:paraId="7761FCE9" w14:textId="77777777" w:rsidR="00B261D8" w:rsidRPr="003461F4" w:rsidRDefault="00B261D8" w:rsidP="00B261D8">
      <w:pPr>
        <w:widowControl/>
        <w:spacing w:after="120"/>
        <w:ind w:left="2835" w:hanging="2835"/>
        <w:rPr>
          <w:rFonts w:ascii="Garamond" w:hAnsi="Garamond"/>
          <w:sz w:val="24"/>
        </w:rPr>
      </w:pPr>
      <w:r w:rsidRPr="003461F4">
        <w:rPr>
          <w:rFonts w:ascii="Garamond" w:hAnsi="Garamond"/>
          <w:sz w:val="24"/>
        </w:rPr>
        <w:t xml:space="preserve">o </w:t>
      </w:r>
      <w:r w:rsidR="00DB227A">
        <w:rPr>
          <w:rFonts w:ascii="Garamond" w:hAnsi="Garamond"/>
          <w:sz w:val="24"/>
        </w:rPr>
        <w:t>vypořádání společného jmění manželů</w:t>
      </w:r>
    </w:p>
    <w:p w14:paraId="0530792C" w14:textId="77777777" w:rsidR="003461F4" w:rsidRPr="003461F4" w:rsidRDefault="0080574B" w:rsidP="008375A5">
      <w:pPr>
        <w:widowControl/>
        <w:spacing w:after="120"/>
        <w:jc w:val="center"/>
        <w:rPr>
          <w:rFonts w:ascii="Garamond" w:hAnsi="Garamond"/>
          <w:sz w:val="24"/>
        </w:rPr>
      </w:pPr>
      <w:r w:rsidRPr="0080574B">
        <w:rPr>
          <w:rFonts w:ascii="Garamond" w:hAnsi="Garamond"/>
          <w:b/>
          <w:sz w:val="24"/>
        </w:rPr>
        <w:t>takto</w:t>
      </w:r>
      <w:r w:rsidRPr="006F7413">
        <w:rPr>
          <w:rFonts w:ascii="Garamond" w:hAnsi="Garamond"/>
          <w:b/>
          <w:sz w:val="24"/>
        </w:rPr>
        <w:t>:</w:t>
      </w:r>
    </w:p>
    <w:p w14:paraId="2FA550A5" w14:textId="77777777" w:rsidR="00EB3B56" w:rsidRDefault="008D4C05" w:rsidP="00EB3B56">
      <w:pPr>
        <w:widowControl/>
        <w:spacing w:after="120"/>
        <w:rPr>
          <w:rFonts w:ascii="Garamond" w:hAnsi="Garamond"/>
          <w:sz w:val="24"/>
          <w:szCs w:val="24"/>
        </w:rPr>
      </w:pPr>
      <w:r>
        <w:rPr>
          <w:rFonts w:ascii="Garamond" w:hAnsi="Garamond"/>
          <w:sz w:val="24"/>
          <w:szCs w:val="24"/>
        </w:rPr>
        <w:t xml:space="preserve">Soud </w:t>
      </w:r>
      <w:bookmarkStart w:id="0" w:name="_GoBack"/>
      <w:r w:rsidRPr="00C30C05">
        <w:rPr>
          <w:rFonts w:ascii="Garamond" w:hAnsi="Garamond"/>
          <w:b/>
          <w:sz w:val="24"/>
          <w:szCs w:val="24"/>
        </w:rPr>
        <w:t>ustanovuje</w:t>
      </w:r>
      <w:bookmarkEnd w:id="0"/>
      <w:r>
        <w:rPr>
          <w:rFonts w:ascii="Garamond" w:hAnsi="Garamond"/>
          <w:sz w:val="24"/>
          <w:szCs w:val="24"/>
        </w:rPr>
        <w:t xml:space="preserve"> </w:t>
      </w:r>
      <w:r w:rsidR="00DB227A">
        <w:rPr>
          <w:rFonts w:ascii="Garamond" w:hAnsi="Garamond"/>
          <w:sz w:val="24"/>
          <w:szCs w:val="24"/>
        </w:rPr>
        <w:t>žalobkyni</w:t>
      </w:r>
      <w:r w:rsidR="00EB3B56">
        <w:rPr>
          <w:rFonts w:ascii="Garamond" w:hAnsi="Garamond"/>
          <w:sz w:val="24"/>
          <w:szCs w:val="24"/>
        </w:rPr>
        <w:t xml:space="preserve"> </w:t>
      </w:r>
      <w:r w:rsidR="00EB3B56" w:rsidRPr="00EB3B56">
        <w:rPr>
          <w:rFonts w:ascii="Garamond" w:hAnsi="Garamond"/>
          <w:sz w:val="24"/>
          <w:szCs w:val="24"/>
        </w:rPr>
        <w:t xml:space="preserve">k ochraně </w:t>
      </w:r>
      <w:r w:rsidR="003F7A32">
        <w:rPr>
          <w:rFonts w:ascii="Garamond" w:hAnsi="Garamond"/>
          <w:sz w:val="24"/>
          <w:szCs w:val="24"/>
        </w:rPr>
        <w:t>jejích</w:t>
      </w:r>
      <w:r w:rsidR="00EB3B56" w:rsidRPr="00EB3B56">
        <w:rPr>
          <w:rFonts w:ascii="Garamond" w:hAnsi="Garamond"/>
          <w:sz w:val="24"/>
          <w:szCs w:val="24"/>
        </w:rPr>
        <w:t xml:space="preserve"> zájmů v této věci zástupce</w:t>
      </w:r>
      <w:r w:rsidR="00EB3B56">
        <w:rPr>
          <w:rFonts w:ascii="Garamond" w:hAnsi="Garamond"/>
          <w:sz w:val="24"/>
          <w:szCs w:val="24"/>
        </w:rPr>
        <w:t>:</w:t>
      </w:r>
      <w:r w:rsidR="000B3671">
        <w:rPr>
          <w:rFonts w:ascii="Garamond" w:hAnsi="Garamond"/>
          <w:sz w:val="24"/>
          <w:szCs w:val="24"/>
        </w:rPr>
        <w:t xml:space="preserve"> </w:t>
      </w:r>
      <w:r w:rsidR="00DB227A">
        <w:rPr>
          <w:rFonts w:ascii="Garamond" w:hAnsi="Garamond"/>
          <w:sz w:val="24"/>
          <w:szCs w:val="24"/>
        </w:rPr>
        <w:t>JUDr. Michala Krátkého, advokáta, se sídlem v Brně, Holáskovo nám. 18/9</w:t>
      </w:r>
      <w:r w:rsidR="00EB3B56">
        <w:rPr>
          <w:rFonts w:ascii="Garamond" w:hAnsi="Garamond"/>
          <w:sz w:val="24"/>
          <w:szCs w:val="24"/>
        </w:rPr>
        <w:t>.</w:t>
      </w:r>
    </w:p>
    <w:p w14:paraId="7413A49A" w14:textId="77777777" w:rsidR="00DB227A" w:rsidRDefault="00DB227A" w:rsidP="00EB3B56">
      <w:pPr>
        <w:widowControl/>
        <w:spacing w:after="120"/>
        <w:rPr>
          <w:rFonts w:ascii="Garamond" w:hAnsi="Garamond"/>
          <w:sz w:val="24"/>
          <w:szCs w:val="24"/>
        </w:rPr>
      </w:pPr>
    </w:p>
    <w:p w14:paraId="309E9FE8" w14:textId="77777777" w:rsidR="00DB227A" w:rsidRDefault="00DB227A" w:rsidP="00DB227A">
      <w:pPr>
        <w:widowControl/>
        <w:spacing w:after="120"/>
        <w:jc w:val="center"/>
        <w:rPr>
          <w:rFonts w:ascii="Garamond" w:hAnsi="Garamond"/>
          <w:b/>
          <w:sz w:val="24"/>
          <w:szCs w:val="24"/>
        </w:rPr>
      </w:pPr>
      <w:r>
        <w:rPr>
          <w:rFonts w:ascii="Garamond" w:hAnsi="Garamond"/>
          <w:b/>
          <w:sz w:val="24"/>
          <w:szCs w:val="24"/>
        </w:rPr>
        <w:t>Odůvodnění</w:t>
      </w:r>
      <w:r w:rsidRPr="006F7413">
        <w:rPr>
          <w:rFonts w:ascii="Garamond" w:hAnsi="Garamond"/>
          <w:b/>
          <w:sz w:val="24"/>
          <w:szCs w:val="24"/>
        </w:rPr>
        <w:t>:</w:t>
      </w:r>
    </w:p>
    <w:p w14:paraId="506959C7" w14:textId="26D24D81" w:rsidR="00DB227A" w:rsidRDefault="00DB227A" w:rsidP="00DB227A">
      <w:pPr>
        <w:widowControl/>
        <w:spacing w:after="120"/>
        <w:jc w:val="both"/>
        <w:rPr>
          <w:rFonts w:ascii="Garamond" w:hAnsi="Garamond"/>
          <w:sz w:val="24"/>
          <w:szCs w:val="24"/>
        </w:rPr>
      </w:pPr>
      <w:r w:rsidRPr="00DB227A">
        <w:rPr>
          <w:rFonts w:ascii="Garamond" w:hAnsi="Garamond"/>
          <w:sz w:val="24"/>
          <w:szCs w:val="24"/>
        </w:rPr>
        <w:t>Žalo</w:t>
      </w:r>
      <w:r>
        <w:rPr>
          <w:rFonts w:ascii="Garamond" w:hAnsi="Garamond"/>
          <w:sz w:val="24"/>
          <w:szCs w:val="24"/>
        </w:rPr>
        <w:t xml:space="preserve">bkyně se domáhala žalobou podanou ke zdejšímu soudu vypořádání společného jmění manželů s žalovaným. Svou žalobu odůvodnila tím, že manželství bylo rozvedeno rozsudkem Městského soudu v Brně ze dne 18. 11. 2020, č. j. 2 C 10/2020-135. Mezi manžely však nedošlo k vypořádání společného jmění manželů, jehož součást tvoří </w:t>
      </w:r>
      <w:r w:rsidR="00C30C05">
        <w:rPr>
          <w:rFonts w:ascii="Garamond" w:hAnsi="Garamond"/>
          <w:sz w:val="24"/>
          <w:szCs w:val="24"/>
        </w:rPr>
        <w:t>movité věci žalobkyní označené v žalobě</w:t>
      </w:r>
      <w:r>
        <w:rPr>
          <w:rFonts w:ascii="Garamond" w:hAnsi="Garamond"/>
          <w:sz w:val="24"/>
          <w:szCs w:val="24"/>
        </w:rPr>
        <w:t>. Žalobkyně požaduje, aby soud vypořádal společné jmění manželů tak, že jí</w:t>
      </w:r>
      <w:r w:rsidR="00C30C05">
        <w:rPr>
          <w:rFonts w:ascii="Garamond" w:hAnsi="Garamond"/>
          <w:sz w:val="24"/>
          <w:szCs w:val="24"/>
        </w:rPr>
        <w:t xml:space="preserve"> tyto věci</w:t>
      </w:r>
      <w:r>
        <w:rPr>
          <w:rFonts w:ascii="Garamond" w:hAnsi="Garamond"/>
          <w:sz w:val="24"/>
          <w:szCs w:val="24"/>
        </w:rPr>
        <w:t xml:space="preserve"> přikáže do výlučného vlastnictví a uloží jí povinnost zaplatit vypořádací podíl žalovanému. Současně v žalobě požádala žalobkyně o ustanovení zástupce z řad advokátů s ohledem na to, že nemá kromě předmětného pozemku, který je součástí společného jmění manželů, žádný majetek a ochrana jejích zájmů vyžaduje ustanovení advokáta, neboť sama není schopna se odborně, ani emocionálně v řízení hájit.</w:t>
      </w:r>
    </w:p>
    <w:p w14:paraId="2448CEFE" w14:textId="7DB7E81C" w:rsidR="00C30C05" w:rsidRPr="00C30C05" w:rsidRDefault="00C30C05" w:rsidP="00C30C05">
      <w:pPr>
        <w:widowControl/>
        <w:spacing w:after="120"/>
        <w:jc w:val="both"/>
        <w:rPr>
          <w:rFonts w:ascii="Garamond" w:hAnsi="Garamond"/>
          <w:sz w:val="24"/>
          <w:szCs w:val="24"/>
        </w:rPr>
      </w:pPr>
      <w:r>
        <w:rPr>
          <w:rFonts w:ascii="Garamond" w:hAnsi="Garamond"/>
          <w:sz w:val="24"/>
          <w:szCs w:val="24"/>
        </w:rPr>
        <w:t xml:space="preserve">Podle </w:t>
      </w:r>
      <w:r w:rsidRPr="00C30C05">
        <w:rPr>
          <w:rFonts w:ascii="Garamond" w:hAnsi="Garamond"/>
          <w:sz w:val="24"/>
          <w:szCs w:val="24"/>
        </w:rPr>
        <w:t>§ 30</w:t>
      </w:r>
      <w:r>
        <w:rPr>
          <w:rFonts w:ascii="Garamond" w:hAnsi="Garamond"/>
          <w:sz w:val="24"/>
          <w:szCs w:val="24"/>
        </w:rPr>
        <w:t xml:space="preserve"> odst. 1 o. s. ř. ú</w:t>
      </w:r>
      <w:r w:rsidRPr="00C30C05">
        <w:rPr>
          <w:rFonts w:ascii="Garamond" w:hAnsi="Garamond"/>
          <w:sz w:val="24"/>
          <w:szCs w:val="24"/>
        </w:rPr>
        <w:t>častníku, u něhož jsou předpoklady, aby byl soudem osvobozen od soudních poplatků (§ 138), předseda senátu ustanoví na jeho žádost zástupce, jestliže je to nezbytně třeba k ochraně jeho zájmů. O tom, že může tuto žádost podat, je předseda senátu povinen účastníka poučit.</w:t>
      </w:r>
    </w:p>
    <w:p w14:paraId="6CF40E26" w14:textId="5A0D210C" w:rsidR="00C30C05" w:rsidRDefault="00C30C05" w:rsidP="00C30C05">
      <w:pPr>
        <w:widowControl/>
        <w:spacing w:after="120"/>
        <w:jc w:val="both"/>
        <w:rPr>
          <w:rFonts w:ascii="Garamond" w:hAnsi="Garamond"/>
          <w:sz w:val="24"/>
          <w:szCs w:val="24"/>
        </w:rPr>
      </w:pPr>
      <w:r>
        <w:rPr>
          <w:rFonts w:ascii="Garamond" w:hAnsi="Garamond"/>
          <w:sz w:val="24"/>
          <w:szCs w:val="24"/>
        </w:rPr>
        <w:t>Podle § 30 odst. 2 o. s. ř.</w:t>
      </w:r>
      <w:r w:rsidRPr="00C30C05">
        <w:rPr>
          <w:rFonts w:ascii="Garamond" w:hAnsi="Garamond"/>
          <w:sz w:val="24"/>
          <w:szCs w:val="24"/>
        </w:rPr>
        <w:t xml:space="preserve"> </w:t>
      </w:r>
      <w:r>
        <w:rPr>
          <w:rFonts w:ascii="Garamond" w:hAnsi="Garamond"/>
          <w:sz w:val="24"/>
          <w:szCs w:val="24"/>
        </w:rPr>
        <w:t>v</w:t>
      </w:r>
      <w:r w:rsidRPr="00C30C05">
        <w:rPr>
          <w:rFonts w:ascii="Garamond" w:hAnsi="Garamond"/>
          <w:sz w:val="24"/>
          <w:szCs w:val="24"/>
        </w:rPr>
        <w:t>yžaduje-li to ochrana zájmů účastníka nebo jde-li o ustanovení zástupce pro řízení, v němž je povinné zastoupení advokátem (notářem), ustanoví mu předseda senátu v případě uvedeném v odstavci 1 zástupce z řad advokátů.</w:t>
      </w:r>
    </w:p>
    <w:p w14:paraId="74A6009B" w14:textId="61DB2F1C" w:rsidR="00DB227A" w:rsidRDefault="00DB227A" w:rsidP="00DB227A">
      <w:pPr>
        <w:widowControl/>
        <w:spacing w:after="120"/>
        <w:jc w:val="both"/>
        <w:rPr>
          <w:rFonts w:ascii="Garamond" w:hAnsi="Garamond"/>
          <w:sz w:val="24"/>
          <w:szCs w:val="24"/>
        </w:rPr>
      </w:pPr>
      <w:r>
        <w:rPr>
          <w:rFonts w:ascii="Garamond" w:hAnsi="Garamond"/>
          <w:sz w:val="24"/>
          <w:szCs w:val="24"/>
        </w:rPr>
        <w:t xml:space="preserve">Na základě </w:t>
      </w:r>
      <w:r w:rsidR="00C30C05">
        <w:rPr>
          <w:rFonts w:ascii="Garamond" w:hAnsi="Garamond"/>
          <w:sz w:val="24"/>
          <w:szCs w:val="24"/>
        </w:rPr>
        <w:t>výše uvedených skutečností</w:t>
      </w:r>
      <w:r>
        <w:rPr>
          <w:rFonts w:ascii="Garamond" w:hAnsi="Garamond"/>
          <w:sz w:val="24"/>
          <w:szCs w:val="24"/>
        </w:rPr>
        <w:t xml:space="preserve"> skutečnosti soud zaslal žalobkyni </w:t>
      </w:r>
      <w:r w:rsidR="00276AE4">
        <w:rPr>
          <w:rFonts w:ascii="Garamond" w:hAnsi="Garamond"/>
          <w:sz w:val="24"/>
          <w:szCs w:val="24"/>
        </w:rPr>
        <w:t xml:space="preserve">formulář vzoru o. s. ř. č. 58 – prohlášení o osobních, majetkových a výdělkových poměrech pro osvobození od soudních poplatků a ustanovení zástupce, a to dne 19. 2. 2021. </w:t>
      </w:r>
    </w:p>
    <w:p w14:paraId="066178E3" w14:textId="21391B20" w:rsidR="00C30C05" w:rsidRPr="00DB227A" w:rsidRDefault="00C30C05" w:rsidP="00DB227A">
      <w:pPr>
        <w:widowControl/>
        <w:spacing w:after="120"/>
        <w:jc w:val="both"/>
        <w:rPr>
          <w:rFonts w:ascii="Garamond" w:hAnsi="Garamond"/>
          <w:sz w:val="24"/>
          <w:szCs w:val="24"/>
        </w:rPr>
      </w:pPr>
      <w:r>
        <w:rPr>
          <w:rFonts w:ascii="Garamond" w:hAnsi="Garamond"/>
          <w:sz w:val="24"/>
          <w:szCs w:val="24"/>
        </w:rPr>
        <w:t>Z tohoto prohlášení soud zjistil, že žalobkyně nedisponuje žádným (nemovitým ani movitým) majetkem větší hodnoty, naproti tomu má závazky ve výši 30 000 Kč. Zjistil, že žalobkyní dosahované příjmy jsou pouze měsíčně 10 880 Kč, neboť pobírá pouze invalidní důchod s tím, že výdaje na bydlení měsíčně činí 5 600 Kč. Vzhledem k těmto okolnostem soud vyšel z toho, že majetkové poměry žalobkyně odůvodňují ustanovení zástupce. Z dosavadních úkonů žalobkyně v řízení je zřejmé, že se neorientuje v českém právním řádu, proto jí stanovil zástupce z řad advokátů.</w:t>
      </w:r>
    </w:p>
    <w:p w14:paraId="1F7227EE" w14:textId="77777777" w:rsidR="00DB227A" w:rsidRDefault="00DB227A" w:rsidP="00EB3B56">
      <w:pPr>
        <w:widowControl/>
        <w:spacing w:after="120"/>
        <w:rPr>
          <w:rFonts w:ascii="Garamond" w:hAnsi="Garamond"/>
          <w:sz w:val="24"/>
          <w:szCs w:val="24"/>
        </w:rPr>
      </w:pPr>
    </w:p>
    <w:p w14:paraId="7972A568" w14:textId="77777777" w:rsidR="00AB7F90" w:rsidRDefault="0080574B" w:rsidP="00AB7F90">
      <w:pPr>
        <w:widowControl/>
        <w:spacing w:after="120"/>
        <w:jc w:val="center"/>
        <w:rPr>
          <w:rFonts w:ascii="Garamond" w:hAnsi="Garamond"/>
          <w:b/>
          <w:sz w:val="24"/>
          <w:szCs w:val="24"/>
        </w:rPr>
      </w:pPr>
      <w:r w:rsidRPr="00F90927">
        <w:rPr>
          <w:rFonts w:ascii="Garamond" w:hAnsi="Garamond"/>
          <w:b/>
          <w:sz w:val="24"/>
          <w:szCs w:val="24"/>
        </w:rPr>
        <w:t>Poučení</w:t>
      </w:r>
      <w:r w:rsidR="003642A7" w:rsidRPr="006F7413">
        <w:rPr>
          <w:rFonts w:ascii="Garamond" w:hAnsi="Garamond"/>
          <w:b/>
          <w:sz w:val="24"/>
          <w:szCs w:val="24"/>
        </w:rPr>
        <w:t>:</w:t>
      </w:r>
    </w:p>
    <w:p w14:paraId="3E407FB7" w14:textId="1A87DE7C" w:rsidR="003461F4" w:rsidRPr="00F90927" w:rsidRDefault="00EB3B56" w:rsidP="00EB3B56">
      <w:pPr>
        <w:widowControl/>
        <w:spacing w:after="240"/>
        <w:jc w:val="both"/>
        <w:rPr>
          <w:rFonts w:ascii="Garamond" w:hAnsi="Garamond"/>
          <w:sz w:val="24"/>
          <w:szCs w:val="24"/>
        </w:rPr>
      </w:pPr>
      <w:r w:rsidRPr="00552D29">
        <w:rPr>
          <w:rFonts w:ascii="Garamond" w:hAnsi="Garamond"/>
          <w:sz w:val="24"/>
          <w:szCs w:val="24"/>
        </w:rPr>
        <w:lastRenderedPageBreak/>
        <w:t>Proti tomuto usnesení je možno podat odvolání do 15 dnů ode dne</w:t>
      </w:r>
      <w:r>
        <w:rPr>
          <w:rFonts w:ascii="Garamond" w:hAnsi="Garamond"/>
          <w:sz w:val="24"/>
          <w:szCs w:val="24"/>
        </w:rPr>
        <w:t xml:space="preserve"> </w:t>
      </w:r>
      <w:r w:rsidRPr="00552D29">
        <w:rPr>
          <w:rFonts w:ascii="Garamond" w:hAnsi="Garamond"/>
          <w:sz w:val="24"/>
          <w:szCs w:val="24"/>
        </w:rPr>
        <w:t>jeho doručení k</w:t>
      </w:r>
      <w:r w:rsidR="00C30C05">
        <w:rPr>
          <w:rFonts w:ascii="Garamond" w:hAnsi="Garamond"/>
          <w:sz w:val="24"/>
          <w:szCs w:val="24"/>
        </w:rPr>
        <w:t>e Krajskému</w:t>
      </w:r>
      <w:r w:rsidRPr="00552D29">
        <w:rPr>
          <w:rFonts w:ascii="Garamond" w:hAnsi="Garamond"/>
          <w:sz w:val="24"/>
          <w:szCs w:val="24"/>
        </w:rPr>
        <w:t xml:space="preserve"> soudu</w:t>
      </w:r>
      <w:r w:rsidR="00C30C05">
        <w:rPr>
          <w:rFonts w:ascii="Garamond" w:hAnsi="Garamond"/>
          <w:sz w:val="24"/>
          <w:szCs w:val="24"/>
        </w:rPr>
        <w:t xml:space="preserve"> v Brně </w:t>
      </w:r>
      <w:r w:rsidRPr="00552D29">
        <w:rPr>
          <w:rFonts w:ascii="Garamond" w:hAnsi="Garamond"/>
          <w:sz w:val="24"/>
          <w:szCs w:val="24"/>
        </w:rPr>
        <w:t>prostřednictvím podepsaného soudu</w:t>
      </w:r>
      <w:r w:rsidR="00C30C05">
        <w:rPr>
          <w:rFonts w:ascii="Garamond" w:hAnsi="Garamond"/>
          <w:sz w:val="24"/>
          <w:szCs w:val="24"/>
        </w:rPr>
        <w:t>.</w:t>
      </w:r>
    </w:p>
    <w:p w14:paraId="4B706FEA" w14:textId="3BE32768" w:rsidR="000B3671" w:rsidRPr="000B3671" w:rsidRDefault="00C30C05" w:rsidP="000B3671">
      <w:pPr>
        <w:spacing w:after="120"/>
        <w:rPr>
          <w:rFonts w:ascii="Garamond" w:hAnsi="Garamond"/>
          <w:color w:val="000000"/>
          <w:sz w:val="24"/>
          <w:szCs w:val="24"/>
        </w:rPr>
      </w:pPr>
      <w:r>
        <w:rPr>
          <w:rFonts w:ascii="Garamond" w:hAnsi="Garamond"/>
          <w:sz w:val="24"/>
          <w:szCs w:val="24"/>
        </w:rPr>
        <w:t>Brno, 13. 3. 2021</w:t>
      </w:r>
    </w:p>
    <w:p w14:paraId="33823515" w14:textId="315CBED0" w:rsidR="00B261D8" w:rsidRPr="000B3671" w:rsidRDefault="00C30C05" w:rsidP="00B261D8">
      <w:pPr>
        <w:tabs>
          <w:tab w:val="center" w:pos="7088"/>
        </w:tabs>
        <w:rPr>
          <w:rFonts w:ascii="Garamond" w:hAnsi="Garamond"/>
          <w:sz w:val="24"/>
          <w:szCs w:val="24"/>
        </w:rPr>
      </w:pPr>
      <w:r>
        <w:rPr>
          <w:rFonts w:ascii="Garamond" w:hAnsi="Garamond"/>
          <w:sz w:val="24"/>
          <w:szCs w:val="24"/>
        </w:rPr>
        <w:t>JUDr. Jana Suchomelová</w:t>
      </w:r>
    </w:p>
    <w:p w14:paraId="253B2EA3" w14:textId="12C5FEC4" w:rsidR="00B261D8" w:rsidRPr="000B3671" w:rsidRDefault="00C30C05" w:rsidP="00B261D8">
      <w:pPr>
        <w:tabs>
          <w:tab w:val="left" w:pos="1891"/>
        </w:tabs>
        <w:spacing w:after="240"/>
        <w:rPr>
          <w:rFonts w:ascii="Garamond" w:hAnsi="Garamond"/>
          <w:sz w:val="24"/>
          <w:szCs w:val="24"/>
        </w:rPr>
      </w:pPr>
      <w:r>
        <w:rPr>
          <w:rFonts w:ascii="Garamond" w:hAnsi="Garamond"/>
          <w:sz w:val="24"/>
          <w:szCs w:val="24"/>
        </w:rPr>
        <w:t>samosoudkyně</w:t>
      </w:r>
    </w:p>
    <w:p w14:paraId="6A78EC0B" w14:textId="77777777" w:rsidR="00EB3B56" w:rsidRPr="00B261D8" w:rsidRDefault="00EB3B56" w:rsidP="00EB3B56">
      <w:pPr>
        <w:widowControl/>
        <w:spacing w:after="120"/>
        <w:jc w:val="both"/>
        <w:rPr>
          <w:rFonts w:ascii="Garamond" w:hAnsi="Garamond"/>
          <w:sz w:val="22"/>
        </w:rPr>
      </w:pPr>
      <w:r w:rsidRPr="00B261D8">
        <w:rPr>
          <w:rFonts w:ascii="Garamond" w:hAnsi="Garamond"/>
          <w:b/>
          <w:sz w:val="22"/>
        </w:rPr>
        <w:t>Upozornění:</w:t>
      </w:r>
      <w:r w:rsidRPr="00B261D8">
        <w:rPr>
          <w:rFonts w:ascii="Garamond" w:hAnsi="Garamond"/>
          <w:sz w:val="22"/>
        </w:rPr>
        <w:t xml:space="preserve"> Hotové výdaje ustanoveného zástupce, jakož i odměnu za zastupování, byl-li zástupcem ustanoven advokát, platí stát. Ukáže-li se až do pravomocného skončení řízení, že u účastníka, kterému byl ustanoven zástupce, nejsou předpoklady, aby byl soudem osvobozen od soudních poplatků, soud usnesení o ustanovení zástupce zruší.</w:t>
      </w:r>
    </w:p>
    <w:sectPr w:rsidR="00EB3B56" w:rsidRPr="00B261D8" w:rsidSect="00B261D8">
      <w:headerReference w:type="first" r:id="rId10"/>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B580" w14:textId="77777777" w:rsidR="006452D2" w:rsidRDefault="006452D2" w:rsidP="00B842B3">
      <w:r>
        <w:separator/>
      </w:r>
    </w:p>
  </w:endnote>
  <w:endnote w:type="continuationSeparator" w:id="0">
    <w:p w14:paraId="04543BC2" w14:textId="77777777" w:rsidR="006452D2" w:rsidRDefault="006452D2"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DEC03" w14:textId="77777777" w:rsidR="006452D2" w:rsidRDefault="006452D2" w:rsidP="00B842B3">
      <w:r>
        <w:separator/>
      </w:r>
    </w:p>
  </w:footnote>
  <w:footnote w:type="continuationSeparator" w:id="0">
    <w:p w14:paraId="7DA5E497" w14:textId="77777777" w:rsidR="006452D2" w:rsidRDefault="006452D2" w:rsidP="00B8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51C0" w14:textId="77777777" w:rsidR="00B261D8" w:rsidRDefault="00B261D8" w:rsidP="00B261D8">
    <w:pPr>
      <w:pStyle w:val="Zhlav"/>
      <w:jc w:val="right"/>
    </w:pPr>
    <w:r w:rsidRPr="008F1F28">
      <w:rPr>
        <w:rFonts w:ascii="Garamond" w:hAnsi="Garamond"/>
        <w:sz w:val="24"/>
        <w:szCs w:val="24"/>
      </w:rPr>
      <w:t>č. j. </w:t>
    </w:r>
    <w:r w:rsidR="00DB227A">
      <w:rPr>
        <w:rFonts w:ascii="Garamond" w:hAnsi="Garamond"/>
        <w:sz w:val="24"/>
        <w:szCs w:val="24"/>
      </w:rPr>
      <w:t>12 C 89/2021-17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A7"/>
    <w:rsid w:val="000036F2"/>
    <w:rsid w:val="000634FA"/>
    <w:rsid w:val="00086020"/>
    <w:rsid w:val="000B3671"/>
    <w:rsid w:val="000B3F79"/>
    <w:rsid w:val="00143667"/>
    <w:rsid w:val="00145AA2"/>
    <w:rsid w:val="001462B4"/>
    <w:rsid w:val="00155440"/>
    <w:rsid w:val="001B613F"/>
    <w:rsid w:val="001C3FC8"/>
    <w:rsid w:val="001F4818"/>
    <w:rsid w:val="0026728D"/>
    <w:rsid w:val="00276AE4"/>
    <w:rsid w:val="0029715F"/>
    <w:rsid w:val="003461F4"/>
    <w:rsid w:val="003552DC"/>
    <w:rsid w:val="003642A7"/>
    <w:rsid w:val="0037342E"/>
    <w:rsid w:val="003B5F97"/>
    <w:rsid w:val="003F7A32"/>
    <w:rsid w:val="00402B8D"/>
    <w:rsid w:val="004167D9"/>
    <w:rsid w:val="0042616A"/>
    <w:rsid w:val="00516B8D"/>
    <w:rsid w:val="00534941"/>
    <w:rsid w:val="00537F04"/>
    <w:rsid w:val="00551B69"/>
    <w:rsid w:val="005F0749"/>
    <w:rsid w:val="006452D2"/>
    <w:rsid w:val="006F7413"/>
    <w:rsid w:val="006F7DFC"/>
    <w:rsid w:val="00720058"/>
    <w:rsid w:val="007552B5"/>
    <w:rsid w:val="00785F42"/>
    <w:rsid w:val="007C08DD"/>
    <w:rsid w:val="00803324"/>
    <w:rsid w:val="0080574B"/>
    <w:rsid w:val="00812430"/>
    <w:rsid w:val="008375A5"/>
    <w:rsid w:val="008775FC"/>
    <w:rsid w:val="00894122"/>
    <w:rsid w:val="008C092B"/>
    <w:rsid w:val="008C7536"/>
    <w:rsid w:val="008D21D3"/>
    <w:rsid w:val="008D4C05"/>
    <w:rsid w:val="008F38D3"/>
    <w:rsid w:val="009B6E43"/>
    <w:rsid w:val="009D68FB"/>
    <w:rsid w:val="009D6CB1"/>
    <w:rsid w:val="009F0FD1"/>
    <w:rsid w:val="009F5232"/>
    <w:rsid w:val="00A74DD0"/>
    <w:rsid w:val="00AB7F90"/>
    <w:rsid w:val="00B261D8"/>
    <w:rsid w:val="00B842B3"/>
    <w:rsid w:val="00C30C05"/>
    <w:rsid w:val="00CC5CDD"/>
    <w:rsid w:val="00CE2991"/>
    <w:rsid w:val="00D761F5"/>
    <w:rsid w:val="00D77D3A"/>
    <w:rsid w:val="00DB227A"/>
    <w:rsid w:val="00DD3F3B"/>
    <w:rsid w:val="00DD5259"/>
    <w:rsid w:val="00DF0DF5"/>
    <w:rsid w:val="00DF0F92"/>
    <w:rsid w:val="00E3220A"/>
    <w:rsid w:val="00E539E0"/>
    <w:rsid w:val="00E6340C"/>
    <w:rsid w:val="00EB3B56"/>
    <w:rsid w:val="00EC0538"/>
    <w:rsid w:val="00F24EF2"/>
    <w:rsid w:val="00F37E7A"/>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98F7"/>
  <w15:docId w15:val="{20CE88F9-5B4D-45A4-9FCA-BE009AA5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9806">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 w:id="20581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D4322-ACDB-4105-8F61-0B8819DF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C8A77-1724-4882-9D8B-28685A72A3B3}">
  <ds:schemaRefs>
    <ds:schemaRef ds:uri="http://schemas.microsoft.com/sharepoint/v3/contenttype/forms"/>
  </ds:schemaRefs>
</ds:datastoreItem>
</file>

<file path=customXml/itemProps3.xml><?xml version="1.0" encoding="utf-8"?>
<ds:datastoreItem xmlns:ds="http://schemas.openxmlformats.org/officeDocument/2006/customXml" ds:itemID="{25CB502A-D212-440A-B983-365278DAD3DF}">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50e15db-d52d-44f1-a718-0629c160b6dc"/>
    <ds:schemaRef ds:uri="1734782b-9cba-4fab-9e24-e1d78adb208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2718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Eva Dobrovolná</cp:lastModifiedBy>
  <cp:revision>3</cp:revision>
  <dcterms:created xsi:type="dcterms:W3CDTF">2021-12-07T05:31:00Z</dcterms:created>
  <dcterms:modified xsi:type="dcterms:W3CDTF">2021-12-07T05:38:00Z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