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71D0" w14:textId="26458624" w:rsidR="00226B8F" w:rsidRDefault="003D2E0F">
      <w:r>
        <w:t>Plnění předmět Kolizní problematika – zvláštní část II a Mezinárodní obchodní transakce</w:t>
      </w:r>
    </w:p>
    <w:p w14:paraId="7B0B2448" w14:textId="77777777" w:rsidR="003D2E0F" w:rsidRDefault="003D2E0F"/>
    <w:p w14:paraId="2948410A" w14:textId="6243071E" w:rsidR="003D2E0F" w:rsidRDefault="003D2E0F">
      <w:r>
        <w:t>Uvedené zadání reflektuje propojení obou problematik – kolizní i přímé – jako základních metod. V uvedeném případě se jedná o aplikaci na konkrétní situaci a vyhodnocení ve světle:</w:t>
      </w:r>
    </w:p>
    <w:p w14:paraId="625F7827" w14:textId="403023C6" w:rsidR="003D2E0F" w:rsidRDefault="003D2E0F" w:rsidP="003D2E0F">
      <w:pPr>
        <w:pStyle w:val="Odstavecseseznamem"/>
        <w:numPr>
          <w:ilvl w:val="0"/>
          <w:numId w:val="1"/>
        </w:numPr>
      </w:pPr>
      <w:r>
        <w:t>Literárních zdrojů vytypovaných studentem</w:t>
      </w:r>
    </w:p>
    <w:p w14:paraId="56D1D9AB" w14:textId="1EB648C0" w:rsidR="003D2E0F" w:rsidRDefault="003D2E0F" w:rsidP="003D2E0F">
      <w:pPr>
        <w:pStyle w:val="Odstavecseseznamem"/>
        <w:numPr>
          <w:ilvl w:val="0"/>
          <w:numId w:val="1"/>
        </w:numPr>
      </w:pPr>
      <w:r>
        <w:t>Judikatury</w:t>
      </w:r>
    </w:p>
    <w:p w14:paraId="6BB3A0D2" w14:textId="7A60DACC" w:rsidR="003D2E0F" w:rsidRDefault="003D2E0F" w:rsidP="003D2E0F">
      <w:pPr>
        <w:pStyle w:val="Odstavecseseznamem"/>
        <w:numPr>
          <w:ilvl w:val="0"/>
          <w:numId w:val="1"/>
        </w:numPr>
      </w:pPr>
      <w:r>
        <w:t xml:space="preserve">Stanovisek AC </w:t>
      </w:r>
      <w:proofErr w:type="spellStart"/>
      <w:r>
        <w:t>Opinions</w:t>
      </w:r>
      <w:proofErr w:type="spellEnd"/>
      <w:r>
        <w:t xml:space="preserve"> k</w:t>
      </w:r>
      <w:r w:rsidR="00E01595">
        <w:t> </w:t>
      </w:r>
      <w:r>
        <w:t>CISG</w:t>
      </w:r>
      <w:r w:rsidR="00E01595">
        <w:t>, zejména potom stanoviska č. 13</w:t>
      </w:r>
    </w:p>
    <w:p w14:paraId="30A7E550" w14:textId="77777777" w:rsidR="003D2E0F" w:rsidRDefault="003D2E0F" w:rsidP="003D2E0F"/>
    <w:p w14:paraId="0FC0494B" w14:textId="77F5ACDD" w:rsidR="003D2E0F" w:rsidRDefault="003D2E0F" w:rsidP="003D2E0F">
      <w:r>
        <w:t>Popis</w:t>
      </w:r>
    </w:p>
    <w:p w14:paraId="35AD90BF" w14:textId="69906E40" w:rsidR="003D2E0F" w:rsidRDefault="003D2E0F" w:rsidP="003D2E0F">
      <w:r>
        <w:t>Odpovědnost za výrobek je typem odpovědnosti deliktní, mající zásadní význam v oblasti obchodní i spotřebitelské.  Zůstaneme u oblasti obchodní. Cílem úvahy (cca 10 stran) je vyhodnotit otázku:</w:t>
      </w:r>
    </w:p>
    <w:p w14:paraId="602BC5E6" w14:textId="77777777" w:rsidR="003D2E0F" w:rsidRDefault="003D2E0F" w:rsidP="003D2E0F"/>
    <w:p w14:paraId="53E3D787" w14:textId="178599C5" w:rsidR="003D2E0F" w:rsidRDefault="003D2E0F" w:rsidP="003D2E0F">
      <w:r>
        <w:t xml:space="preserve">Dopadá CISG na problematiku odpovědnosti za výrobek či nikoli. </w:t>
      </w:r>
      <w:r w:rsidR="00E01595">
        <w:t xml:space="preserve">Je z povahy věci vyloučen, resp. u části odpovědnosti vyloučen částečně jak se jeví z článku 5, nebo existují situace, na které může CISG dopadat? A jaké právo je jinak využito? </w:t>
      </w:r>
    </w:p>
    <w:p w14:paraId="1B2DB2EE" w14:textId="66E70D6E" w:rsidR="003D2E0F" w:rsidRDefault="003D2E0F" w:rsidP="003D2E0F">
      <w:r>
        <w:t xml:space="preserve">Do úvahy je třeba vzít: </w:t>
      </w:r>
    </w:p>
    <w:p w14:paraId="66591344" w14:textId="7741BF1E" w:rsidR="003D2E0F" w:rsidRDefault="003D2E0F" w:rsidP="003D2E0F">
      <w:pPr>
        <w:pStyle w:val="Odstavecseseznamem"/>
        <w:numPr>
          <w:ilvl w:val="0"/>
          <w:numId w:val="1"/>
        </w:numPr>
      </w:pPr>
      <w:r>
        <w:t xml:space="preserve">Dosah CISG – věcný zejména </w:t>
      </w:r>
    </w:p>
    <w:p w14:paraId="03BC67D4" w14:textId="33A85F8B" w:rsidR="003D2E0F" w:rsidRDefault="003D2E0F" w:rsidP="003D2E0F">
      <w:pPr>
        <w:pStyle w:val="Odstavecseseznamem"/>
        <w:numPr>
          <w:ilvl w:val="0"/>
          <w:numId w:val="1"/>
        </w:numPr>
      </w:pPr>
      <w:r>
        <w:t>Znění článku 5 CISG</w:t>
      </w:r>
    </w:p>
    <w:p w14:paraId="1DDCECB4" w14:textId="1D0BA674" w:rsidR="003D2E0F" w:rsidRDefault="003D2E0F" w:rsidP="003D2E0F">
      <w:pPr>
        <w:pStyle w:val="Odstavecseseznamem"/>
        <w:numPr>
          <w:ilvl w:val="0"/>
          <w:numId w:val="1"/>
        </w:numPr>
      </w:pPr>
      <w:r>
        <w:t>Povahu odpovědnosti</w:t>
      </w:r>
      <w:r w:rsidR="00E01595">
        <w:t xml:space="preserve"> za výrobek</w:t>
      </w:r>
    </w:p>
    <w:p w14:paraId="7785373C" w14:textId="118F6D2C" w:rsidR="003D2E0F" w:rsidRDefault="003D2E0F" w:rsidP="003D2E0F">
      <w:pPr>
        <w:pStyle w:val="Odstavecseseznamem"/>
        <w:numPr>
          <w:ilvl w:val="0"/>
          <w:numId w:val="1"/>
        </w:numPr>
      </w:pPr>
      <w:proofErr w:type="spellStart"/>
      <w:r>
        <w:t>Vytypování</w:t>
      </w:r>
      <w:proofErr w:type="spellEnd"/>
      <w:r>
        <w:t xml:space="preserve"> situací, na které by mohla CISG dopadat </w:t>
      </w:r>
    </w:p>
    <w:p w14:paraId="30B6CD80" w14:textId="1F9C6CAE" w:rsidR="003D2E0F" w:rsidRDefault="003D2E0F" w:rsidP="003D2E0F">
      <w:pPr>
        <w:pStyle w:val="Odstavecseseznamem"/>
        <w:numPr>
          <w:ilvl w:val="0"/>
          <w:numId w:val="1"/>
        </w:numPr>
      </w:pPr>
      <w:r>
        <w:t>Kumulativní a nekumulativní uchopení nároků v národních úpravách</w:t>
      </w:r>
    </w:p>
    <w:p w14:paraId="337DF882" w14:textId="27CF9060" w:rsidR="003D2E0F" w:rsidRDefault="003D2E0F" w:rsidP="003D2E0F">
      <w:pPr>
        <w:pStyle w:val="Odstavecseseznamem"/>
        <w:numPr>
          <w:ilvl w:val="0"/>
          <w:numId w:val="1"/>
        </w:numPr>
      </w:pPr>
      <w:r>
        <w:t xml:space="preserve">Další zde neuvedené situace </w:t>
      </w:r>
    </w:p>
    <w:p w14:paraId="00DD34D7" w14:textId="2E4FD7D4" w:rsidR="00E01595" w:rsidRDefault="00E01595" w:rsidP="003D2E0F">
      <w:pPr>
        <w:pStyle w:val="Odstavecseseznamem"/>
        <w:numPr>
          <w:ilvl w:val="0"/>
          <w:numId w:val="1"/>
        </w:numPr>
      </w:pPr>
      <w:r>
        <w:t xml:space="preserve">Určení rozhodného práva mimo CISG </w:t>
      </w:r>
    </w:p>
    <w:sectPr w:rsidR="00E0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0D6A"/>
    <w:multiLevelType w:val="hybridMultilevel"/>
    <w:tmpl w:val="F27E765A"/>
    <w:lvl w:ilvl="0" w:tplc="FC34E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31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0F"/>
    <w:rsid w:val="00240C6B"/>
    <w:rsid w:val="003D2E0F"/>
    <w:rsid w:val="00631149"/>
    <w:rsid w:val="006E4843"/>
    <w:rsid w:val="00E0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1BE7"/>
  <w15:chartTrackingRefBased/>
  <w15:docId w15:val="{F4130D9A-5011-45D0-AAC4-82D2D147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2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Rozehnalová</dc:creator>
  <cp:keywords/>
  <dc:description/>
  <cp:lastModifiedBy>Naděžda Rozehnalová</cp:lastModifiedBy>
  <cp:revision>1</cp:revision>
  <dcterms:created xsi:type="dcterms:W3CDTF">2023-04-12T11:34:00Z</dcterms:created>
  <dcterms:modified xsi:type="dcterms:W3CDTF">2023-04-12T11:49:00Z</dcterms:modified>
</cp:coreProperties>
</file>