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09A0" w14:textId="28F3C4C8" w:rsidR="006123E7" w:rsidRPr="001C694A" w:rsidRDefault="00B1375C" w:rsidP="001C694A">
      <w:pPr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C694A">
        <w:rPr>
          <w:rFonts w:ascii="Cambria" w:hAnsi="Cambria"/>
          <w:b/>
          <w:bCs/>
          <w:sz w:val="24"/>
          <w:szCs w:val="24"/>
        </w:rPr>
        <w:t>Posuďte, kter</w:t>
      </w:r>
      <w:r w:rsidR="00341FA2" w:rsidRPr="001C694A">
        <w:rPr>
          <w:rFonts w:ascii="Cambria" w:hAnsi="Cambria"/>
          <w:b/>
          <w:bCs/>
          <w:sz w:val="24"/>
          <w:szCs w:val="24"/>
        </w:rPr>
        <w:t>é ze dv</w:t>
      </w:r>
      <w:r w:rsidR="001C694A">
        <w:rPr>
          <w:rFonts w:ascii="Cambria" w:hAnsi="Cambria"/>
          <w:b/>
          <w:bCs/>
          <w:sz w:val="24"/>
          <w:szCs w:val="24"/>
        </w:rPr>
        <w:t>ojice</w:t>
      </w:r>
      <w:r w:rsidR="00341FA2" w:rsidRPr="001C694A">
        <w:rPr>
          <w:rFonts w:ascii="Cambria" w:hAnsi="Cambria"/>
          <w:b/>
          <w:bCs/>
          <w:sz w:val="24"/>
          <w:szCs w:val="24"/>
        </w:rPr>
        <w:t xml:space="preserve"> tvrzení</w:t>
      </w:r>
      <w:r w:rsidR="002E7510">
        <w:rPr>
          <w:rFonts w:ascii="Cambria" w:hAnsi="Cambria"/>
          <w:b/>
          <w:bCs/>
          <w:sz w:val="24"/>
          <w:szCs w:val="24"/>
        </w:rPr>
        <w:t xml:space="preserve"> (A. a B. </w:t>
      </w:r>
      <w:r w:rsidR="007434EB">
        <w:rPr>
          <w:rFonts w:ascii="Cambria" w:hAnsi="Cambria"/>
          <w:b/>
          <w:bCs/>
          <w:sz w:val="24"/>
          <w:szCs w:val="24"/>
        </w:rPr>
        <w:t>, C a D atd.</w:t>
      </w:r>
      <w:r w:rsidR="002E7510">
        <w:rPr>
          <w:rFonts w:ascii="Cambria" w:hAnsi="Cambria"/>
          <w:b/>
          <w:bCs/>
          <w:sz w:val="24"/>
          <w:szCs w:val="24"/>
        </w:rPr>
        <w:t>)</w:t>
      </w:r>
      <w:r w:rsidR="003815CF">
        <w:rPr>
          <w:rFonts w:ascii="Cambria" w:hAnsi="Cambria"/>
          <w:b/>
          <w:bCs/>
          <w:sz w:val="24"/>
          <w:szCs w:val="24"/>
        </w:rPr>
        <w:t xml:space="preserve"> </w:t>
      </w:r>
      <w:r w:rsidRPr="001C694A">
        <w:rPr>
          <w:rFonts w:ascii="Cambria" w:hAnsi="Cambria"/>
          <w:b/>
          <w:bCs/>
          <w:sz w:val="24"/>
          <w:szCs w:val="24"/>
        </w:rPr>
        <w:t>je věrohodnější</w:t>
      </w:r>
      <w:r w:rsidR="001C694A">
        <w:rPr>
          <w:rFonts w:ascii="Cambria" w:hAnsi="Cambria"/>
          <w:b/>
          <w:bCs/>
          <w:sz w:val="24"/>
          <w:szCs w:val="24"/>
        </w:rPr>
        <w:t>/lépe obhajitelné</w:t>
      </w:r>
      <w:r w:rsidRPr="001C694A">
        <w:rPr>
          <w:rFonts w:ascii="Cambria" w:hAnsi="Cambria"/>
          <w:b/>
          <w:bCs/>
          <w:sz w:val="24"/>
          <w:szCs w:val="24"/>
        </w:rPr>
        <w:t>.</w:t>
      </w:r>
    </w:p>
    <w:p w14:paraId="5554F239" w14:textId="36DD5F8E" w:rsidR="00B1375C" w:rsidRPr="00C31E27" w:rsidRDefault="00B1375C" w:rsidP="00C31E27">
      <w:pPr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65A7A52C" w14:textId="7A7EBA63" w:rsidR="00B1375C" w:rsidRPr="00C31E27" w:rsidRDefault="00B1375C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 xml:space="preserve">Odpovědnost státu </w:t>
      </w:r>
      <w:r w:rsidR="00283329" w:rsidRPr="00C31E27">
        <w:rPr>
          <w:rFonts w:ascii="Cambria" w:hAnsi="Cambria"/>
          <w:sz w:val="24"/>
          <w:szCs w:val="24"/>
        </w:rPr>
        <w:t>za porušení mezinárodního práva vyžaduje zavinění státu.</w:t>
      </w:r>
    </w:p>
    <w:p w14:paraId="23F4D0FD" w14:textId="2F14BDF7" w:rsidR="00D836F9" w:rsidRPr="00C31E27" w:rsidRDefault="00283329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 xml:space="preserve">Státu je přičitatelné chování </w:t>
      </w:r>
      <w:r w:rsidR="004C4CCF">
        <w:rPr>
          <w:rFonts w:ascii="Cambria" w:hAnsi="Cambria"/>
          <w:sz w:val="24"/>
          <w:szCs w:val="24"/>
        </w:rPr>
        <w:t>entit</w:t>
      </w:r>
      <w:r w:rsidRPr="00C31E27">
        <w:rPr>
          <w:rFonts w:ascii="Cambria" w:hAnsi="Cambria"/>
          <w:sz w:val="24"/>
          <w:szCs w:val="24"/>
        </w:rPr>
        <w:t>,</w:t>
      </w:r>
      <w:r w:rsidR="00D836F9" w:rsidRPr="00C31E27">
        <w:rPr>
          <w:rFonts w:ascii="Cambria" w:hAnsi="Cambria"/>
          <w:sz w:val="24"/>
          <w:szCs w:val="24"/>
        </w:rPr>
        <w:t xml:space="preserve"> </w:t>
      </w:r>
      <w:r w:rsidRPr="00C31E27">
        <w:rPr>
          <w:rFonts w:ascii="Cambria" w:hAnsi="Cambria"/>
          <w:sz w:val="24"/>
          <w:szCs w:val="24"/>
        </w:rPr>
        <w:t>na něž stát přenesl výkon některých svrchovaných pravomocí.</w:t>
      </w:r>
    </w:p>
    <w:p w14:paraId="33348FAC" w14:textId="77777777" w:rsidR="00D836F9" w:rsidRPr="00C31E27" w:rsidRDefault="00D836F9" w:rsidP="00C31E27">
      <w:pPr>
        <w:pStyle w:val="Odstavecseseznamem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2BED9E7F" w14:textId="70A34330" w:rsidR="00D836F9" w:rsidRPr="00C31E27" w:rsidRDefault="00D836F9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Chování soukromých osob není státu obecně přičitatelné.</w:t>
      </w:r>
    </w:p>
    <w:p w14:paraId="5BEAF691" w14:textId="19AA81E4" w:rsidR="00A71B4A" w:rsidRPr="00C31E27" w:rsidRDefault="00D836F9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Státu není přičitatelné chování jeho orgánů, které překročily rámec svých pravomocí</w:t>
      </w:r>
      <w:r w:rsidR="00A71B4A" w:rsidRPr="00C31E27">
        <w:rPr>
          <w:rFonts w:ascii="Cambria" w:hAnsi="Cambria"/>
          <w:sz w:val="24"/>
          <w:szCs w:val="24"/>
        </w:rPr>
        <w:t>.</w:t>
      </w:r>
    </w:p>
    <w:p w14:paraId="3D45DA40" w14:textId="77777777" w:rsidR="001C2DB5" w:rsidRPr="00C31E27" w:rsidRDefault="001C2DB5" w:rsidP="00C31E27">
      <w:pPr>
        <w:pStyle w:val="Odstavecseseznamem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2C566629" w14:textId="222F70C2" w:rsidR="00A71B4A" w:rsidRPr="00C31E27" w:rsidRDefault="00A71B4A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Pokud stát chování soukromých osob schválí a přijme za své vlastní, pak mu může být přičítáno.</w:t>
      </w:r>
    </w:p>
    <w:p w14:paraId="14CF0C11" w14:textId="55F5ACBA" w:rsidR="001C2DB5" w:rsidRPr="00C31E27" w:rsidRDefault="001C2DB5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 xml:space="preserve">Stát nemůže být </w:t>
      </w:r>
      <w:r w:rsidR="00AF4588">
        <w:rPr>
          <w:rFonts w:ascii="Cambria" w:hAnsi="Cambria"/>
          <w:sz w:val="24"/>
          <w:szCs w:val="24"/>
        </w:rPr>
        <w:t>porušit mezinárodní závazek</w:t>
      </w:r>
      <w:r w:rsidRPr="00C31E27">
        <w:rPr>
          <w:rFonts w:ascii="Cambria" w:hAnsi="Cambria"/>
          <w:sz w:val="24"/>
          <w:szCs w:val="24"/>
        </w:rPr>
        <w:t xml:space="preserve"> omisivní</w:t>
      </w:r>
      <w:r w:rsidR="00AF4588">
        <w:rPr>
          <w:rFonts w:ascii="Cambria" w:hAnsi="Cambria"/>
          <w:sz w:val="24"/>
          <w:szCs w:val="24"/>
        </w:rPr>
        <w:t>m</w:t>
      </w:r>
      <w:r w:rsidRPr="00C31E27">
        <w:rPr>
          <w:rFonts w:ascii="Cambria" w:hAnsi="Cambria"/>
          <w:sz w:val="24"/>
          <w:szCs w:val="24"/>
        </w:rPr>
        <w:t xml:space="preserve"> jednání</w:t>
      </w:r>
      <w:r w:rsidR="00AF4588">
        <w:rPr>
          <w:rFonts w:ascii="Cambria" w:hAnsi="Cambria"/>
          <w:sz w:val="24"/>
          <w:szCs w:val="24"/>
        </w:rPr>
        <w:t>m</w:t>
      </w:r>
      <w:r w:rsidRPr="00C31E27">
        <w:rPr>
          <w:rFonts w:ascii="Cambria" w:hAnsi="Cambria"/>
          <w:sz w:val="24"/>
          <w:szCs w:val="24"/>
        </w:rPr>
        <w:t>.</w:t>
      </w:r>
    </w:p>
    <w:p w14:paraId="0D4C39FF" w14:textId="77777777" w:rsidR="00975467" w:rsidRPr="00C31E27" w:rsidRDefault="00975467" w:rsidP="00C31E27">
      <w:pPr>
        <w:pStyle w:val="Odstavecseseznamem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1238EAE4" w14:textId="41DFB20F" w:rsidR="001C2DB5" w:rsidRPr="00C31E27" w:rsidRDefault="00FD0A5E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Státu není přičitatelné chování jeho soudů, neboť exekutiva nemá žádný vliv na jejich rozhodování (princip dělby moci).</w:t>
      </w:r>
    </w:p>
    <w:p w14:paraId="3DBED1E6" w14:textId="23D1B765" w:rsidR="00FD0A5E" w:rsidRPr="00C31E27" w:rsidRDefault="00975467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 xml:space="preserve">Kvalifikace </w:t>
      </w:r>
      <w:r w:rsidR="00AF4588">
        <w:rPr>
          <w:rFonts w:ascii="Cambria" w:hAnsi="Cambria"/>
          <w:sz w:val="24"/>
          <w:szCs w:val="24"/>
        </w:rPr>
        <w:t>chování státu</w:t>
      </w:r>
      <w:r w:rsidRPr="00C31E27">
        <w:rPr>
          <w:rFonts w:ascii="Cambria" w:hAnsi="Cambria"/>
          <w:sz w:val="24"/>
          <w:szCs w:val="24"/>
        </w:rPr>
        <w:t xml:space="preserve"> jako souladného s vnitrostátním právem nemá vliv na kvalifikaci jednání jako protiprávního podle mezinárodního práva.</w:t>
      </w:r>
    </w:p>
    <w:p w14:paraId="59E8761F" w14:textId="77777777" w:rsidR="00D1607E" w:rsidRPr="00C31E27" w:rsidRDefault="00D1607E" w:rsidP="00C31E27">
      <w:pPr>
        <w:pStyle w:val="Odstavecseseznamem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22F09A25" w14:textId="2250FDF3" w:rsidR="00975467" w:rsidRPr="00C31E27" w:rsidRDefault="003D3574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 xml:space="preserve">Orgánem státu pro účely přičitatelnosti chování jsou pouze entity, které jsou </w:t>
      </w:r>
      <w:r w:rsidR="00AF4588">
        <w:rPr>
          <w:rFonts w:ascii="Cambria" w:hAnsi="Cambria"/>
          <w:sz w:val="24"/>
          <w:szCs w:val="24"/>
        </w:rPr>
        <w:t xml:space="preserve">jako </w:t>
      </w:r>
      <w:r w:rsidRPr="00C31E27">
        <w:rPr>
          <w:rFonts w:ascii="Cambria" w:hAnsi="Cambria"/>
          <w:sz w:val="24"/>
          <w:szCs w:val="24"/>
        </w:rPr>
        <w:t>orgány výslovně označeny vnitrostátním právem.</w:t>
      </w:r>
    </w:p>
    <w:p w14:paraId="4983E4A5" w14:textId="2C0BB185" w:rsidR="00D1607E" w:rsidRPr="00C31E27" w:rsidRDefault="003D3574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Vysoká škola může být chápána jako orgán státu pro účely přičitatelnosti jeho chování</w:t>
      </w:r>
    </w:p>
    <w:p w14:paraId="57A60F16" w14:textId="77777777" w:rsidR="00341FA2" w:rsidRPr="00C31E27" w:rsidRDefault="00341FA2" w:rsidP="00C31E27">
      <w:pPr>
        <w:pStyle w:val="Odstavecseseznamem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677008F7" w14:textId="7B37613A" w:rsidR="00D1607E" w:rsidRPr="00C31E27" w:rsidRDefault="00D1607E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Státu je možno přičítat chování soukromých osob, nad jejichž chování má kontrolu</w:t>
      </w:r>
    </w:p>
    <w:p w14:paraId="2CFFF0EB" w14:textId="0736204D" w:rsidR="00D1607E" w:rsidRPr="00C31E27" w:rsidRDefault="00341FA2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Vznik materiální a/nebo imateriální újmy je nezbytným prvkem odpovědnosti státu</w:t>
      </w:r>
    </w:p>
    <w:p w14:paraId="4281D030" w14:textId="77777777" w:rsidR="00D52A2A" w:rsidRPr="00C31E27" w:rsidRDefault="00D52A2A" w:rsidP="00C31E27">
      <w:pPr>
        <w:pStyle w:val="Odstavecseseznamem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46B2108D" w14:textId="191E5B4E" w:rsidR="00341FA2" w:rsidRPr="00C31E27" w:rsidRDefault="00341FA2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Státu se zásadně přičítá chování samosprávného celku.</w:t>
      </w:r>
    </w:p>
    <w:p w14:paraId="27671C85" w14:textId="42E9E8BE" w:rsidR="00D52A2A" w:rsidRPr="00C31E27" w:rsidRDefault="00341FA2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Vládu je třeba kvalifikovat jako</w:t>
      </w:r>
      <w:r w:rsidR="00D52A2A" w:rsidRPr="00C31E27">
        <w:rPr>
          <w:rFonts w:ascii="Cambria" w:hAnsi="Cambria"/>
          <w:sz w:val="24"/>
          <w:szCs w:val="24"/>
        </w:rPr>
        <w:t xml:space="preserve"> tzv.</w:t>
      </w:r>
      <w:r w:rsidRPr="00C31E27">
        <w:rPr>
          <w:rFonts w:ascii="Cambria" w:hAnsi="Cambria"/>
          <w:sz w:val="24"/>
          <w:szCs w:val="24"/>
        </w:rPr>
        <w:t xml:space="preserve"> </w:t>
      </w:r>
      <w:r w:rsidR="00D52A2A" w:rsidRPr="00C31E27">
        <w:rPr>
          <w:rFonts w:ascii="Cambria" w:hAnsi="Cambria"/>
          <w:sz w:val="24"/>
          <w:szCs w:val="24"/>
        </w:rPr>
        <w:t>orgán státu de facto.</w:t>
      </w:r>
    </w:p>
    <w:p w14:paraId="2292AAC0" w14:textId="00F22106" w:rsidR="007873FB" w:rsidRDefault="007873FB" w:rsidP="00C31E27">
      <w:pPr>
        <w:pStyle w:val="Odstavecseseznamem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63E9A065" w14:textId="77777777" w:rsidR="00234075" w:rsidRPr="00C31E27" w:rsidRDefault="00234075" w:rsidP="00C31E27">
      <w:pPr>
        <w:pStyle w:val="Odstavecseseznamem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7F098C3B" w14:textId="4B70E5FD" w:rsidR="00D52A2A" w:rsidRPr="00C31E27" w:rsidRDefault="00D52A2A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Koncepce odpovědnosti státu v obecném mezinárodním právu je objektivní.</w:t>
      </w:r>
    </w:p>
    <w:p w14:paraId="78BC10D9" w14:textId="21141A6B" w:rsidR="007873FB" w:rsidRPr="00C31E27" w:rsidRDefault="0093085C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Koncepce odpovědnosti státu v</w:t>
      </w:r>
      <w:r w:rsidR="00AF4588">
        <w:rPr>
          <w:rFonts w:ascii="Cambria" w:hAnsi="Cambria"/>
          <w:sz w:val="24"/>
          <w:szCs w:val="24"/>
        </w:rPr>
        <w:t xml:space="preserve"> obecném</w:t>
      </w:r>
      <w:r w:rsidRPr="00C31E27">
        <w:rPr>
          <w:rFonts w:ascii="Cambria" w:hAnsi="Cambria"/>
          <w:sz w:val="24"/>
          <w:szCs w:val="24"/>
        </w:rPr>
        <w:t xml:space="preserve"> mezinárodním právu </w:t>
      </w:r>
      <w:r w:rsidR="007873FB" w:rsidRPr="00C31E27">
        <w:rPr>
          <w:rFonts w:ascii="Cambria" w:hAnsi="Cambria"/>
          <w:sz w:val="24"/>
          <w:szCs w:val="24"/>
        </w:rPr>
        <w:t>je absolutní, bez možnosti se liberovat.</w:t>
      </w:r>
    </w:p>
    <w:p w14:paraId="44EB2475" w14:textId="77777777" w:rsidR="007873FB" w:rsidRPr="00C31E27" w:rsidRDefault="007873FB" w:rsidP="00C31E27">
      <w:pPr>
        <w:pStyle w:val="Odstavecseseznamem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321CBC58" w14:textId="452CD83C" w:rsidR="008325E5" w:rsidRPr="00234075" w:rsidRDefault="007873FB" w:rsidP="008325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Entita, kterou vnitr</w:t>
      </w:r>
      <w:r w:rsidR="00C31E27">
        <w:rPr>
          <w:rFonts w:ascii="Cambria" w:hAnsi="Cambria"/>
          <w:sz w:val="24"/>
          <w:szCs w:val="24"/>
        </w:rPr>
        <w:t>o</w:t>
      </w:r>
      <w:r w:rsidRPr="00C31E27">
        <w:rPr>
          <w:rFonts w:ascii="Cambria" w:hAnsi="Cambria"/>
          <w:sz w:val="24"/>
          <w:szCs w:val="24"/>
        </w:rPr>
        <w:t xml:space="preserve">státní právo neoznačuje jako orgán, nemůže být </w:t>
      </w:r>
      <w:r w:rsidR="00840963">
        <w:rPr>
          <w:rFonts w:ascii="Cambria" w:hAnsi="Cambria"/>
          <w:sz w:val="24"/>
          <w:szCs w:val="24"/>
        </w:rPr>
        <w:t>„</w:t>
      </w:r>
      <w:r w:rsidRPr="00C31E27">
        <w:rPr>
          <w:rFonts w:ascii="Cambria" w:hAnsi="Cambria"/>
          <w:sz w:val="24"/>
          <w:szCs w:val="24"/>
        </w:rPr>
        <w:t>orgánem</w:t>
      </w:r>
      <w:r w:rsidR="00840963">
        <w:rPr>
          <w:rFonts w:ascii="Cambria" w:hAnsi="Cambria"/>
          <w:sz w:val="24"/>
          <w:szCs w:val="24"/>
        </w:rPr>
        <w:t>“</w:t>
      </w:r>
      <w:r w:rsidRPr="00C31E27">
        <w:rPr>
          <w:rFonts w:ascii="Cambria" w:hAnsi="Cambria"/>
          <w:sz w:val="24"/>
          <w:szCs w:val="24"/>
        </w:rPr>
        <w:t xml:space="preserve"> pro účely přičitatelnosti dle obecného mezinárodního práva.</w:t>
      </w:r>
    </w:p>
    <w:p w14:paraId="56348F1B" w14:textId="785DFD76" w:rsidR="00741A57" w:rsidRPr="00C31E27" w:rsidRDefault="007873FB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 xml:space="preserve">Porušení mezinárodního závazku znamená, že stát porušení povinnost stanovenou mu </w:t>
      </w:r>
      <w:r w:rsidR="00AF4588">
        <w:rPr>
          <w:rFonts w:ascii="Cambria" w:hAnsi="Cambria"/>
          <w:sz w:val="24"/>
          <w:szCs w:val="24"/>
        </w:rPr>
        <w:t>mj.</w:t>
      </w:r>
      <w:r w:rsidRPr="00C31E27">
        <w:rPr>
          <w:rFonts w:ascii="Cambria" w:hAnsi="Cambria"/>
          <w:sz w:val="24"/>
          <w:szCs w:val="24"/>
        </w:rPr>
        <w:t xml:space="preserve"> v pravomocném rozsudku Mezinárodního soudního dvora.</w:t>
      </w:r>
    </w:p>
    <w:p w14:paraId="6B8FB007" w14:textId="77777777" w:rsidR="00234075" w:rsidRDefault="00234075" w:rsidP="00234075">
      <w:pPr>
        <w:pStyle w:val="Odstavecseseznamem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7006B505" w14:textId="248F636E" w:rsidR="00C31E27" w:rsidRPr="00234075" w:rsidRDefault="00992F10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S vyšší mocí jako okolnost</w:t>
      </w:r>
      <w:r w:rsidR="00840963">
        <w:rPr>
          <w:rFonts w:ascii="Cambria" w:hAnsi="Cambria"/>
          <w:sz w:val="24"/>
          <w:szCs w:val="24"/>
        </w:rPr>
        <w:t>í</w:t>
      </w:r>
      <w:r w:rsidRPr="00C31E27">
        <w:rPr>
          <w:rFonts w:ascii="Cambria" w:hAnsi="Cambria"/>
          <w:sz w:val="24"/>
          <w:szCs w:val="24"/>
        </w:rPr>
        <w:t xml:space="preserve"> vylučující protiprávnost nelze v mezinárodním právu počítat, neboť se jedná o institut vnitrostátního práva.</w:t>
      </w:r>
    </w:p>
    <w:p w14:paraId="0CF7DEBA" w14:textId="609438B4" w:rsidR="00EE383E" w:rsidRPr="00C31E27" w:rsidRDefault="00AB15F9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Chování soukromé osoby</w:t>
      </w:r>
      <w:r w:rsidR="00741A57" w:rsidRPr="00C31E27">
        <w:rPr>
          <w:rFonts w:ascii="Cambria" w:hAnsi="Cambria"/>
          <w:sz w:val="24"/>
          <w:szCs w:val="24"/>
        </w:rPr>
        <w:t xml:space="preserve"> na příkaz státu</w:t>
      </w:r>
      <w:r w:rsidRPr="00C31E27">
        <w:rPr>
          <w:rFonts w:ascii="Cambria" w:hAnsi="Cambria"/>
          <w:sz w:val="24"/>
          <w:szCs w:val="24"/>
        </w:rPr>
        <w:t>, které poru</w:t>
      </w:r>
      <w:r w:rsidR="00741A57" w:rsidRPr="00C31E27">
        <w:rPr>
          <w:rFonts w:ascii="Cambria" w:hAnsi="Cambria"/>
          <w:sz w:val="24"/>
          <w:szCs w:val="24"/>
        </w:rPr>
        <w:t>š</w:t>
      </w:r>
      <w:r w:rsidRPr="00C31E27">
        <w:rPr>
          <w:rFonts w:ascii="Cambria" w:hAnsi="Cambria"/>
          <w:sz w:val="24"/>
          <w:szCs w:val="24"/>
        </w:rPr>
        <w:t xml:space="preserve">í povinnost </w:t>
      </w:r>
      <w:r w:rsidR="00741A57" w:rsidRPr="00C31E27">
        <w:rPr>
          <w:rFonts w:ascii="Cambria" w:hAnsi="Cambria"/>
          <w:sz w:val="24"/>
          <w:szCs w:val="24"/>
        </w:rPr>
        <w:t>vyplývající z mezinárodního obyčeje, může být státu přičitatelné.</w:t>
      </w:r>
    </w:p>
    <w:p w14:paraId="6AE4EBD8" w14:textId="77777777" w:rsidR="00C31E27" w:rsidRPr="00C31E27" w:rsidRDefault="00C31E27" w:rsidP="00C31E27">
      <w:pPr>
        <w:pStyle w:val="Odstavecseseznamem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0360B282" w14:textId="546631E1" w:rsidR="00C31E27" w:rsidRPr="008325E5" w:rsidRDefault="00EC13A1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8325E5">
        <w:rPr>
          <w:rFonts w:ascii="Cambria" w:hAnsi="Cambria"/>
          <w:sz w:val="24"/>
          <w:szCs w:val="24"/>
        </w:rPr>
        <w:t>Pokud policista zastřelí</w:t>
      </w:r>
      <w:r w:rsidR="00F77410">
        <w:rPr>
          <w:rFonts w:ascii="Cambria" w:hAnsi="Cambria"/>
          <w:sz w:val="24"/>
          <w:szCs w:val="24"/>
        </w:rPr>
        <w:t xml:space="preserve"> cizince</w:t>
      </w:r>
      <w:r w:rsidRPr="008325E5">
        <w:rPr>
          <w:rFonts w:ascii="Cambria" w:hAnsi="Cambria"/>
          <w:sz w:val="24"/>
          <w:szCs w:val="24"/>
        </w:rPr>
        <w:t xml:space="preserve"> mimo dobu výkonu služby, </w:t>
      </w:r>
      <w:r w:rsidR="00406E08" w:rsidRPr="008325E5">
        <w:rPr>
          <w:rFonts w:ascii="Cambria" w:hAnsi="Cambria"/>
          <w:sz w:val="24"/>
          <w:szCs w:val="24"/>
        </w:rPr>
        <w:t>stát není mezinárodně odpovědný za jeho chování, neboť policista nebyl ve službě.</w:t>
      </w:r>
    </w:p>
    <w:p w14:paraId="2A42A9E6" w14:textId="72C09768" w:rsidR="00992F10" w:rsidRDefault="00406E08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C31E27">
        <w:rPr>
          <w:rFonts w:ascii="Cambria" w:hAnsi="Cambria"/>
          <w:sz w:val="24"/>
          <w:szCs w:val="24"/>
        </w:rPr>
        <w:t>Pokud policista zastřelí</w:t>
      </w:r>
      <w:r w:rsidR="00840963">
        <w:rPr>
          <w:rFonts w:ascii="Cambria" w:hAnsi="Cambria"/>
          <w:sz w:val="24"/>
          <w:szCs w:val="24"/>
        </w:rPr>
        <w:t xml:space="preserve"> cizince</w:t>
      </w:r>
      <w:r w:rsidRPr="00C31E27">
        <w:rPr>
          <w:rFonts w:ascii="Cambria" w:hAnsi="Cambria"/>
          <w:sz w:val="24"/>
          <w:szCs w:val="24"/>
        </w:rPr>
        <w:t xml:space="preserve"> mimo dobu výkonu služby, stát je odpovědný, neboť odpovídá také za jednání svých orgánů </w:t>
      </w:r>
      <w:r w:rsidRPr="00AE0DBF">
        <w:rPr>
          <w:rFonts w:ascii="Cambria" w:hAnsi="Cambria"/>
          <w:i/>
          <w:iCs/>
          <w:sz w:val="24"/>
          <w:szCs w:val="24"/>
        </w:rPr>
        <w:t xml:space="preserve">ultra </w:t>
      </w:r>
      <w:proofErr w:type="spellStart"/>
      <w:r w:rsidRPr="00AE0DBF">
        <w:rPr>
          <w:rFonts w:ascii="Cambria" w:hAnsi="Cambria"/>
          <w:i/>
          <w:iCs/>
          <w:sz w:val="24"/>
          <w:szCs w:val="24"/>
        </w:rPr>
        <w:t>vires</w:t>
      </w:r>
      <w:proofErr w:type="spellEnd"/>
      <w:r w:rsidR="00BA00EB">
        <w:rPr>
          <w:rFonts w:ascii="Cambria" w:hAnsi="Cambria"/>
          <w:sz w:val="24"/>
          <w:szCs w:val="24"/>
        </w:rPr>
        <w:t>.</w:t>
      </w:r>
    </w:p>
    <w:p w14:paraId="57B95797" w14:textId="77777777" w:rsidR="00F11014" w:rsidRDefault="00F11014" w:rsidP="00F11014">
      <w:pPr>
        <w:pStyle w:val="Odstavecseseznamem"/>
        <w:spacing w:after="120" w:line="360" w:lineRule="auto"/>
        <w:jc w:val="both"/>
        <w:rPr>
          <w:rFonts w:ascii="Cambria" w:hAnsi="Cambria"/>
          <w:sz w:val="24"/>
          <w:szCs w:val="24"/>
        </w:rPr>
      </w:pPr>
    </w:p>
    <w:p w14:paraId="2D265BCF" w14:textId="4C86B292" w:rsidR="00BA00EB" w:rsidRDefault="00BA00EB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Návrh článků odpovědnosti států za mezinárodně protiprávní chování je pramenem obecného mezinárodního práva</w:t>
      </w:r>
      <w:r w:rsidR="00F11014">
        <w:rPr>
          <w:rFonts w:ascii="Cambria" w:hAnsi="Cambria"/>
          <w:sz w:val="24"/>
          <w:szCs w:val="24"/>
        </w:rPr>
        <w:t>.</w:t>
      </w:r>
    </w:p>
    <w:p w14:paraId="1A8BCF78" w14:textId="6C09BC38" w:rsidR="00BA00EB" w:rsidRPr="00C31E27" w:rsidRDefault="00BA00EB" w:rsidP="00C31E27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Návrh článků odpovědnosti států za mezinárodně protiprávní chování je pramenem parti</w:t>
      </w:r>
      <w:r w:rsidR="00F11014">
        <w:rPr>
          <w:rFonts w:ascii="Cambria" w:hAnsi="Cambria"/>
          <w:sz w:val="24"/>
          <w:szCs w:val="24"/>
        </w:rPr>
        <w:t>kulárního mezinárodního práva.</w:t>
      </w:r>
    </w:p>
    <w:sectPr w:rsidR="00BA00EB" w:rsidRPr="00C3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6986"/>
    <w:multiLevelType w:val="hybridMultilevel"/>
    <w:tmpl w:val="C7661C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5C"/>
    <w:rsid w:val="001C2DB5"/>
    <w:rsid w:val="001C694A"/>
    <w:rsid w:val="00234075"/>
    <w:rsid w:val="00283329"/>
    <w:rsid w:val="002E7510"/>
    <w:rsid w:val="00341FA2"/>
    <w:rsid w:val="003815CF"/>
    <w:rsid w:val="003D3574"/>
    <w:rsid w:val="00406E08"/>
    <w:rsid w:val="004C4CCF"/>
    <w:rsid w:val="006123E7"/>
    <w:rsid w:val="0062345E"/>
    <w:rsid w:val="00693E7A"/>
    <w:rsid w:val="00741A57"/>
    <w:rsid w:val="007434EB"/>
    <w:rsid w:val="007873FB"/>
    <w:rsid w:val="008325E5"/>
    <w:rsid w:val="00840963"/>
    <w:rsid w:val="0093085C"/>
    <w:rsid w:val="00975467"/>
    <w:rsid w:val="00992F10"/>
    <w:rsid w:val="00A71B4A"/>
    <w:rsid w:val="00AB15F9"/>
    <w:rsid w:val="00AE0DBF"/>
    <w:rsid w:val="00AF4588"/>
    <w:rsid w:val="00B1375C"/>
    <w:rsid w:val="00BA00EB"/>
    <w:rsid w:val="00C31E27"/>
    <w:rsid w:val="00D1607E"/>
    <w:rsid w:val="00D52A2A"/>
    <w:rsid w:val="00D836F9"/>
    <w:rsid w:val="00EC13A1"/>
    <w:rsid w:val="00EE383E"/>
    <w:rsid w:val="00F11014"/>
    <w:rsid w:val="00F77410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757F"/>
  <w15:chartTrackingRefBased/>
  <w15:docId w15:val="{3A5FE8E8-4F02-42D2-8312-066AB08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Nový</dc:creator>
  <cp:keywords/>
  <dc:description/>
  <cp:lastModifiedBy>Zdeněk Nový</cp:lastModifiedBy>
  <cp:revision>9</cp:revision>
  <dcterms:created xsi:type="dcterms:W3CDTF">2023-03-21T20:19:00Z</dcterms:created>
  <dcterms:modified xsi:type="dcterms:W3CDTF">2023-03-26T09:37:00Z</dcterms:modified>
</cp:coreProperties>
</file>