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01F5" w14:textId="357596D6" w:rsidR="00CA6733" w:rsidRPr="000C6997" w:rsidRDefault="00E81A6B">
      <w:pPr>
        <w:rPr>
          <w:rFonts w:ascii="Garamond" w:hAnsi="Garamond"/>
          <w:b/>
          <w:bCs/>
          <w:sz w:val="32"/>
          <w:szCs w:val="32"/>
        </w:rPr>
      </w:pPr>
      <w:r w:rsidRPr="000C6997">
        <w:rPr>
          <w:rFonts w:ascii="Garamond" w:hAnsi="Garamond"/>
          <w:b/>
          <w:bCs/>
          <w:sz w:val="32"/>
          <w:szCs w:val="32"/>
        </w:rPr>
        <w:t>ZADÁNÍ KOLOKVIUM MV002K – Metody právního usuzování – JARO 2023</w:t>
      </w:r>
    </w:p>
    <w:p w14:paraId="522B4AFE" w14:textId="349D4B72" w:rsidR="00E81A6B" w:rsidRPr="000C6997" w:rsidRDefault="00E81A6B" w:rsidP="000C6997">
      <w:pPr>
        <w:jc w:val="both"/>
        <w:rPr>
          <w:rFonts w:ascii="Garamond" w:hAnsi="Garamond"/>
          <w:sz w:val="32"/>
          <w:szCs w:val="32"/>
        </w:rPr>
      </w:pPr>
      <w:r w:rsidRPr="000C6997">
        <w:rPr>
          <w:rFonts w:ascii="Garamond" w:hAnsi="Garamond"/>
          <w:sz w:val="32"/>
          <w:szCs w:val="32"/>
        </w:rPr>
        <w:t>Prostudujte si prosím rozsudek NSS ze dne 20. 10. 2022, č.j. 4 As 422/2021</w:t>
      </w:r>
      <w:r w:rsidR="000C6997">
        <w:rPr>
          <w:rFonts w:ascii="Garamond" w:hAnsi="Garamond"/>
          <w:sz w:val="32"/>
          <w:szCs w:val="32"/>
        </w:rPr>
        <w:t>-73</w:t>
      </w:r>
      <w:r w:rsidRPr="000C6997">
        <w:rPr>
          <w:rFonts w:ascii="Garamond" w:hAnsi="Garamond"/>
          <w:sz w:val="32"/>
          <w:szCs w:val="32"/>
        </w:rPr>
        <w:t xml:space="preserve"> a připravte si odpovědi na následující otázky</w:t>
      </w:r>
      <w:r w:rsidR="000C6997">
        <w:rPr>
          <w:rFonts w:ascii="Garamond" w:hAnsi="Garamond"/>
          <w:sz w:val="32"/>
          <w:szCs w:val="32"/>
        </w:rPr>
        <w:t xml:space="preserve"> s použitím doporučené literatury k předmětu</w:t>
      </w:r>
      <w:r w:rsidRPr="000C6997">
        <w:rPr>
          <w:rFonts w:ascii="Garamond" w:hAnsi="Garamond"/>
          <w:sz w:val="32"/>
          <w:szCs w:val="32"/>
        </w:rPr>
        <w:t>:</w:t>
      </w:r>
    </w:p>
    <w:p w14:paraId="61E8E314" w14:textId="77777777" w:rsidR="00E81A6B" w:rsidRPr="000C6997" w:rsidRDefault="00E81A6B" w:rsidP="00E81A6B">
      <w:pPr>
        <w:rPr>
          <w:rFonts w:ascii="Garamond" w:hAnsi="Garamond"/>
          <w:sz w:val="32"/>
          <w:szCs w:val="32"/>
        </w:rPr>
      </w:pPr>
    </w:p>
    <w:p w14:paraId="32D1B15F" w14:textId="77777777" w:rsidR="00E81A6B" w:rsidRPr="000C6997" w:rsidRDefault="00E81A6B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>1) Shrňte skutkový stav projednávané věci.</w:t>
      </w:r>
    </w:p>
    <w:p w14:paraId="318E4FDF" w14:textId="24160640" w:rsidR="00E81A6B" w:rsidRPr="000C6997" w:rsidRDefault="00E81A6B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>2) Analyzujte a vysvětlete právní úpravu v § 6 odst. 2 a § 8a odst. 3 zákona č. 483/1991 Sb., o České televizi</w:t>
      </w:r>
      <w:r w:rsidR="000C6997" w:rsidRPr="000C6997">
        <w:rPr>
          <w:rFonts w:ascii="Garamond" w:hAnsi="Garamond"/>
          <w:sz w:val="28"/>
          <w:szCs w:val="28"/>
        </w:rPr>
        <w:t>, ve znění pozdějších předpisů</w:t>
      </w:r>
      <w:r w:rsidRPr="000C6997">
        <w:rPr>
          <w:rFonts w:ascii="Garamond" w:hAnsi="Garamond"/>
          <w:sz w:val="28"/>
          <w:szCs w:val="28"/>
        </w:rPr>
        <w:t>.</w:t>
      </w:r>
    </w:p>
    <w:p w14:paraId="3B9AE6FE" w14:textId="12A8DFB7" w:rsidR="00E81A6B" w:rsidRPr="000C6997" w:rsidRDefault="00E81A6B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 xml:space="preserve">3) Za užití systematického výkladu vymezte, o jaký právní vztah se v případě </w:t>
      </w:r>
      <w:r w:rsidR="00BB3341" w:rsidRPr="000C6997">
        <w:rPr>
          <w:rFonts w:ascii="Garamond" w:hAnsi="Garamond"/>
          <w:sz w:val="28"/>
          <w:szCs w:val="28"/>
        </w:rPr>
        <w:t xml:space="preserve">odvolání členů dozorčí komise České televize (subjekty, objekt, obsah). </w:t>
      </w:r>
    </w:p>
    <w:p w14:paraId="409C74F7" w14:textId="7A7B0DD0" w:rsidR="00E81A6B" w:rsidRPr="000C6997" w:rsidRDefault="00E81A6B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 xml:space="preserve">3) Jakou legislativní technikou je stanoven okruh důvodů pro odvolání členů dozorčí komise? Diskutujte o vhodnosti a problémech užití této metody ve světle výkladu Městského soudu v Praze. </w:t>
      </w:r>
    </w:p>
    <w:p w14:paraId="4D4007A3" w14:textId="05B977E3" w:rsidR="00E81A6B" w:rsidRPr="000C6997" w:rsidRDefault="00E81A6B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>4) </w:t>
      </w:r>
      <w:r w:rsidR="00BB3341" w:rsidRPr="000C6997">
        <w:rPr>
          <w:rFonts w:ascii="Garamond" w:hAnsi="Garamond"/>
          <w:sz w:val="28"/>
          <w:szCs w:val="28"/>
        </w:rPr>
        <w:t xml:space="preserve">Jakou metodu vysvětlil a aplikoval NSS v bodě 25 rozsudku? Metodologicky vysvětlete. </w:t>
      </w:r>
      <w:r w:rsidRPr="000C6997">
        <w:rPr>
          <w:rFonts w:ascii="Garamond" w:hAnsi="Garamond"/>
          <w:sz w:val="28"/>
          <w:szCs w:val="28"/>
        </w:rPr>
        <w:t xml:space="preserve"> </w:t>
      </w:r>
    </w:p>
    <w:p w14:paraId="2FA98302" w14:textId="20EB7C5E" w:rsidR="00E81A6B" w:rsidRPr="000C6997" w:rsidRDefault="00E81A6B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 xml:space="preserve">5) </w:t>
      </w:r>
      <w:r w:rsidR="00BB3341" w:rsidRPr="000C6997">
        <w:rPr>
          <w:rFonts w:ascii="Garamond" w:hAnsi="Garamond"/>
          <w:sz w:val="28"/>
          <w:szCs w:val="28"/>
        </w:rPr>
        <w:t xml:space="preserve">Jedná se </w:t>
      </w:r>
      <w:r w:rsidR="000C6997">
        <w:rPr>
          <w:rFonts w:ascii="Garamond" w:hAnsi="Garamond"/>
          <w:sz w:val="28"/>
          <w:szCs w:val="28"/>
        </w:rPr>
        <w:t xml:space="preserve">v tomto případě o </w:t>
      </w:r>
      <w:r w:rsidR="00BB3341" w:rsidRPr="000C6997">
        <w:rPr>
          <w:rFonts w:ascii="Garamond" w:hAnsi="Garamond"/>
          <w:sz w:val="28"/>
          <w:szCs w:val="28"/>
        </w:rPr>
        <w:t>výklad normativního právního textu, anebo jeho dotváření?</w:t>
      </w:r>
      <w:r w:rsidR="000C6997" w:rsidRPr="000C6997">
        <w:rPr>
          <w:rFonts w:ascii="Garamond" w:hAnsi="Garamond"/>
          <w:sz w:val="28"/>
          <w:szCs w:val="28"/>
        </w:rPr>
        <w:t xml:space="preserve"> Může jít o mezeru v zákoně? Pokud ano, identifikujte druh této mezery. </w:t>
      </w:r>
    </w:p>
    <w:p w14:paraId="07D53058" w14:textId="042422BE" w:rsidR="00BB3341" w:rsidRPr="000C6997" w:rsidRDefault="00BB3341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 xml:space="preserve">6) </w:t>
      </w:r>
      <w:r w:rsidR="007F42B7" w:rsidRPr="000C6997">
        <w:rPr>
          <w:rFonts w:ascii="Garamond" w:hAnsi="Garamond"/>
          <w:sz w:val="28"/>
          <w:szCs w:val="28"/>
        </w:rPr>
        <w:t>Jaké argumenty NSS použil v bodech 26 – 27 rozsudku, aby dovodil závěr, že členy dozorčí komise neodvolává Poslanecká sněmovna (jak tvrdili stěžovatelé)?</w:t>
      </w:r>
    </w:p>
    <w:p w14:paraId="5F104573" w14:textId="0A074298" w:rsidR="007F42B7" w:rsidRPr="000C6997" w:rsidRDefault="007F42B7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 xml:space="preserve">7) Jaká pravidla má „přiměřená“ aplikace ustanovení zákona? Vysvětlete metodologicky. </w:t>
      </w:r>
    </w:p>
    <w:p w14:paraId="33ECE9D6" w14:textId="1A7B5641" w:rsidR="007F42B7" w:rsidRPr="000C6997" w:rsidRDefault="007F42B7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 xml:space="preserve">8) </w:t>
      </w:r>
      <w:r w:rsidR="00947997" w:rsidRPr="000C6997">
        <w:rPr>
          <w:rFonts w:ascii="Garamond" w:hAnsi="Garamond"/>
          <w:sz w:val="28"/>
          <w:szCs w:val="28"/>
        </w:rPr>
        <w:t>Analyzujte bod 29 odůvodnění napadeného rozsudku. O jaké argumenty se NSS opírá ve svém závěru, že přiměřená aplikace § 6 odst. 2 zákona o České televizi vedoucí k rozšíření důvodů pro odvolání členů dozorčí komise je nesprávná?</w:t>
      </w:r>
    </w:p>
    <w:p w14:paraId="4BF2A446" w14:textId="7568CF8B" w:rsidR="00947997" w:rsidRPr="000C6997" w:rsidRDefault="00947997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>9) Jakou podobu má užitý teleologický výklad?</w:t>
      </w:r>
      <w:r w:rsidR="000C6997" w:rsidRPr="000C6997">
        <w:rPr>
          <w:rFonts w:ascii="Garamond" w:hAnsi="Garamond"/>
          <w:sz w:val="28"/>
          <w:szCs w:val="28"/>
        </w:rPr>
        <w:t xml:space="preserve"> Pokud užívá prvky vnitřní systematiky práva, pojmenujte je. </w:t>
      </w:r>
    </w:p>
    <w:p w14:paraId="55A2FE70" w14:textId="2926139B" w:rsidR="00947997" w:rsidRPr="000C6997" w:rsidRDefault="00947997" w:rsidP="00947997">
      <w:pPr>
        <w:jc w:val="both"/>
        <w:rPr>
          <w:rFonts w:ascii="Garamond" w:hAnsi="Garamond"/>
          <w:sz w:val="28"/>
          <w:szCs w:val="28"/>
        </w:rPr>
      </w:pPr>
      <w:r w:rsidRPr="000C6997">
        <w:rPr>
          <w:rFonts w:ascii="Garamond" w:hAnsi="Garamond"/>
          <w:sz w:val="28"/>
          <w:szCs w:val="28"/>
        </w:rPr>
        <w:t>10)</w:t>
      </w:r>
      <w:r w:rsidR="000C6997" w:rsidRPr="000C6997">
        <w:rPr>
          <w:rFonts w:ascii="Garamond" w:hAnsi="Garamond"/>
          <w:sz w:val="28"/>
          <w:szCs w:val="28"/>
        </w:rPr>
        <w:t xml:space="preserve">Diskutujte o možnosti aplikace teorie mezer. Jedná se podle závěrů NSS o mezeru v zákoně, či nikoliv? </w:t>
      </w:r>
    </w:p>
    <w:p w14:paraId="2E3148C6" w14:textId="77777777" w:rsidR="00E81A6B" w:rsidRPr="000C6997" w:rsidRDefault="00E81A6B">
      <w:pPr>
        <w:rPr>
          <w:rFonts w:ascii="Garamond" w:hAnsi="Garamond"/>
          <w:sz w:val="28"/>
          <w:szCs w:val="28"/>
        </w:rPr>
      </w:pPr>
    </w:p>
    <w:sectPr w:rsidR="00E81A6B" w:rsidRPr="000C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6B"/>
    <w:rsid w:val="000C6997"/>
    <w:rsid w:val="00167CCD"/>
    <w:rsid w:val="006001EC"/>
    <w:rsid w:val="007F42B7"/>
    <w:rsid w:val="00947997"/>
    <w:rsid w:val="00AA2FC3"/>
    <w:rsid w:val="00BB3341"/>
    <w:rsid w:val="00CA6733"/>
    <w:rsid w:val="00E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CB8F"/>
  <w15:chartTrackingRefBased/>
  <w15:docId w15:val="{1B421380-BE3E-4D97-A49B-9259EB8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2" ma:contentTypeDescription="Vytvoří nový dokument" ma:contentTypeScope="" ma:versionID="37a5236305b9c79cfcf106b51c3ae971">
  <xsd:schema xmlns:xsd="http://www.w3.org/2001/XMLSchema" xmlns:xs="http://www.w3.org/2001/XMLSchema" xmlns:p="http://schemas.microsoft.com/office/2006/metadata/properties" xmlns:ns3="506b28e5-0aed-4572-afdd-7076380d8405" targetNamespace="http://schemas.microsoft.com/office/2006/metadata/properties" ma:root="true" ma:fieldsID="3085524dd168fc8664dd99a553c4f507" ns3:_="">
    <xsd:import namespace="506b28e5-0aed-4572-afdd-7076380d8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60ECF-A754-4E9B-913E-06955C5CE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329A7-B4C6-4120-828D-28A349557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2A0A0-4058-4975-BB80-0F1555A9FED9}">
  <ds:schemaRefs>
    <ds:schemaRef ds:uri="506b28e5-0aed-4572-afdd-7076380d840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Hlouch</dc:creator>
  <cp:keywords/>
  <dc:description/>
  <cp:lastModifiedBy>Lukáš Hlouch</cp:lastModifiedBy>
  <cp:revision>3</cp:revision>
  <dcterms:created xsi:type="dcterms:W3CDTF">2023-05-10T04:37:00Z</dcterms:created>
  <dcterms:modified xsi:type="dcterms:W3CDTF">2023-05-10T19:53:00Z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