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AF" w:rsidRDefault="004821AF" w:rsidP="004821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821AF" w:rsidRDefault="004821AF" w:rsidP="004821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Nový občanský zákoník (89/2012 Sb.)</w:t>
      </w:r>
      <w:bookmarkStart w:id="0" w:name="_GoBack"/>
      <w:bookmarkEnd w:id="0"/>
    </w:p>
    <w:p w:rsidR="004821AF" w:rsidRPr="004821AF" w:rsidRDefault="004821AF" w:rsidP="004821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821AF">
        <w:rPr>
          <w:rFonts w:ascii="Times New Roman" w:eastAsia="Times New Roman" w:hAnsi="Times New Roman" w:cs="Times New Roman"/>
          <w:b/>
          <w:bCs/>
          <w:sz w:val="27"/>
          <w:szCs w:val="27"/>
        </w:rPr>
        <w:t>Práva člověka převzatého do zdravotnického zařízení bez jeho souhlasu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sz w:val="24"/>
          <w:szCs w:val="24"/>
        </w:rPr>
        <w:t>§ 104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sz w:val="24"/>
          <w:szCs w:val="24"/>
        </w:rPr>
        <w:t>Převzít člověka bez jeho souhlasu do zařízení poskytujícího zdravotní péči nebo ho v něm bez jeho souhlasu držet lze jen z důvodu stanoveného zákonem a za podmínky, že nezbytnou péči o jeho osobu nelze zajistit mírnějším a méně omezujícím opatřením. Podání návrhu na omezení svéprávnosti nezakládá samo o sobě důvod, aby byl člověk bez svého souhlasu do takového zařízení převzat nebo v něm držen.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sz w:val="24"/>
          <w:szCs w:val="24"/>
        </w:rPr>
        <w:t>§ 105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4821AF">
        <w:rPr>
          <w:rFonts w:ascii="Times New Roman" w:eastAsia="Times New Roman" w:hAnsi="Times New Roman" w:cs="Times New Roman"/>
          <w:sz w:val="24"/>
          <w:szCs w:val="24"/>
        </w:rPr>
        <w:t xml:space="preserve"> Je-li člověk převzat do zařízení poskytujícího zdravotní péči nebo je-li v něm držen, oznámí to jeho zákonnému zástupci, opatrovníku nebo podpůrci a jeho manželu nebo jiné známé osobě blízké neprodleně poskytovatel zdravotních služeb; oznámení manželu nebo jiné osobě blízké však učinit nesmí, pokud mu to bylo zakázáno.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4821AF">
        <w:rPr>
          <w:rFonts w:ascii="Times New Roman" w:eastAsia="Times New Roman" w:hAnsi="Times New Roman" w:cs="Times New Roman"/>
          <w:sz w:val="24"/>
          <w:szCs w:val="24"/>
        </w:rPr>
        <w:t xml:space="preserve"> Převzetí člověka do zařízení poskytujícího zdravotní péči oznámí poskytovatel zdravotních služeb do 24 hodin soudu; to platí i v případě, je-li člověk v takovém zařízení zadržen. Soud o učiněném opatření rozhodne do sedmi dnů.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sz w:val="24"/>
          <w:szCs w:val="24"/>
        </w:rPr>
        <w:t>§ 106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4821AF">
        <w:rPr>
          <w:rFonts w:ascii="Times New Roman" w:eastAsia="Times New Roman" w:hAnsi="Times New Roman" w:cs="Times New Roman"/>
          <w:sz w:val="24"/>
          <w:szCs w:val="24"/>
        </w:rPr>
        <w:t xml:space="preserve"> Poskytovatel zdravotních služeb zajistí, aby se člověku převzatému do zařízení poskytujícího zdravotní péči nebo zadrženému v takovém zařízení dostalo bez zbytečného odkladu náležitého vysvětlení jeho právního postavení, zákonného důvodu učiněného opatření a možností právní ochrany včetně práva zvolit si zmocněnce nebo důvěrníka.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4821AF">
        <w:rPr>
          <w:rFonts w:ascii="Times New Roman" w:eastAsia="Times New Roman" w:hAnsi="Times New Roman" w:cs="Times New Roman"/>
          <w:sz w:val="24"/>
          <w:szCs w:val="24"/>
        </w:rPr>
        <w:t xml:space="preserve"> Vysvětlení se podá tak, aby mu člověk mohl dostatečně porozumět a uvědomit si povahu učiněného opatření a jeho následky; má-li takový člověk zákonného zástupce, opatrovníka nebo podpůrce, podá se vysvětlení bez zbytečného odkladu také jemu.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sz w:val="24"/>
          <w:szCs w:val="24"/>
        </w:rPr>
        <w:t>§ 107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4821AF">
        <w:rPr>
          <w:rFonts w:ascii="Times New Roman" w:eastAsia="Times New Roman" w:hAnsi="Times New Roman" w:cs="Times New Roman"/>
          <w:sz w:val="24"/>
          <w:szCs w:val="24"/>
        </w:rPr>
        <w:t xml:space="preserve"> Má-li člověk zmocněnce nebo důvěrníka, oznámí poskytovatel zdravotních služeb učiněné opatření zmocněnci nebo důvěrníkovi bez zbytečného odkladu poté, co se o nich dozví.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4821AF">
        <w:rPr>
          <w:rFonts w:ascii="Times New Roman" w:eastAsia="Times New Roman" w:hAnsi="Times New Roman" w:cs="Times New Roman"/>
          <w:sz w:val="24"/>
          <w:szCs w:val="24"/>
        </w:rPr>
        <w:t xml:space="preserve"> Důvěrník může uplatnit ve prospěch člověka svým jménem všechna jeho práva vzniklá v souvislosti s jeho převzetím do příslušného zařízení nebo s jeho držením v takovém zařízení. Stejná práva jako důvěrník má i podpůrce.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sz w:val="24"/>
          <w:szCs w:val="24"/>
        </w:rPr>
        <w:t>§ 108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sz w:val="24"/>
          <w:szCs w:val="24"/>
        </w:rPr>
        <w:t>Kdo byl do zařízení poskytujícího zdravotní péči převzat nebo kdo je v něm držen, má právo projednávat se svým zástupcem, důvěrníkem nebo podpůrcem vlastní záležitosti při osobním rozhovoru a bez přítomnosti třetích osob.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sz w:val="24"/>
          <w:szCs w:val="24"/>
        </w:rPr>
        <w:lastRenderedPageBreak/>
        <w:t>§ 109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i/>
          <w:iCs/>
          <w:sz w:val="24"/>
          <w:szCs w:val="24"/>
        </w:rPr>
        <w:t>(1)</w:t>
      </w:r>
      <w:r w:rsidRPr="004821AF">
        <w:rPr>
          <w:rFonts w:ascii="Times New Roman" w:eastAsia="Times New Roman" w:hAnsi="Times New Roman" w:cs="Times New Roman"/>
          <w:sz w:val="24"/>
          <w:szCs w:val="24"/>
        </w:rPr>
        <w:t xml:space="preserve"> Člověk převzatý do zařízení poskytujícího zdravotní péči nebo držený v takovém zařízení má právo, aby jeho zdravotní stav, zdravotní dokumentaci nebo vyjádření ošetřujícího lékaře o neschopnosti úsudku a projevit přání samostatně přezkoumal lékař nezávislý na poskytovateli zdravotních služeb v tomto zařízení i na jeho provozovateli. Stejné právo má i důvěrník nebo podpůrce.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4821AF">
        <w:rPr>
          <w:rFonts w:ascii="Times New Roman" w:eastAsia="Times New Roman" w:hAnsi="Times New Roman" w:cs="Times New Roman"/>
          <w:sz w:val="24"/>
          <w:szCs w:val="24"/>
        </w:rPr>
        <w:t xml:space="preserve"> Je-li právo na přezkoumání uplatněno ještě předtím, než soud rozhodne podle § 105 odst. 2, musí být umožněn jeho výkon tak, aby soud mohl zhodnotit výsledky přezkoumání v řízení o přípustnosti učiněného opatření.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sz w:val="24"/>
          <w:szCs w:val="24"/>
        </w:rPr>
        <w:t>§ 110</w:t>
      </w:r>
    </w:p>
    <w:p w:rsidR="004821AF" w:rsidRPr="004821AF" w:rsidRDefault="004821AF" w:rsidP="0048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AF">
        <w:rPr>
          <w:rFonts w:ascii="Times New Roman" w:eastAsia="Times New Roman" w:hAnsi="Times New Roman" w:cs="Times New Roman"/>
          <w:sz w:val="24"/>
          <w:szCs w:val="24"/>
        </w:rPr>
        <w:t>Rozhodl-li soud o přípustnosti učiněného opatření, schvaluje se tím nucený pobyt v zařízení poskytujícím zdravotní péči, tím však neodnímá právo odmítnout určitý zákrok nebo léčebný výkon.</w:t>
      </w:r>
    </w:p>
    <w:p w:rsidR="002A690A" w:rsidRDefault="004821AF"/>
    <w:sectPr w:rsidR="002A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AF"/>
    <w:rsid w:val="002739E0"/>
    <w:rsid w:val="004821AF"/>
    <w:rsid w:val="00B5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82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821A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go">
    <w:name w:val="go"/>
    <w:basedOn w:val="Normln"/>
    <w:rsid w:val="0048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821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82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821A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go">
    <w:name w:val="go"/>
    <w:basedOn w:val="Normln"/>
    <w:rsid w:val="0048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821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353</cp:lastModifiedBy>
  <cp:revision>1</cp:revision>
  <dcterms:created xsi:type="dcterms:W3CDTF">2016-12-29T18:07:00Z</dcterms:created>
  <dcterms:modified xsi:type="dcterms:W3CDTF">2016-12-29T18:09:00Z</dcterms:modified>
</cp:coreProperties>
</file>