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23" w:rsidRDefault="00242B23" w:rsidP="00242B23">
      <w:pPr>
        <w:pStyle w:val="go"/>
      </w:pPr>
      <w:r>
        <w:t>Zákon č. 373/2011 Sb., o specifických zdravotních službách</w:t>
      </w:r>
      <w:bookmarkStart w:id="0" w:name="_GoBack"/>
      <w:bookmarkEnd w:id="0"/>
    </w:p>
    <w:p w:rsidR="00242B23" w:rsidRDefault="00242B23" w:rsidP="00242B23">
      <w:pPr>
        <w:pStyle w:val="go"/>
      </w:pPr>
      <w:r>
        <w:t>§ 83</w:t>
      </w:r>
    </w:p>
    <w:p w:rsidR="00242B23" w:rsidRDefault="00242B23" w:rsidP="00242B23">
      <w:pPr>
        <w:pStyle w:val="go"/>
      </w:pPr>
      <w:r>
        <w:rPr>
          <w:rStyle w:val="PromnnHTML"/>
        </w:rPr>
        <w:t>(1)</w:t>
      </w:r>
      <w:r>
        <w:t xml:space="preserve"> Ochranné léčení se vykonává na základě pravomocného rozhodnutí soudu o uložení ochranného léčení (dále jen „rozhodnutí soudu“) jako ochranné léčení ústavní vykonávané formou lůžkové péče nebo jako ochranné léčení vykonávané formou ambulantní péče.</w:t>
      </w:r>
    </w:p>
    <w:p w:rsidR="00242B23" w:rsidRDefault="00242B23" w:rsidP="00242B23">
      <w:pPr>
        <w:pStyle w:val="go"/>
      </w:pPr>
      <w:r>
        <w:rPr>
          <w:rStyle w:val="PromnnHTML"/>
        </w:rPr>
        <w:t>(2)</w:t>
      </w:r>
      <w:r>
        <w:t xml:space="preserve"> Ochranné léčení uložené soudem lze též vykonávat během výkonu trestu odnětí svobody ve zdravotnických zařízeních Vězeňské služby, a to ochranné léčení ústavní vykonávané formou jednodenní péče a ochranné léčení vykonávané formou ambulantní péče. Podmínky výkonu ochranného léčení nesmí ovlivnit podmínky výkonu trestu odnětí svobody.</w:t>
      </w:r>
    </w:p>
    <w:p w:rsidR="00242B23" w:rsidRDefault="00242B23" w:rsidP="00242B23">
      <w:pPr>
        <w:pStyle w:val="go"/>
      </w:pPr>
      <w:r>
        <w:rPr>
          <w:rStyle w:val="PromnnHTML"/>
        </w:rPr>
        <w:t>(3)</w:t>
      </w:r>
      <w:r>
        <w:t xml:space="preserve"> Při výkonu ochranného léčení dochází jen k takovým omezením lidských práv, která stanoví zákon, a v takové míře, která je nezbytná k dosažení účelu ochranného léčení, pokud tohoto účelu nelze dosáhnout jinak.</w:t>
      </w:r>
    </w:p>
    <w:p w:rsidR="00242B23" w:rsidRDefault="00242B23" w:rsidP="00242B23">
      <w:pPr>
        <w:pStyle w:val="go"/>
      </w:pPr>
      <w:r>
        <w:t>§ 84</w:t>
      </w:r>
    </w:p>
    <w:p w:rsidR="00242B23" w:rsidRDefault="00242B23" w:rsidP="00242B23">
      <w:pPr>
        <w:pStyle w:val="go"/>
      </w:pPr>
      <w:r>
        <w:rPr>
          <w:rStyle w:val="PromnnHTML"/>
        </w:rPr>
        <w:t>(1)</w:t>
      </w:r>
      <w:r>
        <w:t xml:space="preserve"> Poskytovatelé jsou povinni, pokud dále není stanoveno jinak, zajistit ochranné léčení mimo výkon trestu odnětí svobody, pokud jsou oprávněni poskytovat zdravotní služby v oboru, do jehož náplně tyto činnosti patří.</w:t>
      </w:r>
    </w:p>
    <w:p w:rsidR="00242B23" w:rsidRDefault="00242B23" w:rsidP="00242B23">
      <w:pPr>
        <w:pStyle w:val="go"/>
      </w:pPr>
      <w:r>
        <w:rPr>
          <w:rStyle w:val="PromnnHTML"/>
        </w:rPr>
        <w:t>(2)</w:t>
      </w:r>
      <w:r>
        <w:t xml:space="preserve"> Poskytovatel zajišťující ochranné léčení mimo výkon trestu odnětí svobody formou lůžkové nebo ambulantní péče je vedle práv stanovených zákonem o zdravotních službách oprávněn odmítnout přijetí pacienta k výkonu ochranného léčení, jestliže by přijetím pacienta bylo překročeno únosné pracovní zatížení.</w:t>
      </w:r>
    </w:p>
    <w:p w:rsidR="00242B23" w:rsidRDefault="00242B23" w:rsidP="00242B23">
      <w:pPr>
        <w:pStyle w:val="go"/>
      </w:pPr>
      <w:r>
        <w:rPr>
          <w:rStyle w:val="PromnnHTML"/>
        </w:rPr>
        <w:t>(3)</w:t>
      </w:r>
      <w:r>
        <w:t xml:space="preserve"> Ochranné léčení vedle výkonu trestu odnětí svobody vykonává poskytovatel ve zdravotnických zařízeních Vězeňské služby, jsou-li pro poskytování zdravotních služeb splněny podmínky stanovené zákonem o zdravotních službách. Zdravotnické zařízení Vězeňské služby je součástí věznice.</w:t>
      </w:r>
    </w:p>
    <w:p w:rsidR="00242B23" w:rsidRDefault="00242B23" w:rsidP="00242B23">
      <w:pPr>
        <w:pStyle w:val="go"/>
      </w:pPr>
      <w:r>
        <w:t>§ 85</w:t>
      </w:r>
    </w:p>
    <w:p w:rsidR="00242B23" w:rsidRDefault="00242B23" w:rsidP="00242B23">
      <w:pPr>
        <w:pStyle w:val="go"/>
      </w:pPr>
      <w:r>
        <w:rPr>
          <w:rStyle w:val="PromnnHTML"/>
        </w:rPr>
        <w:t>(1)</w:t>
      </w:r>
      <w:r>
        <w:t xml:space="preserve"> Poskytovatel zajišťující ochranné léčení mimo výkon trestu odnětí svobody formou lůžkové péče může</w:t>
      </w:r>
    </w:p>
    <w:p w:rsidR="00242B23" w:rsidRDefault="00242B23" w:rsidP="00242B23">
      <w:pPr>
        <w:pStyle w:val="go"/>
      </w:pPr>
      <w:r>
        <w:rPr>
          <w:rStyle w:val="PromnnHTML"/>
        </w:rPr>
        <w:t>a)</w:t>
      </w:r>
      <w:r>
        <w:t xml:space="preserve"> výjimečně zakázat</w:t>
      </w:r>
    </w:p>
    <w:p w:rsidR="00242B23" w:rsidRDefault="00242B23" w:rsidP="00242B23">
      <w:pPr>
        <w:pStyle w:val="go"/>
      </w:pPr>
      <w:r>
        <w:rPr>
          <w:rStyle w:val="PromnnHTML"/>
        </w:rPr>
        <w:t>1.</w:t>
      </w:r>
      <w:r>
        <w:t xml:space="preserve"> konkrétní návštěvu u pacienta,</w:t>
      </w:r>
    </w:p>
    <w:p w:rsidR="00242B23" w:rsidRDefault="00242B23" w:rsidP="00242B23">
      <w:pPr>
        <w:pStyle w:val="go"/>
      </w:pPr>
      <w:r>
        <w:rPr>
          <w:rStyle w:val="PromnnHTML"/>
        </w:rPr>
        <w:t>2.</w:t>
      </w:r>
      <w:r>
        <w:t xml:space="preserve"> použití telefonu pacientem, nebo</w:t>
      </w:r>
    </w:p>
    <w:p w:rsidR="00242B23" w:rsidRDefault="00242B23" w:rsidP="00242B23">
      <w:pPr>
        <w:pStyle w:val="go"/>
      </w:pPr>
      <w:r>
        <w:rPr>
          <w:rStyle w:val="PromnnHTML"/>
        </w:rPr>
        <w:t>3.</w:t>
      </w:r>
      <w:r>
        <w:t xml:space="preserve"> předávání korespondence pacientovi,</w:t>
      </w:r>
    </w:p>
    <w:p w:rsidR="00242B23" w:rsidRDefault="00242B23" w:rsidP="00242B23">
      <w:pPr>
        <w:pStyle w:val="l5"/>
      </w:pPr>
      <w:r>
        <w:t xml:space="preserve">jestliže je důvodné podezření, že by závažným způsobem narušovaly individuální léčebný postup; z tohoto důvodu může rovněž kontrolovat balíky pacienta; důvody, které k zákazu nebo ke kontrole balíků vedly, zaznamená do zdravotnické dokumentace vedené o pacientovi; pacientovi nelze zakázat návštěvy jeho právního zástupce nebo zástupce organizace </w:t>
      </w:r>
      <w:r>
        <w:lastRenderedPageBreak/>
        <w:t>poskytující poradenství pacientům a používání telefonu a písemný styk při komunikaci s těmito zástupci,</w:t>
      </w:r>
    </w:p>
    <w:p w:rsidR="00242B23" w:rsidRDefault="00242B23" w:rsidP="00242B23">
      <w:pPr>
        <w:pStyle w:val="go"/>
      </w:pPr>
      <w:r>
        <w:rPr>
          <w:rStyle w:val="PromnnHTML"/>
        </w:rPr>
        <w:t>b)</w:t>
      </w:r>
      <w:r>
        <w:t xml:space="preserve"> nepovolit pacientovi krátkodobé opuštění zdravotnického zařízení,</w:t>
      </w:r>
    </w:p>
    <w:p w:rsidR="00242B23" w:rsidRDefault="00242B23" w:rsidP="00242B23">
      <w:pPr>
        <w:pStyle w:val="go"/>
      </w:pPr>
      <w:r>
        <w:rPr>
          <w:rStyle w:val="PromnnHTML"/>
        </w:rPr>
        <w:t>c)</w:t>
      </w:r>
      <w:r>
        <w:t xml:space="preserve"> požadovat doprovod orgány Policie České republiky, jde-li o pacienta, jehož účast u soudu poskytovatel zajišťuje a který by mohl být nebezpečný sobě nebo okolí, popřípadě hrozí-li nebezpečí jeho útěku.</w:t>
      </w:r>
    </w:p>
    <w:p w:rsidR="00242B23" w:rsidRDefault="00242B23" w:rsidP="00242B23">
      <w:pPr>
        <w:pStyle w:val="go"/>
      </w:pPr>
      <w:r>
        <w:rPr>
          <w:rStyle w:val="PromnnHTML"/>
        </w:rPr>
        <w:t>(2)</w:t>
      </w:r>
      <w:r>
        <w:t xml:space="preserve"> Omezení korespondence nebo kontrola korespondence mezi pacientem a soudem ustanoveným opatrovníkem, mezi pacientem a právním zástupcem nebo zástupcem organizace poskytující poradenství pacientům, mezi pacientem a orgány veřejné moci, Veřejným ochráncem práv nebo diplomatickou misí nebo konzulárním úřadem cizího státu, anebo mezi pacientem a mezinárodní organizací, která podle mezinárodní úmluvy, jíž je Česká republika vázána, je příslušná k projednávání podnětů týkajících se ochrany lidských práv, je nepřípustná. Tato korespondence se adresátu odesílá a pacientovi doručuje neprodleně.</w:t>
      </w:r>
    </w:p>
    <w:p w:rsidR="00242B23" w:rsidRDefault="00242B23" w:rsidP="00242B23">
      <w:pPr>
        <w:pStyle w:val="go"/>
      </w:pPr>
      <w:r>
        <w:rPr>
          <w:rStyle w:val="PromnnHTML"/>
        </w:rPr>
        <w:t>(3)</w:t>
      </w:r>
      <w:r>
        <w:t xml:space="preserve"> Poskytovatel zajišťující ochranné léčení mimo výkon trestu odnětí svobody je povinen zajistit, aby byl pacient při přijetí do ochranného léčení prokazatelně seznámen se svými právy a povinnostmi souvisejícími s poskytováním zdravotních služeb ve zdravotnickém zařízení při výkonu ochranného léčení, s předpokládanou dobou léčení a možností změny formy zdravotní péče podle § 83 odst. 1, v níž je ochranné léčení vykonáváno, dále s individuálním léčebným postupem, s vnitřním řádem zdravotnického zařízení lůžkové péče (dále jen „vnitřní řád“), pokud podání těchto informací nevylučuje jeho zdravotní stav. Záznam o seznámení pacienta s jeho právy a povinnostmi je součástí zdravotnické dokumentace vedené o pacientovi. Záznam podepíše pacient, zdravotnický pracovník a svědek, který byl přítomen podání informace. Povinnost podávat pacientovi informace o jeho zdravotním stavu a navržených zdravotních službách podle zákona o zdravotních službách není postupem podle věty první dotčena. Do zdravotnické dokumentace se rovněž zaznamená případný nesouhlas pacienta s navrženým individuálním léčebným postupem.</w:t>
      </w:r>
    </w:p>
    <w:p w:rsidR="00242B23" w:rsidRDefault="00242B23" w:rsidP="00242B23">
      <w:pPr>
        <w:pStyle w:val="go"/>
      </w:pPr>
      <w:r>
        <w:rPr>
          <w:rStyle w:val="PromnnHTML"/>
        </w:rPr>
        <w:t>(4)</w:t>
      </w:r>
      <w:r>
        <w:t xml:space="preserve"> Ustanovení odstavců 1 až 3 se vztahuje též na ochranné léčení poskytované vedle výkonu trestu odnětí svobody, pokud jiný právní předpis nestanoví jinak.</w:t>
      </w:r>
    </w:p>
    <w:p w:rsidR="00242B23" w:rsidRDefault="00242B23" w:rsidP="00242B23">
      <w:pPr>
        <w:pStyle w:val="go"/>
      </w:pPr>
      <w:r>
        <w:t>§ 86</w:t>
      </w:r>
    </w:p>
    <w:p w:rsidR="00242B23" w:rsidRDefault="00242B23" w:rsidP="00242B23">
      <w:pPr>
        <w:pStyle w:val="go"/>
      </w:pPr>
      <w:r>
        <w:rPr>
          <w:rStyle w:val="PromnnHTML"/>
        </w:rPr>
        <w:t>(1)</w:t>
      </w:r>
      <w:r>
        <w:t xml:space="preserve"> Poskytovatel zajišťující ochranné léčení mimo výkon trestu odnětí svobody formou lůžkové péče může pacientovi na základě jeho žádosti povolit krátkodobé opuštění zdravotnického zařízení, a to po posouzení zdravotního stavu pacienta; za tím účelem mu vystaví propustku.</w:t>
      </w:r>
    </w:p>
    <w:p w:rsidR="00242B23" w:rsidRDefault="00242B23" w:rsidP="00242B23">
      <w:pPr>
        <w:pStyle w:val="go"/>
      </w:pPr>
      <w:r>
        <w:rPr>
          <w:rStyle w:val="PromnnHTML"/>
        </w:rPr>
        <w:t>(2)</w:t>
      </w:r>
      <w:r>
        <w:t xml:space="preserve"> Propustku lze vystavit, je-li zdravotní stav pacienta stabilizovaný a lze-li důvodně předpokládat, že v průběhu krátkodobého opuštění zdravotnického zařízení nedojde k jeho změně, která by vedla k poruše chování, v jejíž souvislosti bylo ochranné léčení nařízeno. Povolení krátkodobého opuštění zdravotnického zařízení nesmí být v rozporu s účelem ochranného léčení a nesmí narušit individuální léčebný postup.</w:t>
      </w:r>
    </w:p>
    <w:p w:rsidR="00242B23" w:rsidRDefault="00242B23" w:rsidP="00242B23">
      <w:pPr>
        <w:pStyle w:val="go"/>
      </w:pPr>
      <w:r>
        <w:rPr>
          <w:rStyle w:val="PromnnHTML"/>
        </w:rPr>
        <w:t>(3)</w:t>
      </w:r>
      <w:r>
        <w:t xml:space="preserve"> Žádost pacienta podle odstavce 1 obsahuje důvody pro krátkodobé opuštění zdravotnického zařízení, dobu, na kterou se povolení žádá, a adresu místa, na němž se bude pacient zdržovat. Propustka obsahuje jméno, popřípadě jména, příjmení pacienta, datum jeho </w:t>
      </w:r>
      <w:r>
        <w:lastRenderedPageBreak/>
        <w:t>narození, dobu, na niž je vystavena, a adresu místa, na němž se pacient bude zdržovat. Písemná žádost nebo záznam o jejím ústním podání a kopie propustky je součástí zdravotnické dokumentace vedené o pacientovi. Jestliže poskytovatel odmítne propustku vystavit, je součástí zdravotnické dokumentace záznam o odmítnutí, v němž se uvedou důvody odmítnutí.</w:t>
      </w:r>
    </w:p>
    <w:p w:rsidR="00242B23" w:rsidRDefault="00242B23" w:rsidP="00242B23">
      <w:pPr>
        <w:pStyle w:val="go"/>
      </w:pPr>
      <w:r>
        <w:rPr>
          <w:rStyle w:val="PromnnHTML"/>
        </w:rPr>
        <w:t>(4)</w:t>
      </w:r>
      <w:r>
        <w:t xml:space="preserve"> Pokud poskytovatel odmítne vystavit propustku, může pacient podat novou žádost nejdříve za 7 dní ode dne odmítnutí původní žádosti.</w:t>
      </w:r>
    </w:p>
    <w:p w:rsidR="00242B23" w:rsidRDefault="00242B23" w:rsidP="00242B23">
      <w:pPr>
        <w:pStyle w:val="go"/>
      </w:pPr>
      <w:r>
        <w:t>§ 87</w:t>
      </w:r>
    </w:p>
    <w:p w:rsidR="00242B23" w:rsidRDefault="00242B23" w:rsidP="00242B23">
      <w:pPr>
        <w:pStyle w:val="go"/>
      </w:pPr>
      <w:r>
        <w:rPr>
          <w:rStyle w:val="PromnnHTML"/>
        </w:rPr>
        <w:t>(1)</w:t>
      </w:r>
      <w:r>
        <w:t xml:space="preserve"> Poskytovatel zajišťující ochranné léčení mimo výkon trestu odnětí svobody může v případě, porušuje-li pacient závažným způsobem individuální léčebný postup ochranného léčení, podat soudu, který ochranné léčení nařídil, návrh na změnu způsobu jeho výkonu. Pokud je ochranné léčení poskytováno vedle výkonu trestu odnětí svobody, podává soudu návrh na změnu způsobu výkonu ochranného léčení ředitel organizační jednotky Vězeňské služby.</w:t>
      </w:r>
    </w:p>
    <w:p w:rsidR="00242B23" w:rsidRDefault="00242B23" w:rsidP="00242B23">
      <w:pPr>
        <w:pStyle w:val="go"/>
      </w:pPr>
      <w:r>
        <w:rPr>
          <w:rStyle w:val="PromnnHTML"/>
        </w:rPr>
        <w:t>(2)</w:t>
      </w:r>
      <w:r>
        <w:t xml:space="preserve"> Poskytovatel zajišťující ochranné léčení mimo výkon trestu odnětí svobody je povinen oznámit soudu, který ochranné léčení nařídil, že</w:t>
      </w:r>
    </w:p>
    <w:p w:rsidR="00242B23" w:rsidRDefault="00242B23" w:rsidP="00242B23">
      <w:pPr>
        <w:pStyle w:val="go"/>
      </w:pPr>
      <w:r>
        <w:rPr>
          <w:rStyle w:val="PromnnHTML"/>
        </w:rPr>
        <w:t>a)</w:t>
      </w:r>
      <w:r>
        <w:t xml:space="preserve"> nemůže zajistit přijetí pacienta do ochranného léčení z důvodu uvedeného v § 84 odst. 2; součástí tohoto oznámení je odůvodnění odmítnutí přijetí pacienta a sdělení předpokládaného termínu jeho možného přijetí,</w:t>
      </w:r>
    </w:p>
    <w:p w:rsidR="00242B23" w:rsidRDefault="00242B23" w:rsidP="00242B23">
      <w:pPr>
        <w:pStyle w:val="go"/>
      </w:pPr>
      <w:r>
        <w:rPr>
          <w:rStyle w:val="PromnnHTML"/>
        </w:rPr>
        <w:t>b)</w:t>
      </w:r>
      <w:r>
        <w:t xml:space="preserve"> pacient, kterému bylo nařízeno ochranné léčení vykonávané formou</w:t>
      </w:r>
    </w:p>
    <w:p w:rsidR="00242B23" w:rsidRDefault="00242B23" w:rsidP="00242B23">
      <w:pPr>
        <w:pStyle w:val="go"/>
      </w:pPr>
      <w:r>
        <w:rPr>
          <w:rStyle w:val="PromnnHTML"/>
        </w:rPr>
        <w:t>1.</w:t>
      </w:r>
      <w:r>
        <w:t xml:space="preserve"> lůžkové nebo ambulantní péče, v termínu stanoveném soudem nenastoupil k výkonu ochranného léčení,</w:t>
      </w:r>
    </w:p>
    <w:p w:rsidR="00242B23" w:rsidRDefault="00242B23" w:rsidP="00242B23">
      <w:pPr>
        <w:pStyle w:val="go"/>
      </w:pPr>
      <w:r>
        <w:rPr>
          <w:rStyle w:val="PromnnHTML"/>
        </w:rPr>
        <w:t>2.</w:t>
      </w:r>
      <w:r>
        <w:t xml:space="preserve"> lůžkové péče, se svémocně ze zdravotnického zařízení vzdálil,</w:t>
      </w:r>
    </w:p>
    <w:p w:rsidR="00242B23" w:rsidRDefault="00242B23" w:rsidP="00242B23">
      <w:pPr>
        <w:pStyle w:val="go"/>
      </w:pPr>
      <w:r>
        <w:rPr>
          <w:rStyle w:val="PromnnHTML"/>
        </w:rPr>
        <w:t>3.</w:t>
      </w:r>
      <w:r>
        <w:t xml:space="preserve"> ambulantní péče, se nedostavuje k lékařským prohlídkám ve stanoveném termínu,</w:t>
      </w:r>
    </w:p>
    <w:p w:rsidR="00242B23" w:rsidRDefault="00242B23" w:rsidP="00242B23">
      <w:pPr>
        <w:pStyle w:val="go"/>
      </w:pPr>
      <w:r>
        <w:rPr>
          <w:rStyle w:val="PromnnHTML"/>
        </w:rPr>
        <w:t>c)</w:t>
      </w:r>
      <w:r>
        <w:t xml:space="preserve"> pacient byl na základě náhlé změny zdravotního stavu, která nesouvisí s ochranným léčením vykonávaným formou lůžkové péče, přeložen na jiné pracoviště poskytovatele vykonávajícího ochranné léčení nebo do zdravotnického zařízení jiného poskytovatele; byl-li pacientovi ustanoven soudem opatrovník, poskytovatel mu tuto skutečnost rovněž oznámí.</w:t>
      </w:r>
    </w:p>
    <w:p w:rsidR="00242B23" w:rsidRDefault="00242B23" w:rsidP="00242B23">
      <w:pPr>
        <w:pStyle w:val="go"/>
      </w:pPr>
      <w:r>
        <w:rPr>
          <w:rStyle w:val="PromnnHTML"/>
        </w:rPr>
        <w:t>(3)</w:t>
      </w:r>
      <w:r>
        <w:t xml:space="preserve"> Poskytovatel učiní oznámení podle odstavce 2 do 24 hodin od okamžiku, kdy skutečnost uvedená v odstavci 2 nastala.</w:t>
      </w:r>
    </w:p>
    <w:p w:rsidR="00242B23" w:rsidRDefault="00242B23" w:rsidP="00242B23">
      <w:pPr>
        <w:pStyle w:val="go"/>
      </w:pPr>
      <w:r>
        <w:t>§ 88</w:t>
      </w:r>
    </w:p>
    <w:p w:rsidR="00242B23" w:rsidRDefault="00242B23" w:rsidP="00242B23">
      <w:pPr>
        <w:pStyle w:val="go"/>
      </w:pPr>
      <w:r>
        <w:rPr>
          <w:rStyle w:val="PromnnHTML"/>
        </w:rPr>
        <w:t>(1)</w:t>
      </w:r>
      <w:r>
        <w:t xml:space="preserve"> Pacient je vedle povinností stanovených zákonem o zdravotních službách při výkonu ochranného léčení povinen</w:t>
      </w:r>
    </w:p>
    <w:p w:rsidR="00242B23" w:rsidRDefault="00242B23" w:rsidP="00242B23">
      <w:pPr>
        <w:pStyle w:val="go"/>
      </w:pPr>
      <w:r>
        <w:rPr>
          <w:rStyle w:val="PromnnHTML"/>
        </w:rPr>
        <w:t>a)</w:t>
      </w:r>
      <w:r>
        <w:t xml:space="preserve"> podrobit se individuálnímu léčebnému postupu stanovenému pro ochranné léčení, včetně všech zdravotních výkonů, které jsou součástí individuálního léčebného postupu; tím není dotčeno právo pacienta vybrat si z možných alternativ léčby nebo jeho právo na souhlas podle </w:t>
      </w:r>
      <w:r>
        <w:lastRenderedPageBreak/>
        <w:t>zákona o zdravotních službách pro jednotlivé zdravotní výkony, které bezprostředně nesouvisí s naplněním účelu ochranného léčení,</w:t>
      </w:r>
    </w:p>
    <w:p w:rsidR="00242B23" w:rsidRDefault="00242B23" w:rsidP="00242B23">
      <w:pPr>
        <w:pStyle w:val="go"/>
      </w:pPr>
      <w:r>
        <w:rPr>
          <w:rStyle w:val="PromnnHTML"/>
        </w:rPr>
        <w:t>b)</w:t>
      </w:r>
      <w:r>
        <w:t xml:space="preserve"> podrobit se na základě odůvodněného požadavku ošetřujícího lékaře osobní prohlídce v zájmu zajišťování vnitřního řádu a vyloučení toho, aby u sebe neměl věc, kterou by narušoval individuální léčebný postup; prohlídku vykonává osoba stejného pohlaví,</w:t>
      </w:r>
    </w:p>
    <w:p w:rsidR="00242B23" w:rsidRDefault="00242B23" w:rsidP="00242B23">
      <w:pPr>
        <w:pStyle w:val="go"/>
      </w:pPr>
      <w:r>
        <w:rPr>
          <w:rStyle w:val="PromnnHTML"/>
        </w:rPr>
        <w:t>c)</w:t>
      </w:r>
      <w:r>
        <w:t xml:space="preserve"> umožnit zaměstnancům určeným poskytovatelem kontrolu svých osobních věcí,</w:t>
      </w:r>
    </w:p>
    <w:p w:rsidR="00242B23" w:rsidRDefault="00242B23" w:rsidP="00242B23">
      <w:pPr>
        <w:pStyle w:val="go"/>
      </w:pPr>
      <w:r>
        <w:rPr>
          <w:rStyle w:val="PromnnHTML"/>
        </w:rPr>
        <w:t>d)</w:t>
      </w:r>
      <w:r>
        <w:t xml:space="preserve"> oznámit v případě krátkodobého opuštění zdravotnického zařízení adresu, na které se bude zdržovat, a toto místo pobytu dodržet; pokud odmítne sdělit tuto skutečnost, poskytovatel propustku nevystaví.</w:t>
      </w:r>
    </w:p>
    <w:p w:rsidR="00242B23" w:rsidRDefault="00242B23" w:rsidP="00242B23">
      <w:pPr>
        <w:pStyle w:val="go"/>
      </w:pPr>
      <w:r>
        <w:rPr>
          <w:rStyle w:val="PromnnHTML"/>
        </w:rPr>
        <w:t>(2)</w:t>
      </w:r>
      <w:r>
        <w:t xml:space="preserve"> O postupu podle odstavce 1 písm. b) nebo c) a o případných následných opatřeních učiní poskytovatel záznam do zdravotnické dokumentace vedené o pacientovi.</w:t>
      </w:r>
    </w:p>
    <w:p w:rsidR="00242B23" w:rsidRDefault="00242B23" w:rsidP="00242B23">
      <w:pPr>
        <w:pStyle w:val="go"/>
      </w:pPr>
      <w:r>
        <w:t>§ 89</w:t>
      </w:r>
    </w:p>
    <w:p w:rsidR="00242B23" w:rsidRDefault="00242B23" w:rsidP="00242B23">
      <w:pPr>
        <w:pStyle w:val="go"/>
      </w:pPr>
      <w:r>
        <w:rPr>
          <w:rStyle w:val="PromnnHTML"/>
        </w:rPr>
        <w:t>(1)</w:t>
      </w:r>
      <w:r>
        <w:t xml:space="preserve"> Náklady související s výkonem ochranného léčení u osob, které nejsou účastníky veřejného zdravotního pojištění v České republice, hradí stát z kapitoly státního rozpočtu ministerstva.</w:t>
      </w:r>
    </w:p>
    <w:p w:rsidR="00242B23" w:rsidRDefault="00242B23" w:rsidP="00242B23">
      <w:pPr>
        <w:pStyle w:val="go"/>
      </w:pPr>
      <w:r>
        <w:rPr>
          <w:rStyle w:val="PromnnHTML"/>
        </w:rPr>
        <w:t>(2)</w:t>
      </w:r>
      <w:r>
        <w:t xml:space="preserve"> Vyúčtování podle odstavce 1 zašle poskytovatel ministerstvu nejpozději do patnáctého dne následujícího kalendářního měsíce po kalendářním čtvrtletí, v němž byly zdravotní služby poskytnuty.</w:t>
      </w:r>
    </w:p>
    <w:p w:rsidR="00242B23" w:rsidRDefault="00242B23" w:rsidP="00242B23">
      <w:pPr>
        <w:pStyle w:val="go"/>
      </w:pPr>
      <w:r>
        <w:rPr>
          <w:rStyle w:val="PromnnHTML"/>
        </w:rPr>
        <w:t>(3)</w:t>
      </w:r>
      <w:r>
        <w:t xml:space="preserve"> Stát je oprávněn vymáhat od pacienta náklady uhrazené podle odstavce 1 nebo jejich část, a to prostřednictvím ministerstva.</w:t>
      </w:r>
    </w:p>
    <w:p w:rsidR="002A690A" w:rsidRDefault="00242B23"/>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23"/>
    <w:rsid w:val="00242B23"/>
    <w:rsid w:val="002739E0"/>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o">
    <w:name w:val="go"/>
    <w:basedOn w:val="Normln"/>
    <w:rsid w:val="00242B23"/>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242B23"/>
    <w:rPr>
      <w:i/>
      <w:iCs/>
    </w:rPr>
  </w:style>
  <w:style w:type="paragraph" w:customStyle="1" w:styleId="l5">
    <w:name w:val="l5"/>
    <w:basedOn w:val="Normln"/>
    <w:rsid w:val="00242B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o">
    <w:name w:val="go"/>
    <w:basedOn w:val="Normln"/>
    <w:rsid w:val="00242B23"/>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242B23"/>
    <w:rPr>
      <w:i/>
      <w:iCs/>
    </w:rPr>
  </w:style>
  <w:style w:type="paragraph" w:customStyle="1" w:styleId="l5">
    <w:name w:val="l5"/>
    <w:basedOn w:val="Normln"/>
    <w:rsid w:val="00242B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7914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2016-12-29T19:44:00Z</dcterms:created>
  <dcterms:modified xsi:type="dcterms:W3CDTF">2016-12-29T19:45:00Z</dcterms:modified>
</cp:coreProperties>
</file>