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F4578" w14:textId="77777777" w:rsidR="004B0254" w:rsidRDefault="004B0254" w:rsidP="004B0254">
      <w:pPr>
        <w:pStyle w:val="Nadpis1"/>
        <w:rPr>
          <w:rStyle w:val="pokyny"/>
          <w:color w:val="008576"/>
        </w:rPr>
      </w:pPr>
      <w:r w:rsidRPr="00F720D5">
        <w:rPr>
          <w:rStyle w:val="pokyny"/>
          <w:color w:val="008576"/>
        </w:rPr>
        <w:t xml:space="preserve">H. M. proti Švédsku </w:t>
      </w:r>
      <w:r w:rsidRPr="00F720D5">
        <w:t>(CRPD/C/7/D/3/2011)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B0254" w14:paraId="5FCC96D9" w14:textId="77777777" w:rsidTr="00004F34">
        <w:tc>
          <w:tcPr>
            <w:tcW w:w="2122" w:type="dxa"/>
          </w:tcPr>
          <w:p w14:paraId="5C28FB1D" w14:textId="77777777" w:rsidR="004B0254" w:rsidRPr="004634DB" w:rsidRDefault="004B0254" w:rsidP="00004F34">
            <w:pPr>
              <w:pStyle w:val="Zkladntext"/>
              <w:rPr>
                <w:rStyle w:val="Siln"/>
              </w:rPr>
            </w:pPr>
            <w:r w:rsidRPr="004634DB">
              <w:rPr>
                <w:rStyle w:val="Siln"/>
              </w:rPr>
              <w:t xml:space="preserve">číslo oznámení: </w:t>
            </w:r>
          </w:p>
        </w:tc>
        <w:tc>
          <w:tcPr>
            <w:tcW w:w="6372" w:type="dxa"/>
          </w:tcPr>
          <w:p w14:paraId="2B365E4E" w14:textId="77777777" w:rsidR="004B0254" w:rsidRDefault="004B0254" w:rsidP="00004F34">
            <w:pPr>
              <w:pStyle w:val="Zkladntext"/>
              <w:rPr>
                <w:rStyle w:val="pokyny"/>
                <w:color w:val="auto"/>
              </w:rPr>
            </w:pPr>
            <w:r>
              <w:rPr>
                <w:rStyle w:val="pokyny"/>
                <w:color w:val="auto"/>
              </w:rPr>
              <w:t>3/2011</w:t>
            </w:r>
          </w:p>
        </w:tc>
      </w:tr>
      <w:tr w:rsidR="004B0254" w14:paraId="1524EFF2" w14:textId="77777777" w:rsidTr="00004F34">
        <w:tc>
          <w:tcPr>
            <w:tcW w:w="2122" w:type="dxa"/>
          </w:tcPr>
          <w:p w14:paraId="46C3EBBB" w14:textId="77777777" w:rsidR="004B0254" w:rsidRPr="004634DB" w:rsidRDefault="004B0254" w:rsidP="00004F34">
            <w:pPr>
              <w:pStyle w:val="Zkladntext"/>
              <w:rPr>
                <w:rStyle w:val="Siln"/>
              </w:rPr>
            </w:pPr>
            <w:r w:rsidRPr="004634DB">
              <w:rPr>
                <w:rStyle w:val="Siln"/>
              </w:rPr>
              <w:t xml:space="preserve">datum podání: </w:t>
            </w:r>
          </w:p>
        </w:tc>
        <w:tc>
          <w:tcPr>
            <w:tcW w:w="6372" w:type="dxa"/>
          </w:tcPr>
          <w:p w14:paraId="65374A29" w14:textId="77777777" w:rsidR="004B0254" w:rsidRDefault="004B0254" w:rsidP="00004F34">
            <w:pPr>
              <w:pStyle w:val="Zkladntext"/>
              <w:rPr>
                <w:rStyle w:val="pokyny"/>
                <w:color w:val="auto"/>
              </w:rPr>
            </w:pPr>
            <w:r>
              <w:rPr>
                <w:rStyle w:val="pokyny"/>
                <w:color w:val="auto"/>
              </w:rPr>
              <w:t>6. 12. 2010</w:t>
            </w:r>
          </w:p>
        </w:tc>
      </w:tr>
      <w:tr w:rsidR="004B0254" w14:paraId="37F0186F" w14:textId="77777777" w:rsidTr="00004F34">
        <w:tc>
          <w:tcPr>
            <w:tcW w:w="2122" w:type="dxa"/>
          </w:tcPr>
          <w:p w14:paraId="4515E3B7" w14:textId="77777777" w:rsidR="004B0254" w:rsidRPr="004634DB" w:rsidRDefault="004B0254" w:rsidP="00004F34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věc:</w:t>
            </w:r>
          </w:p>
        </w:tc>
        <w:tc>
          <w:tcPr>
            <w:tcW w:w="6372" w:type="dxa"/>
          </w:tcPr>
          <w:p w14:paraId="73CDC449" w14:textId="77777777" w:rsidR="004B0254" w:rsidRDefault="004B0254" w:rsidP="00004F34">
            <w:pPr>
              <w:pStyle w:val="Zkladntext"/>
              <w:rPr>
                <w:rStyle w:val="pokyny"/>
                <w:color w:val="auto"/>
              </w:rPr>
            </w:pPr>
            <w:r>
              <w:rPr>
                <w:rStyle w:val="pokyny"/>
                <w:color w:val="auto"/>
              </w:rPr>
              <w:t>z</w:t>
            </w:r>
            <w:r w:rsidRPr="00FF6E4A">
              <w:rPr>
                <w:rStyle w:val="pokyny"/>
                <w:color w:val="auto"/>
              </w:rPr>
              <w:t>amítnutí stavebního povolení na stavbu vodoléčebného bazénu z důvodu nesouladu př</w:t>
            </w:r>
            <w:r>
              <w:rPr>
                <w:rStyle w:val="pokyny"/>
                <w:color w:val="auto"/>
              </w:rPr>
              <w:t>ístavby s územním plánem města</w:t>
            </w:r>
          </w:p>
        </w:tc>
      </w:tr>
      <w:tr w:rsidR="004B0254" w14:paraId="4C6C83DA" w14:textId="77777777" w:rsidTr="00004F34">
        <w:tc>
          <w:tcPr>
            <w:tcW w:w="2122" w:type="dxa"/>
          </w:tcPr>
          <w:p w14:paraId="10E6342B" w14:textId="77777777" w:rsidR="004B0254" w:rsidRDefault="004B0254" w:rsidP="00004F34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procesní otázky:</w:t>
            </w:r>
          </w:p>
        </w:tc>
        <w:tc>
          <w:tcPr>
            <w:tcW w:w="6372" w:type="dxa"/>
          </w:tcPr>
          <w:p w14:paraId="6A6C00ED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  <w:rPr>
                <w:rStyle w:val="pokyny"/>
                <w:color w:val="auto"/>
              </w:rPr>
            </w:pPr>
            <w:r>
              <w:t>zjevná nepodloženost</w:t>
            </w:r>
          </w:p>
        </w:tc>
      </w:tr>
      <w:tr w:rsidR="004B0254" w14:paraId="2FD29A48" w14:textId="77777777" w:rsidTr="00004F34">
        <w:tc>
          <w:tcPr>
            <w:tcW w:w="2122" w:type="dxa"/>
          </w:tcPr>
          <w:p w14:paraId="7A0B106B" w14:textId="77777777" w:rsidR="004B0254" w:rsidRDefault="004B0254" w:rsidP="00004F34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hmotněprávní otázky:</w:t>
            </w:r>
          </w:p>
        </w:tc>
        <w:tc>
          <w:tcPr>
            <w:tcW w:w="6372" w:type="dxa"/>
          </w:tcPr>
          <w:p w14:paraId="1581CAFD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</w:pPr>
            <w:r>
              <w:t>účel Úmluvy,</w:t>
            </w:r>
            <w:r w:rsidRPr="00D2004B">
              <w:t xml:space="preserve"> o</w:t>
            </w:r>
            <w:r>
              <w:t>becné zásady zakotvené v Úmluvě,</w:t>
            </w:r>
            <w:r w:rsidRPr="00D2004B">
              <w:t xml:space="preserve"> obecné </w:t>
            </w:r>
            <w:r>
              <w:t>závazky vyplývající z Úmluvy,</w:t>
            </w:r>
          </w:p>
          <w:p w14:paraId="2F5517F7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</w:pPr>
            <w:r w:rsidRPr="00D2004B">
              <w:t>r</w:t>
            </w:r>
            <w:r>
              <w:t xml:space="preserve">ovnost a nediskriminace, </w:t>
            </w:r>
            <w:r w:rsidRPr="00D2004B">
              <w:t xml:space="preserve">diskriminace </w:t>
            </w:r>
            <w:r>
              <w:t>z důvodu postižení,</w:t>
            </w:r>
          </w:p>
          <w:p w14:paraId="6E852037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</w:pPr>
            <w:r>
              <w:t>přiměřené úpravy,</w:t>
            </w:r>
          </w:p>
          <w:p w14:paraId="0431D4BF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</w:pPr>
            <w:r>
              <w:t>přístupnost,</w:t>
            </w:r>
            <w:r w:rsidRPr="00D2004B">
              <w:t xml:space="preserve"> osobní mobilita</w:t>
            </w:r>
          </w:p>
          <w:p w14:paraId="06BB531F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</w:pPr>
            <w:r>
              <w:t>právo na život,</w:t>
            </w:r>
          </w:p>
          <w:p w14:paraId="5B70746C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</w:pPr>
            <w:r>
              <w:t>svoboda a osobní bezpečnost,</w:t>
            </w:r>
          </w:p>
          <w:p w14:paraId="042F3ADD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</w:pPr>
            <w:r w:rsidRPr="00D2004B">
              <w:t>nezávislý život a za</w:t>
            </w:r>
            <w:r>
              <w:t>pojení</w:t>
            </w:r>
            <w:r w:rsidRPr="00D2004B">
              <w:t xml:space="preserve"> do společnost</w:t>
            </w:r>
            <w:r>
              <w:t>i,</w:t>
            </w:r>
            <w:r w:rsidRPr="00D2004B">
              <w:t xml:space="preserve"> </w:t>
            </w:r>
          </w:p>
          <w:p w14:paraId="22F1EBC8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</w:pPr>
            <w:r>
              <w:t>zdraví, habilitace a rehabilitace,</w:t>
            </w:r>
          </w:p>
          <w:p w14:paraId="35EF13AD" w14:textId="77777777" w:rsidR="004B0254" w:rsidRDefault="004B0254" w:rsidP="004B0254">
            <w:pPr>
              <w:pStyle w:val="Zkladntext"/>
              <w:numPr>
                <w:ilvl w:val="0"/>
                <w:numId w:val="32"/>
              </w:numPr>
            </w:pPr>
            <w:r w:rsidRPr="00D2004B">
              <w:t>přiměřená ži</w:t>
            </w:r>
            <w:r>
              <w:t>votní úroveň a sociální ochrana</w:t>
            </w:r>
          </w:p>
        </w:tc>
      </w:tr>
      <w:tr w:rsidR="004B0254" w14:paraId="6ED6FB85" w14:textId="77777777" w:rsidTr="00004F34">
        <w:tc>
          <w:tcPr>
            <w:tcW w:w="2122" w:type="dxa"/>
          </w:tcPr>
          <w:p w14:paraId="3D758C1B" w14:textId="77777777" w:rsidR="004B0254" w:rsidRDefault="004B0254" w:rsidP="00004F34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články CRPD:</w:t>
            </w:r>
          </w:p>
        </w:tc>
        <w:tc>
          <w:tcPr>
            <w:tcW w:w="6372" w:type="dxa"/>
          </w:tcPr>
          <w:p w14:paraId="618CBA61" w14:textId="77777777" w:rsidR="004B0254" w:rsidRDefault="004B0254" w:rsidP="00004F34">
            <w:pPr>
              <w:pStyle w:val="Zkladntext"/>
            </w:pPr>
            <w:r>
              <w:t>1, 2, 3, 4, 5, 9, 10, 14, 19, 20, 25, 26, 28</w:t>
            </w:r>
          </w:p>
        </w:tc>
      </w:tr>
      <w:tr w:rsidR="004B0254" w14:paraId="7AF6966D" w14:textId="77777777" w:rsidTr="00004F34">
        <w:tc>
          <w:tcPr>
            <w:tcW w:w="2122" w:type="dxa"/>
          </w:tcPr>
          <w:p w14:paraId="487C06D1" w14:textId="77777777" w:rsidR="004B0254" w:rsidRDefault="004B0254" w:rsidP="00004F34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články OP:</w:t>
            </w:r>
          </w:p>
        </w:tc>
        <w:tc>
          <w:tcPr>
            <w:tcW w:w="6372" w:type="dxa"/>
          </w:tcPr>
          <w:p w14:paraId="591E502C" w14:textId="77777777" w:rsidR="004B0254" w:rsidRDefault="004B0254" w:rsidP="00004F34">
            <w:pPr>
              <w:pStyle w:val="Zkladntext"/>
            </w:pPr>
            <w:r>
              <w:t>2 písm. e)</w:t>
            </w:r>
          </w:p>
        </w:tc>
      </w:tr>
      <w:tr w:rsidR="004B0254" w14:paraId="4250A45A" w14:textId="77777777" w:rsidTr="00004F34">
        <w:tc>
          <w:tcPr>
            <w:tcW w:w="2122" w:type="dxa"/>
          </w:tcPr>
          <w:p w14:paraId="60F5C9C2" w14:textId="77777777" w:rsidR="004B0254" w:rsidRDefault="004B0254" w:rsidP="00004F34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 xml:space="preserve">datum </w:t>
            </w:r>
            <w:r w:rsidRPr="004634DB">
              <w:rPr>
                <w:rStyle w:val="Siln"/>
              </w:rPr>
              <w:t xml:space="preserve">rozhodnutí Výboru: </w:t>
            </w:r>
          </w:p>
        </w:tc>
        <w:tc>
          <w:tcPr>
            <w:tcW w:w="6372" w:type="dxa"/>
          </w:tcPr>
          <w:p w14:paraId="504A028C" w14:textId="77777777" w:rsidR="004B0254" w:rsidRDefault="004B0254" w:rsidP="00004F34">
            <w:pPr>
              <w:pStyle w:val="Zkladntext"/>
            </w:pPr>
            <w:r>
              <w:rPr>
                <w:rStyle w:val="pokyny"/>
                <w:color w:val="auto"/>
              </w:rPr>
              <w:t>19. 4. 2012</w:t>
            </w:r>
          </w:p>
        </w:tc>
      </w:tr>
      <w:tr w:rsidR="004B0254" w14:paraId="4BEB67B2" w14:textId="77777777" w:rsidTr="00004F34">
        <w:tc>
          <w:tcPr>
            <w:tcW w:w="2122" w:type="dxa"/>
          </w:tcPr>
          <w:p w14:paraId="2ABDF553" w14:textId="77777777" w:rsidR="004B0254" w:rsidRDefault="004B0254" w:rsidP="00004F34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rozhodnutí Výboru:</w:t>
            </w:r>
          </w:p>
        </w:tc>
        <w:tc>
          <w:tcPr>
            <w:tcW w:w="6372" w:type="dxa"/>
          </w:tcPr>
          <w:p w14:paraId="547948D1" w14:textId="77777777" w:rsidR="004B0254" w:rsidRDefault="004B0254" w:rsidP="00004F34">
            <w:pPr>
              <w:pStyle w:val="Zkladntext"/>
              <w:rPr>
                <w:rStyle w:val="pokyny"/>
                <w:color w:val="auto"/>
              </w:rPr>
            </w:pPr>
            <w:r>
              <w:rPr>
                <w:rStyle w:val="pokyny"/>
                <w:color w:val="auto"/>
              </w:rPr>
              <w:t>Stát porušil práva</w:t>
            </w:r>
            <w:r w:rsidRPr="007B6492">
              <w:rPr>
                <w:rStyle w:val="pokyny"/>
                <w:color w:val="auto"/>
              </w:rPr>
              <w:t xml:space="preserve"> </w:t>
            </w:r>
            <w:r>
              <w:rPr>
                <w:rStyle w:val="pokyny"/>
                <w:color w:val="auto"/>
              </w:rPr>
              <w:t>stěžovatelky podle čl. 5 odst. 1 a</w:t>
            </w:r>
            <w:r w:rsidRPr="007B6492">
              <w:rPr>
                <w:rStyle w:val="pokyny"/>
                <w:color w:val="auto"/>
              </w:rPr>
              <w:t xml:space="preserve"> 3</w:t>
            </w:r>
            <w:r>
              <w:rPr>
                <w:rStyle w:val="pokyny"/>
                <w:color w:val="auto"/>
              </w:rPr>
              <w:t>,</w:t>
            </w:r>
            <w:r w:rsidRPr="007B6492">
              <w:rPr>
                <w:rStyle w:val="pokyny"/>
                <w:color w:val="auto"/>
              </w:rPr>
              <w:t xml:space="preserve"> </w:t>
            </w:r>
            <w:r>
              <w:rPr>
                <w:rStyle w:val="pokyny"/>
                <w:color w:val="auto"/>
              </w:rPr>
              <w:t xml:space="preserve">19 písm. b), </w:t>
            </w:r>
            <w:r w:rsidRPr="007B6492">
              <w:rPr>
                <w:rStyle w:val="pokyny"/>
                <w:color w:val="auto"/>
              </w:rPr>
              <w:t xml:space="preserve">25 a 26 </w:t>
            </w:r>
            <w:r>
              <w:rPr>
                <w:rStyle w:val="pokyny"/>
                <w:color w:val="auto"/>
              </w:rPr>
              <w:t>CRPD</w:t>
            </w:r>
            <w:r w:rsidRPr="007B6492">
              <w:rPr>
                <w:rStyle w:val="pokyny"/>
                <w:color w:val="auto"/>
              </w:rPr>
              <w:t xml:space="preserve">, a to samostatně i ve spojení s čl. 3 písm. b), d) a e) a čl. 4 odst. 1 písm. d) </w:t>
            </w:r>
            <w:r>
              <w:rPr>
                <w:rStyle w:val="pokyny"/>
                <w:color w:val="auto"/>
              </w:rPr>
              <w:t>CRPD</w:t>
            </w:r>
            <w:r w:rsidRPr="007B6492">
              <w:rPr>
                <w:rStyle w:val="pokyny"/>
                <w:color w:val="auto"/>
              </w:rPr>
              <w:t>.</w:t>
            </w:r>
            <w:r>
              <w:rPr>
                <w:rStyle w:val="pokyny"/>
                <w:color w:val="auto"/>
              </w:rPr>
              <w:t xml:space="preserve"> </w:t>
            </w:r>
          </w:p>
        </w:tc>
      </w:tr>
    </w:tbl>
    <w:p w14:paraId="20F5F57A" w14:textId="77777777" w:rsidR="004B0254" w:rsidRDefault="004B0254" w:rsidP="004B0254">
      <w:pPr>
        <w:pStyle w:val="Nadpis2"/>
      </w:pPr>
      <w:r w:rsidRPr="00850AB5">
        <w:rPr>
          <w:rFonts w:eastAsia="Calibri"/>
          <w:szCs w:val="22"/>
          <w:lang w:eastAsia="en-US"/>
        </w:rPr>
        <w:t>I.</w:t>
      </w:r>
      <w:r>
        <w:t xml:space="preserve"> Shrnutí stížnosti </w:t>
      </w:r>
    </w:p>
    <w:p w14:paraId="16D70CAF" w14:textId="77777777" w:rsidR="004B0254" w:rsidRDefault="004B0254" w:rsidP="004B0254">
      <w:pPr>
        <w:pStyle w:val="Zkladntext"/>
        <w:rPr>
          <w:rStyle w:val="pokyny"/>
          <w:color w:val="auto"/>
        </w:rPr>
      </w:pPr>
      <w:r>
        <w:rPr>
          <w:rStyle w:val="pokyny"/>
          <w:color w:val="auto"/>
        </w:rPr>
        <w:t xml:space="preserve">Stěžovatelka má </w:t>
      </w:r>
      <w:proofErr w:type="spellStart"/>
      <w:r w:rsidRPr="002F461D">
        <w:rPr>
          <w:rStyle w:val="pokyny"/>
          <w:b/>
          <w:color w:val="auto"/>
        </w:rPr>
        <w:t>Ehlers-Danlosův</w:t>
      </w:r>
      <w:proofErr w:type="spellEnd"/>
      <w:r w:rsidRPr="002F461D">
        <w:rPr>
          <w:rStyle w:val="pokyny"/>
          <w:b/>
          <w:color w:val="auto"/>
        </w:rPr>
        <w:t xml:space="preserve"> syndrom</w:t>
      </w:r>
      <w:r w:rsidRPr="00790488">
        <w:rPr>
          <w:rStyle w:val="pokyny"/>
          <w:color w:val="auto"/>
        </w:rPr>
        <w:t xml:space="preserve"> (EDS), kter</w:t>
      </w:r>
      <w:r>
        <w:rPr>
          <w:rStyle w:val="pokyny"/>
          <w:color w:val="auto"/>
        </w:rPr>
        <w:t>ý</w:t>
      </w:r>
      <w:r w:rsidRPr="00790488">
        <w:rPr>
          <w:rStyle w:val="pokyny"/>
          <w:color w:val="auto"/>
        </w:rPr>
        <w:t xml:space="preserve"> </w:t>
      </w:r>
      <w:r>
        <w:rPr>
          <w:rStyle w:val="pokyny"/>
          <w:color w:val="auto"/>
        </w:rPr>
        <w:t xml:space="preserve">způsobuje mimo jiné </w:t>
      </w:r>
      <w:proofErr w:type="spellStart"/>
      <w:r>
        <w:rPr>
          <w:rStyle w:val="pokyny"/>
          <w:color w:val="auto"/>
        </w:rPr>
        <w:t>hypermobilitu</w:t>
      </w:r>
      <w:proofErr w:type="spellEnd"/>
      <w:r>
        <w:rPr>
          <w:rStyle w:val="pokyny"/>
          <w:color w:val="auto"/>
        </w:rPr>
        <w:t>, křehkost cév či svalovou slabost.</w:t>
      </w:r>
      <w:r w:rsidRPr="00790488">
        <w:rPr>
          <w:rStyle w:val="pokyny"/>
          <w:color w:val="auto"/>
        </w:rPr>
        <w:t xml:space="preserve"> Posledních osm let nemohla chodit ani stát a měla p</w:t>
      </w:r>
      <w:r>
        <w:rPr>
          <w:rStyle w:val="pokyny"/>
          <w:color w:val="auto"/>
        </w:rPr>
        <w:t xml:space="preserve">otíže </w:t>
      </w:r>
      <w:r>
        <w:rPr>
          <w:rStyle w:val="pokyny"/>
          <w:color w:val="auto"/>
        </w:rPr>
        <w:lastRenderedPageBreak/>
        <w:t>při sezení a ležení. P</w:t>
      </w:r>
      <w:r w:rsidRPr="00790488">
        <w:rPr>
          <w:rStyle w:val="pokyny"/>
          <w:color w:val="auto"/>
        </w:rPr>
        <w:t xml:space="preserve">oslední dva roky </w:t>
      </w:r>
      <w:r>
        <w:rPr>
          <w:rStyle w:val="pokyny"/>
          <w:color w:val="auto"/>
        </w:rPr>
        <w:t>byla trvale na lůžku. N</w:t>
      </w:r>
      <w:r w:rsidRPr="004559BA">
        <w:rPr>
          <w:rStyle w:val="pokyny"/>
          <w:color w:val="auto"/>
        </w:rPr>
        <w:t xml:space="preserve">emůže vycházet z domu ani se nechat převážet do nemocnice nebo na rehabilitaci, </w:t>
      </w:r>
      <w:r>
        <w:rPr>
          <w:rStyle w:val="pokyny"/>
          <w:color w:val="auto"/>
        </w:rPr>
        <w:t>protože se zvyšuje riziko úrazů</w:t>
      </w:r>
      <w:r w:rsidRPr="004559BA">
        <w:rPr>
          <w:rStyle w:val="pokyny"/>
          <w:color w:val="auto"/>
        </w:rPr>
        <w:t xml:space="preserve">. </w:t>
      </w:r>
      <w:r w:rsidRPr="00383A71">
        <w:rPr>
          <w:rStyle w:val="pokyny"/>
          <w:b/>
          <w:color w:val="auto"/>
        </w:rPr>
        <w:t>Jediným typem rehabilitace</w:t>
      </w:r>
      <w:r w:rsidRPr="004559BA">
        <w:rPr>
          <w:rStyle w:val="pokyny"/>
          <w:color w:val="auto"/>
        </w:rPr>
        <w:t>, který by mohl zastavit progresi</w:t>
      </w:r>
      <w:r>
        <w:rPr>
          <w:rStyle w:val="pokyny"/>
          <w:color w:val="auto"/>
        </w:rPr>
        <w:t xml:space="preserve"> jejího postižení</w:t>
      </w:r>
      <w:r w:rsidRPr="004559BA">
        <w:rPr>
          <w:rStyle w:val="pokyny"/>
          <w:color w:val="auto"/>
        </w:rPr>
        <w:t xml:space="preserve">, je </w:t>
      </w:r>
      <w:r w:rsidRPr="00383A71">
        <w:rPr>
          <w:rStyle w:val="pokyny"/>
          <w:b/>
          <w:color w:val="auto"/>
        </w:rPr>
        <w:t>vodoléčba</w:t>
      </w:r>
      <w:r>
        <w:rPr>
          <w:rStyle w:val="pokyny"/>
          <w:color w:val="auto"/>
        </w:rPr>
        <w:t>. Ta</w:t>
      </w:r>
      <w:r w:rsidRPr="004559BA">
        <w:rPr>
          <w:rStyle w:val="pokyny"/>
          <w:color w:val="auto"/>
        </w:rPr>
        <w:t xml:space="preserve"> by v situaci </w:t>
      </w:r>
      <w:r>
        <w:rPr>
          <w:rStyle w:val="pokyny"/>
          <w:color w:val="auto"/>
        </w:rPr>
        <w:t xml:space="preserve">stěžovatelky </w:t>
      </w:r>
      <w:r w:rsidRPr="004559BA">
        <w:rPr>
          <w:rStyle w:val="pokyny"/>
          <w:color w:val="auto"/>
        </w:rPr>
        <w:t xml:space="preserve">byla </w:t>
      </w:r>
      <w:r w:rsidRPr="00383A71">
        <w:rPr>
          <w:rStyle w:val="pokyny"/>
          <w:b/>
          <w:color w:val="auto"/>
        </w:rPr>
        <w:t>proveditelná pouze v krytém bazénu v jejím domě</w:t>
      </w:r>
      <w:r w:rsidRPr="004559BA">
        <w:rPr>
          <w:rStyle w:val="pokyny"/>
          <w:color w:val="auto"/>
        </w:rPr>
        <w:t xml:space="preserve">. </w:t>
      </w:r>
      <w:r>
        <w:rPr>
          <w:rStyle w:val="pokyny"/>
          <w:color w:val="auto"/>
        </w:rPr>
        <w:t xml:space="preserve">Proto podala (v roce 2009) žádost o vydání stavebního povolení, avšak stavební úřad ji zamítl pro rozpor s územním plánem města. Její odvolání bylo také zamítnuto, a proto podala žalobu ke správnímu soudu. Prvostupňový správní soud jí sice vyhověl, avšak odvolací správní soud a následně i Nejvyšší správní soud rozhodly v její neprospěch. </w:t>
      </w:r>
    </w:p>
    <w:p w14:paraId="530E545D" w14:textId="77777777" w:rsidR="004B0254" w:rsidRDefault="004B0254" w:rsidP="004B0254">
      <w:pPr>
        <w:pStyle w:val="Nadpis2"/>
      </w:pPr>
      <w:r w:rsidRPr="00850AB5">
        <w:rPr>
          <w:rFonts w:eastAsia="Calibri"/>
          <w:szCs w:val="22"/>
          <w:lang w:eastAsia="en-US"/>
        </w:rPr>
        <w:t>I</w:t>
      </w:r>
      <w:r>
        <w:rPr>
          <w:rFonts w:eastAsia="Calibri"/>
          <w:szCs w:val="22"/>
          <w:lang w:eastAsia="en-US"/>
        </w:rPr>
        <w:t>I</w:t>
      </w:r>
      <w:r w:rsidRPr="00850AB5">
        <w:rPr>
          <w:rFonts w:eastAsia="Calibri"/>
          <w:szCs w:val="22"/>
          <w:lang w:eastAsia="en-US"/>
        </w:rPr>
        <w:t>.</w:t>
      </w:r>
      <w:r>
        <w:t xml:space="preserve"> Shrnutí argumentace státu (případně i repliky stěžovatele)</w:t>
      </w:r>
    </w:p>
    <w:p w14:paraId="67C755DD" w14:textId="77777777" w:rsidR="004B0254" w:rsidRDefault="004B0254" w:rsidP="004B0254">
      <w:pPr>
        <w:pStyle w:val="Zkladntext"/>
        <w:rPr>
          <w:rStyle w:val="pokyny"/>
          <w:color w:val="auto"/>
        </w:rPr>
      </w:pPr>
      <w:r>
        <w:rPr>
          <w:rStyle w:val="pokyny"/>
          <w:color w:val="auto"/>
        </w:rPr>
        <w:t>Stát tvrdil, že p</w:t>
      </w:r>
      <w:r w:rsidRPr="006C1FC6">
        <w:rPr>
          <w:rStyle w:val="pokyny"/>
          <w:color w:val="auto"/>
        </w:rPr>
        <w:t>latné předpisy v oblasti stavebního práva neumož</w:t>
      </w:r>
      <w:r>
        <w:rPr>
          <w:rStyle w:val="pokyny"/>
          <w:color w:val="auto"/>
        </w:rPr>
        <w:t>ňovaly správním orgánům ani soudům, aby stěžovatel</w:t>
      </w:r>
      <w:r w:rsidRPr="006C1FC6">
        <w:rPr>
          <w:rStyle w:val="pokyny"/>
          <w:color w:val="auto"/>
        </w:rPr>
        <w:t xml:space="preserve">ce </w:t>
      </w:r>
      <w:r>
        <w:rPr>
          <w:rStyle w:val="pokyny"/>
          <w:color w:val="auto"/>
        </w:rPr>
        <w:t xml:space="preserve">vyhověly. Navrhl, aby Výbor rozhodl o nepřijatelnosti oznámení stěžovatelky podle čl. 2 písm. e) OP. </w:t>
      </w:r>
    </w:p>
    <w:p w14:paraId="6535F692" w14:textId="77777777" w:rsidR="004B0254" w:rsidRDefault="004B0254" w:rsidP="004B0254">
      <w:pPr>
        <w:pStyle w:val="Zkladntext"/>
        <w:rPr>
          <w:rStyle w:val="pokyny"/>
          <w:color w:val="auto"/>
        </w:rPr>
      </w:pPr>
      <w:r>
        <w:rPr>
          <w:rStyle w:val="Siln"/>
        </w:rPr>
        <w:t>Argumenty s</w:t>
      </w:r>
      <w:r w:rsidRPr="005719D1">
        <w:rPr>
          <w:rStyle w:val="Siln"/>
        </w:rPr>
        <w:t>tát</w:t>
      </w:r>
      <w:r>
        <w:rPr>
          <w:rStyle w:val="Siln"/>
        </w:rPr>
        <w:t>u</w:t>
      </w:r>
      <w:r w:rsidRPr="005719D1">
        <w:rPr>
          <w:rStyle w:val="Siln"/>
        </w:rPr>
        <w:t xml:space="preserve"> k čl. 5 CRPD</w:t>
      </w:r>
      <w:r>
        <w:rPr>
          <w:rStyle w:val="pokyny"/>
          <w:color w:val="auto"/>
        </w:rPr>
        <w:t>: z</w:t>
      </w:r>
      <w:r w:rsidRPr="00983841">
        <w:rPr>
          <w:rStyle w:val="pokyny"/>
          <w:color w:val="auto"/>
        </w:rPr>
        <w:t>ákon o úze</w:t>
      </w:r>
      <w:r>
        <w:rPr>
          <w:rStyle w:val="pokyny"/>
          <w:color w:val="auto"/>
        </w:rPr>
        <w:t>mním plánování a stavebním řádu</w:t>
      </w:r>
      <w:r w:rsidRPr="00983841">
        <w:rPr>
          <w:rStyle w:val="pokyny"/>
          <w:color w:val="auto"/>
        </w:rPr>
        <w:t xml:space="preserve"> se vztahuje na všechny stejně, ať už mají postižení, nebo ne.</w:t>
      </w:r>
    </w:p>
    <w:p w14:paraId="62411F78" w14:textId="77777777" w:rsidR="004B0254" w:rsidRDefault="004B0254" w:rsidP="004B0254">
      <w:pPr>
        <w:pStyle w:val="Zkladntext"/>
        <w:rPr>
          <w:rStyle w:val="pokyny"/>
          <w:color w:val="auto"/>
        </w:rPr>
      </w:pPr>
      <w:r>
        <w:rPr>
          <w:rStyle w:val="Siln"/>
        </w:rPr>
        <w:t>Argumenty s</w:t>
      </w:r>
      <w:r w:rsidRPr="005719D1">
        <w:rPr>
          <w:rStyle w:val="Siln"/>
        </w:rPr>
        <w:t>tát</w:t>
      </w:r>
      <w:r>
        <w:rPr>
          <w:rStyle w:val="Siln"/>
        </w:rPr>
        <w:t>u</w:t>
      </w:r>
      <w:r w:rsidRPr="005719D1">
        <w:rPr>
          <w:rStyle w:val="Siln"/>
        </w:rPr>
        <w:t xml:space="preserve"> k čl. 25 a 26</w:t>
      </w:r>
      <w:r>
        <w:rPr>
          <w:rStyle w:val="pokyny"/>
          <w:color w:val="auto"/>
        </w:rPr>
        <w:t>: stěžovatelka se neobrátila na</w:t>
      </w:r>
      <w:r w:rsidRPr="00983841">
        <w:rPr>
          <w:rStyle w:val="pokyny"/>
          <w:color w:val="auto"/>
        </w:rPr>
        <w:t xml:space="preserve"> okresní úřady</w:t>
      </w:r>
      <w:r>
        <w:rPr>
          <w:rStyle w:val="pokyny"/>
          <w:color w:val="auto"/>
        </w:rPr>
        <w:t>, které mají ve Švédsku</w:t>
      </w:r>
      <w:r w:rsidRPr="00983841">
        <w:rPr>
          <w:rStyle w:val="pokyny"/>
          <w:color w:val="auto"/>
        </w:rPr>
        <w:t xml:space="preserve"> povinnost </w:t>
      </w:r>
      <w:r>
        <w:rPr>
          <w:rStyle w:val="pokyny"/>
          <w:color w:val="auto"/>
        </w:rPr>
        <w:t>zajistit</w:t>
      </w:r>
      <w:r w:rsidRPr="00983841">
        <w:rPr>
          <w:rStyle w:val="pokyny"/>
          <w:color w:val="auto"/>
        </w:rPr>
        <w:t xml:space="preserve"> </w:t>
      </w:r>
      <w:r>
        <w:rPr>
          <w:rStyle w:val="pokyny"/>
          <w:color w:val="auto"/>
        </w:rPr>
        <w:t>zdravotní péči</w:t>
      </w:r>
      <w:r w:rsidRPr="00983841">
        <w:rPr>
          <w:rStyle w:val="pokyny"/>
          <w:color w:val="auto"/>
        </w:rPr>
        <w:t xml:space="preserve">, včetně rehabilitace, každému, kdo má bydliště </w:t>
      </w:r>
      <w:r>
        <w:rPr>
          <w:rStyle w:val="pokyny"/>
          <w:color w:val="auto"/>
        </w:rPr>
        <w:t>v jejich obvodu</w:t>
      </w:r>
      <w:r w:rsidRPr="00983841">
        <w:rPr>
          <w:rStyle w:val="pokyny"/>
          <w:color w:val="auto"/>
        </w:rPr>
        <w:t xml:space="preserve">. </w:t>
      </w:r>
      <w:r>
        <w:rPr>
          <w:rStyle w:val="pokyny"/>
          <w:color w:val="auto"/>
        </w:rPr>
        <w:t xml:space="preserve">K zajištění naplnění práv </w:t>
      </w:r>
      <w:r w:rsidRPr="00983841">
        <w:rPr>
          <w:rStyle w:val="pokyny"/>
          <w:color w:val="auto"/>
        </w:rPr>
        <w:t>podle čl</w:t>
      </w:r>
      <w:r>
        <w:rPr>
          <w:rStyle w:val="pokyny"/>
          <w:color w:val="auto"/>
        </w:rPr>
        <w:t>.</w:t>
      </w:r>
      <w:r w:rsidRPr="00983841">
        <w:rPr>
          <w:rStyle w:val="pokyny"/>
          <w:color w:val="auto"/>
        </w:rPr>
        <w:t xml:space="preserve"> 25 a 26 </w:t>
      </w:r>
      <w:r>
        <w:rPr>
          <w:rStyle w:val="pokyny"/>
          <w:color w:val="auto"/>
        </w:rPr>
        <w:t>CRPD neslouží</w:t>
      </w:r>
      <w:r w:rsidRPr="00983841">
        <w:rPr>
          <w:rStyle w:val="pokyny"/>
          <w:color w:val="auto"/>
        </w:rPr>
        <w:t xml:space="preserve"> aplikace zákon</w:t>
      </w:r>
      <w:r>
        <w:rPr>
          <w:rStyle w:val="pokyny"/>
          <w:color w:val="auto"/>
        </w:rPr>
        <w:t>ů</w:t>
      </w:r>
      <w:r w:rsidRPr="00983841">
        <w:rPr>
          <w:rStyle w:val="pokyny"/>
          <w:color w:val="auto"/>
        </w:rPr>
        <w:t xml:space="preserve"> o plánování a výstavbě.</w:t>
      </w:r>
    </w:p>
    <w:p w14:paraId="77613607" w14:textId="77777777" w:rsidR="004B0254" w:rsidRDefault="004B0254" w:rsidP="004B0254">
      <w:pPr>
        <w:pStyle w:val="Zkladntext"/>
        <w:rPr>
          <w:rStyle w:val="pokyny"/>
          <w:color w:val="auto"/>
        </w:rPr>
      </w:pPr>
      <w:r>
        <w:rPr>
          <w:rStyle w:val="pokyny"/>
          <w:color w:val="auto"/>
        </w:rPr>
        <w:t>Stěžovatelka v replice uvedla</w:t>
      </w:r>
      <w:r w:rsidRPr="009007E1">
        <w:rPr>
          <w:rStyle w:val="pokyny"/>
          <w:color w:val="auto"/>
        </w:rPr>
        <w:t xml:space="preserve">, že </w:t>
      </w:r>
      <w:r w:rsidRPr="00B34153">
        <w:rPr>
          <w:rStyle w:val="pokyny"/>
          <w:color w:val="auto"/>
        </w:rPr>
        <w:t xml:space="preserve">vzhledem ke stupni jejího postižení a zdravotnímu stavu </w:t>
      </w:r>
      <w:r>
        <w:rPr>
          <w:rStyle w:val="pokyny"/>
          <w:color w:val="auto"/>
        </w:rPr>
        <w:t>nelze její</w:t>
      </w:r>
      <w:r w:rsidRPr="009007E1">
        <w:rPr>
          <w:rStyle w:val="pokyny"/>
          <w:color w:val="auto"/>
        </w:rPr>
        <w:t xml:space="preserve"> práv</w:t>
      </w:r>
      <w:r>
        <w:rPr>
          <w:rStyle w:val="pokyny"/>
          <w:color w:val="auto"/>
        </w:rPr>
        <w:t>a podle č. 25 a 26 CRPD naplnit</w:t>
      </w:r>
      <w:r w:rsidRPr="009007E1">
        <w:rPr>
          <w:rStyle w:val="pokyny"/>
          <w:color w:val="auto"/>
        </w:rPr>
        <w:t xml:space="preserve"> prostřednictvím vnitrostátních zdravotních zákonů</w:t>
      </w:r>
      <w:r>
        <w:rPr>
          <w:rStyle w:val="pokyny"/>
          <w:color w:val="auto"/>
        </w:rPr>
        <w:t xml:space="preserve">, ale </w:t>
      </w:r>
      <w:r w:rsidRPr="00B34153">
        <w:rPr>
          <w:rStyle w:val="pokyny"/>
          <w:color w:val="auto"/>
        </w:rPr>
        <w:t>pouze prostřednictvím žádosti o stavební povolení.</w:t>
      </w:r>
    </w:p>
    <w:p w14:paraId="676298E9" w14:textId="77777777" w:rsidR="004B0254" w:rsidRDefault="004B0254" w:rsidP="004B0254">
      <w:pPr>
        <w:pStyle w:val="Nadpis2"/>
      </w:pPr>
      <w:r>
        <w:t>III. Předběžná opatření podle čl. 4 OP</w:t>
      </w:r>
    </w:p>
    <w:p w14:paraId="4C9111EA" w14:textId="77777777" w:rsidR="004B0254" w:rsidRPr="0098600B" w:rsidRDefault="004B0254" w:rsidP="004B0254">
      <w:pPr>
        <w:pStyle w:val="Zkladntext"/>
      </w:pPr>
      <w:r>
        <w:t>Stěžovatelka nežádala.</w:t>
      </w:r>
    </w:p>
    <w:p w14:paraId="74690DBB" w14:textId="77777777" w:rsidR="004B0254" w:rsidRPr="00697AC1" w:rsidRDefault="004B0254" w:rsidP="004B0254">
      <w:pPr>
        <w:pStyle w:val="Nadpis2"/>
        <w:rPr>
          <w:b w:val="0"/>
        </w:rPr>
      </w:pPr>
      <w:r>
        <w:t xml:space="preserve">IV. Posouzení přijatelnosti podle čl. 2 OP </w:t>
      </w:r>
    </w:p>
    <w:p w14:paraId="7D40A2F6" w14:textId="77777777" w:rsidR="004B0254" w:rsidRDefault="004B0254" w:rsidP="004B0254">
      <w:pPr>
        <w:pStyle w:val="Seznam"/>
      </w:pPr>
      <w:r w:rsidRPr="00B13637">
        <w:rPr>
          <w:rStyle w:val="Siln"/>
        </w:rPr>
        <w:t>články 1 a 2 Úmluvy vzhledem ke své obecné povaze v zásadě nezakládají samostatné nároky podle Úmluvy, a proto se jich lze v rámci individuálních sdělení podle Opčního protokolu dovolávat pouze ve spojení s jinými hmotnými právy zaručenými Úmluvou</w:t>
      </w:r>
      <w:r w:rsidRPr="0098600B">
        <w:t xml:space="preserve"> </w:t>
      </w:r>
      <w:r>
        <w:t xml:space="preserve">(= </w:t>
      </w:r>
      <w:r w:rsidRPr="0098600B">
        <w:t>tato část</w:t>
      </w:r>
      <w:r>
        <w:t xml:space="preserve"> oznámení</w:t>
      </w:r>
      <w:r w:rsidRPr="0098600B">
        <w:t xml:space="preserve"> je </w:t>
      </w:r>
      <w:r>
        <w:t xml:space="preserve">tak </w:t>
      </w:r>
      <w:r w:rsidRPr="0098600B">
        <w:t>ne</w:t>
      </w:r>
      <w:r>
        <w:t>přijatelná</w:t>
      </w:r>
      <w:r w:rsidRPr="0098600B">
        <w:t xml:space="preserve"> podle čl. 2 písm. e) </w:t>
      </w:r>
      <w:r>
        <w:t>OP),</w:t>
      </w:r>
    </w:p>
    <w:p w14:paraId="33B8A417" w14:textId="77777777" w:rsidR="004B0254" w:rsidRDefault="004B0254" w:rsidP="004B0254">
      <w:pPr>
        <w:pStyle w:val="Seznam"/>
      </w:pPr>
      <w:r>
        <w:t>stěžovatelka nezdůvodnila, jakým způsobem byly porušeny</w:t>
      </w:r>
      <w:r w:rsidRPr="00B13637">
        <w:t xml:space="preserve"> člán</w:t>
      </w:r>
      <w:r>
        <w:t>ek</w:t>
      </w:r>
      <w:r w:rsidRPr="00B13637">
        <w:t xml:space="preserve"> 9 (přístupnost), 10 (právo na život), 14 (svoboda a osobní bezpečnost) a </w:t>
      </w:r>
      <w:r>
        <w:t xml:space="preserve">20 (osobní mobilita) = </w:t>
      </w:r>
      <w:r w:rsidRPr="0098600B">
        <w:t xml:space="preserve">tato část </w:t>
      </w:r>
      <w:r>
        <w:t>oznámení</w:t>
      </w:r>
      <w:r w:rsidRPr="0098600B">
        <w:t xml:space="preserve"> je </w:t>
      </w:r>
      <w:r>
        <w:t xml:space="preserve">tak </w:t>
      </w:r>
      <w:r w:rsidRPr="0098600B">
        <w:t>ne</w:t>
      </w:r>
      <w:r>
        <w:t>přijatelná</w:t>
      </w:r>
      <w:r w:rsidRPr="0098600B">
        <w:t xml:space="preserve"> podle čl. 2 písm. e) </w:t>
      </w:r>
      <w:r>
        <w:t>OP,</w:t>
      </w:r>
    </w:p>
    <w:p w14:paraId="4D7BCF69" w14:textId="77777777" w:rsidR="004B0254" w:rsidRPr="0098600B" w:rsidRDefault="004B0254" w:rsidP="004B0254">
      <w:pPr>
        <w:pStyle w:val="Seznam"/>
      </w:pPr>
      <w:r>
        <w:t>zb</w:t>
      </w:r>
      <w:r w:rsidRPr="00D84D52">
        <w:t xml:space="preserve">ývající tvrzení </w:t>
      </w:r>
      <w:r>
        <w:t>stěžovatele</w:t>
      </w:r>
      <w:r w:rsidRPr="00D84D52">
        <w:t xml:space="preserve"> </w:t>
      </w:r>
      <w:r>
        <w:t>(</w:t>
      </w:r>
      <w:r w:rsidRPr="00D84D52">
        <w:t xml:space="preserve">podle článků 3, 4, 5, 19, 25, 26 a 28 </w:t>
      </w:r>
      <w:r>
        <w:t>CRPD)</w:t>
      </w:r>
      <w:r w:rsidRPr="00D84D52">
        <w:t xml:space="preserve"> jsou pro účely </w:t>
      </w:r>
      <w:r>
        <w:t xml:space="preserve">posouzení </w:t>
      </w:r>
      <w:r w:rsidRPr="00D84D52">
        <w:t>přijate</w:t>
      </w:r>
      <w:r>
        <w:t>lnosti dostatečně odůvodněná</w:t>
      </w:r>
    </w:p>
    <w:p w14:paraId="21D0CCCF" w14:textId="77777777" w:rsidR="004B0254" w:rsidRPr="00C1297F" w:rsidRDefault="004B0254" w:rsidP="004B0254">
      <w:pPr>
        <w:pStyle w:val="Nadpis2"/>
        <w:rPr>
          <w:b w:val="0"/>
        </w:rPr>
      </w:pPr>
      <w:r>
        <w:t xml:space="preserve">V. Posouzení skutkové podstaty oznámení </w:t>
      </w:r>
    </w:p>
    <w:p w14:paraId="624DD69F" w14:textId="77777777" w:rsidR="004B0254" w:rsidRPr="007B6492" w:rsidRDefault="004B0254" w:rsidP="004B0254">
      <w:pPr>
        <w:pStyle w:val="Zkladntext"/>
        <w:rPr>
          <w:rStyle w:val="pokyny"/>
          <w:color w:val="auto"/>
        </w:rPr>
      </w:pPr>
      <w:r w:rsidRPr="007B6492">
        <w:rPr>
          <w:rStyle w:val="pokyny"/>
          <w:color w:val="auto"/>
        </w:rPr>
        <w:t xml:space="preserve">Výbor </w:t>
      </w:r>
      <w:r>
        <w:rPr>
          <w:rStyle w:val="pokyny"/>
          <w:color w:val="auto"/>
        </w:rPr>
        <w:t>konstatoval porušení práv</w:t>
      </w:r>
      <w:r w:rsidRPr="007B6492">
        <w:rPr>
          <w:rStyle w:val="pokyny"/>
          <w:color w:val="auto"/>
        </w:rPr>
        <w:t xml:space="preserve"> </w:t>
      </w:r>
      <w:r>
        <w:rPr>
          <w:rStyle w:val="pokyny"/>
          <w:color w:val="auto"/>
        </w:rPr>
        <w:t>stěžovatelky podle čl. 5 odst. 1 a</w:t>
      </w:r>
      <w:r w:rsidRPr="007B6492">
        <w:rPr>
          <w:rStyle w:val="pokyny"/>
          <w:color w:val="auto"/>
        </w:rPr>
        <w:t xml:space="preserve"> 3</w:t>
      </w:r>
      <w:r>
        <w:rPr>
          <w:rStyle w:val="pokyny"/>
          <w:color w:val="auto"/>
        </w:rPr>
        <w:t>,</w:t>
      </w:r>
      <w:r w:rsidRPr="007B6492">
        <w:rPr>
          <w:rStyle w:val="pokyny"/>
          <w:color w:val="auto"/>
        </w:rPr>
        <w:t xml:space="preserve"> </w:t>
      </w:r>
      <w:r>
        <w:rPr>
          <w:rStyle w:val="pokyny"/>
          <w:color w:val="auto"/>
        </w:rPr>
        <w:t xml:space="preserve">19 písm. b), </w:t>
      </w:r>
      <w:r w:rsidRPr="007B6492">
        <w:rPr>
          <w:rStyle w:val="pokyny"/>
          <w:color w:val="auto"/>
        </w:rPr>
        <w:t xml:space="preserve">25 a 26 </w:t>
      </w:r>
      <w:r>
        <w:rPr>
          <w:rStyle w:val="pokyny"/>
          <w:color w:val="auto"/>
        </w:rPr>
        <w:t>CRPD</w:t>
      </w:r>
      <w:r w:rsidRPr="007B6492">
        <w:rPr>
          <w:rStyle w:val="pokyny"/>
          <w:color w:val="auto"/>
        </w:rPr>
        <w:t xml:space="preserve">, a to samostatně i ve spojení s čl. 3 písm. b), d) a e) a čl. 4 odst. 1 písm. d) </w:t>
      </w:r>
      <w:r>
        <w:rPr>
          <w:rStyle w:val="pokyny"/>
          <w:color w:val="auto"/>
        </w:rPr>
        <w:t>CRPD</w:t>
      </w:r>
      <w:r w:rsidRPr="007B6492">
        <w:rPr>
          <w:rStyle w:val="pokyny"/>
          <w:color w:val="auto"/>
        </w:rPr>
        <w:t>.</w:t>
      </w:r>
      <w:r>
        <w:rPr>
          <w:rStyle w:val="pokyny"/>
          <w:color w:val="auto"/>
        </w:rPr>
        <w:t xml:space="preserve"> </w:t>
      </w:r>
    </w:p>
    <w:p w14:paraId="5F2F7F28" w14:textId="77777777" w:rsidR="004B0254" w:rsidRDefault="004B0254" w:rsidP="004B0254">
      <w:pPr>
        <w:pStyle w:val="Nadpis3"/>
        <w:rPr>
          <w:rStyle w:val="pokyny"/>
          <w:color w:val="auto"/>
        </w:rPr>
      </w:pPr>
      <w:r>
        <w:rPr>
          <w:rStyle w:val="pokyny"/>
          <w:color w:val="auto"/>
        </w:rPr>
        <w:lastRenderedPageBreak/>
        <w:t xml:space="preserve">K čl. 5: </w:t>
      </w:r>
    </w:p>
    <w:p w14:paraId="3C2E02DD" w14:textId="77777777" w:rsidR="004B0254" w:rsidRDefault="004B0254" w:rsidP="004B0254">
      <w:pPr>
        <w:pStyle w:val="Zkladntext"/>
        <w:rPr>
          <w:rStyle w:val="pokyny"/>
          <w:color w:val="auto"/>
        </w:rPr>
      </w:pPr>
      <w:r>
        <w:rPr>
          <w:rStyle w:val="pokyny"/>
          <w:color w:val="auto"/>
        </w:rPr>
        <w:t>V</w:t>
      </w:r>
      <w:r w:rsidRPr="00B62209">
        <w:rPr>
          <w:rStyle w:val="pokyny"/>
          <w:color w:val="auto"/>
        </w:rPr>
        <w:t xml:space="preserve">ýbor </w:t>
      </w:r>
      <w:r>
        <w:rPr>
          <w:rStyle w:val="pokyny"/>
          <w:color w:val="auto"/>
        </w:rPr>
        <w:t>uznal za prokázané</w:t>
      </w:r>
      <w:r w:rsidRPr="00B62209">
        <w:rPr>
          <w:rStyle w:val="pokyny"/>
          <w:color w:val="auto"/>
        </w:rPr>
        <w:t xml:space="preserve">, že přístup </w:t>
      </w:r>
      <w:r>
        <w:rPr>
          <w:rStyle w:val="pokyny"/>
          <w:color w:val="auto"/>
        </w:rPr>
        <w:t xml:space="preserve">stěžovatelky </w:t>
      </w:r>
      <w:r w:rsidRPr="00B62209">
        <w:rPr>
          <w:rStyle w:val="pokyny"/>
          <w:color w:val="auto"/>
        </w:rPr>
        <w:t xml:space="preserve">k domácímu hydroterapeutickému bazénu je nezbytný a představuje </w:t>
      </w:r>
      <w:r>
        <w:rPr>
          <w:rStyle w:val="pokyny"/>
          <w:color w:val="auto"/>
        </w:rPr>
        <w:t xml:space="preserve">jediný účinný </w:t>
      </w:r>
      <w:r w:rsidRPr="00B62209">
        <w:rPr>
          <w:rStyle w:val="pokyny"/>
          <w:color w:val="auto"/>
        </w:rPr>
        <w:t xml:space="preserve">prostředek k uspokojení jejích zdravotních potřeb. Vhodné změny a úpravy </w:t>
      </w:r>
      <w:r>
        <w:rPr>
          <w:rStyle w:val="pokyny"/>
          <w:color w:val="auto"/>
        </w:rPr>
        <w:t>vyžadují</w:t>
      </w:r>
      <w:r w:rsidRPr="00B62209">
        <w:rPr>
          <w:rStyle w:val="pokyny"/>
          <w:color w:val="auto"/>
        </w:rPr>
        <w:t xml:space="preserve"> odchylku od územního plánu</w:t>
      </w:r>
      <w:r>
        <w:rPr>
          <w:rStyle w:val="pokyny"/>
          <w:color w:val="auto"/>
        </w:rPr>
        <w:t>. S</w:t>
      </w:r>
      <w:r w:rsidRPr="00B62209">
        <w:rPr>
          <w:rStyle w:val="pokyny"/>
          <w:color w:val="auto"/>
        </w:rPr>
        <w:t>mluvní stát neuvedl, že by tato odchylka představovala "</w:t>
      </w:r>
      <w:r>
        <w:rPr>
          <w:rStyle w:val="pokyny"/>
          <w:color w:val="auto"/>
        </w:rPr>
        <w:t>n</w:t>
      </w:r>
      <w:r w:rsidRPr="00FF55A2">
        <w:rPr>
          <w:rStyle w:val="pokyny"/>
          <w:color w:val="auto"/>
        </w:rPr>
        <w:t>epřiměřené nebo nadměrné zatížení</w:t>
      </w:r>
      <w:r w:rsidRPr="00B62209">
        <w:rPr>
          <w:rStyle w:val="pokyny"/>
          <w:color w:val="auto"/>
        </w:rPr>
        <w:t xml:space="preserve">". </w:t>
      </w:r>
      <w:r>
        <w:rPr>
          <w:rStyle w:val="pokyny"/>
          <w:color w:val="auto"/>
        </w:rPr>
        <w:t>Z</w:t>
      </w:r>
      <w:r w:rsidRPr="00B62209">
        <w:rPr>
          <w:rStyle w:val="pokyny"/>
          <w:color w:val="auto"/>
        </w:rPr>
        <w:t xml:space="preserve">ákon o územním plánování a stavebním řádu umožňuje odchylku od územního plánu, a je-li to v konkrétním případě nezbytné, </w:t>
      </w:r>
      <w:r>
        <w:rPr>
          <w:rStyle w:val="pokyny"/>
          <w:color w:val="auto"/>
        </w:rPr>
        <w:t xml:space="preserve">lze vyhovět </w:t>
      </w:r>
      <w:r w:rsidRPr="00B62209">
        <w:rPr>
          <w:rStyle w:val="pokyny"/>
          <w:color w:val="auto"/>
        </w:rPr>
        <w:t xml:space="preserve">žádosti o přiměřené úpravy, jejichž cílem je zajistit </w:t>
      </w:r>
      <w:r>
        <w:rPr>
          <w:rStyle w:val="pokyny"/>
          <w:color w:val="auto"/>
        </w:rPr>
        <w:t>lidem s postižením</w:t>
      </w:r>
      <w:r w:rsidRPr="00B62209">
        <w:rPr>
          <w:rStyle w:val="pokyny"/>
          <w:color w:val="auto"/>
        </w:rPr>
        <w:t xml:space="preserve"> užívání nebo výkon všech lidských práv na rovnoprávném základě s ostatními. </w:t>
      </w:r>
      <w:r>
        <w:rPr>
          <w:rStyle w:val="pokyny"/>
          <w:color w:val="auto"/>
        </w:rPr>
        <w:t xml:space="preserve">Podle </w:t>
      </w:r>
      <w:r w:rsidRPr="00B62209">
        <w:rPr>
          <w:rStyle w:val="pokyny"/>
          <w:color w:val="auto"/>
        </w:rPr>
        <w:t>Výbor</w:t>
      </w:r>
      <w:r>
        <w:rPr>
          <w:rStyle w:val="pokyny"/>
          <w:color w:val="auto"/>
        </w:rPr>
        <w:t>u</w:t>
      </w:r>
      <w:r w:rsidRPr="00B62209">
        <w:rPr>
          <w:rStyle w:val="pokyny"/>
          <w:color w:val="auto"/>
        </w:rPr>
        <w:t xml:space="preserve"> </w:t>
      </w:r>
      <w:r>
        <w:rPr>
          <w:rStyle w:val="pokyny"/>
          <w:color w:val="auto"/>
        </w:rPr>
        <w:t>tak nepředstavuje</w:t>
      </w:r>
      <w:r w:rsidRPr="00B62209">
        <w:rPr>
          <w:rStyle w:val="pokyny"/>
          <w:color w:val="auto"/>
        </w:rPr>
        <w:t xml:space="preserve"> schválení odchylky od </w:t>
      </w:r>
      <w:r>
        <w:rPr>
          <w:rStyle w:val="pokyny"/>
          <w:color w:val="auto"/>
        </w:rPr>
        <w:t>územního plánu</w:t>
      </w:r>
      <w:r w:rsidRPr="00B62209">
        <w:rPr>
          <w:rStyle w:val="pokyny"/>
          <w:color w:val="auto"/>
        </w:rPr>
        <w:t xml:space="preserve"> v případě </w:t>
      </w:r>
      <w:r>
        <w:rPr>
          <w:rStyle w:val="pokyny"/>
          <w:color w:val="auto"/>
        </w:rPr>
        <w:t>stěžovatelky</w:t>
      </w:r>
      <w:r w:rsidRPr="00B62209">
        <w:rPr>
          <w:rStyle w:val="pokyny"/>
          <w:color w:val="auto"/>
        </w:rPr>
        <w:t xml:space="preserve"> "</w:t>
      </w:r>
      <w:r w:rsidRPr="00FF55A2">
        <w:rPr>
          <w:rStyle w:val="pokyny"/>
          <w:color w:val="auto"/>
        </w:rPr>
        <w:t xml:space="preserve"> </w:t>
      </w:r>
      <w:r>
        <w:rPr>
          <w:rStyle w:val="pokyny"/>
          <w:color w:val="auto"/>
        </w:rPr>
        <w:t>n</w:t>
      </w:r>
      <w:r w:rsidRPr="00FF55A2">
        <w:rPr>
          <w:rStyle w:val="pokyny"/>
          <w:color w:val="auto"/>
        </w:rPr>
        <w:t>epřiměřené nebo nadměrné zatížení</w:t>
      </w:r>
      <w:r w:rsidRPr="00B62209">
        <w:rPr>
          <w:rStyle w:val="pokyny"/>
          <w:color w:val="auto"/>
        </w:rPr>
        <w:t xml:space="preserve"> "</w:t>
      </w:r>
      <w:r>
        <w:rPr>
          <w:rStyle w:val="pokyny"/>
          <w:color w:val="auto"/>
        </w:rPr>
        <w:t xml:space="preserve"> </w:t>
      </w:r>
      <w:r w:rsidRPr="00B62209">
        <w:rPr>
          <w:rStyle w:val="pokyny"/>
          <w:color w:val="auto"/>
        </w:rPr>
        <w:t>pro smluvní stát.</w:t>
      </w:r>
    </w:p>
    <w:p w14:paraId="4C30B040" w14:textId="77777777" w:rsidR="004B0254" w:rsidRDefault="004B0254" w:rsidP="004B0254">
      <w:pPr>
        <w:pStyle w:val="Nadpis3"/>
        <w:rPr>
          <w:rStyle w:val="pokyny"/>
          <w:color w:val="auto"/>
        </w:rPr>
      </w:pPr>
      <w:r>
        <w:rPr>
          <w:rStyle w:val="pokyny"/>
          <w:color w:val="auto"/>
        </w:rPr>
        <w:t>K čl. 25 a 26:</w:t>
      </w:r>
    </w:p>
    <w:p w14:paraId="02E66A89" w14:textId="77777777" w:rsidR="004B0254" w:rsidRDefault="004B0254" w:rsidP="004B0254">
      <w:pPr>
        <w:pStyle w:val="Zkladntext"/>
      </w:pPr>
      <w:r>
        <w:t>R</w:t>
      </w:r>
      <w:r w:rsidRPr="00A224EE">
        <w:t xml:space="preserve">ozhodnutí vnitrostátních orgánů o zamítnutí odchylky od územního plánu bylo </w:t>
      </w:r>
      <w:r>
        <w:t xml:space="preserve">podle Výboru </w:t>
      </w:r>
      <w:r w:rsidRPr="00A224EE">
        <w:t xml:space="preserve">nepřiměřené a mělo diskriminační účinek, který nepříznivě ovlivnil přístup </w:t>
      </w:r>
      <w:r>
        <w:t xml:space="preserve">stěžovatelky </w:t>
      </w:r>
      <w:r w:rsidRPr="00A224EE">
        <w:t xml:space="preserve">jako </w:t>
      </w:r>
      <w:r>
        <w:t>člověka s</w:t>
      </w:r>
      <w:r w:rsidRPr="00A224EE">
        <w:t xml:space="preserve"> postižením ke zdravotní péči a rehabilitaci</w:t>
      </w:r>
      <w:r>
        <w:t>.</w:t>
      </w:r>
    </w:p>
    <w:p w14:paraId="5C91B0BB" w14:textId="77777777" w:rsidR="004B0254" w:rsidRDefault="004B0254" w:rsidP="004B0254">
      <w:pPr>
        <w:pStyle w:val="Nadpis3"/>
      </w:pPr>
      <w:r>
        <w:t>K čl. 19:</w:t>
      </w:r>
    </w:p>
    <w:p w14:paraId="5C35E128" w14:textId="77777777" w:rsidR="004B0254" w:rsidRPr="00EC074B" w:rsidRDefault="004B0254" w:rsidP="004B0254">
      <w:pPr>
        <w:pStyle w:val="Zkladntext"/>
        <w:rPr>
          <w:rStyle w:val="pokyny"/>
          <w:color w:val="auto"/>
        </w:rPr>
      </w:pPr>
      <w:r w:rsidRPr="00EC074B">
        <w:rPr>
          <w:rStyle w:val="pokyny"/>
          <w:color w:val="auto"/>
        </w:rPr>
        <w:t xml:space="preserve">Výbor </w:t>
      </w:r>
      <w:r>
        <w:rPr>
          <w:rStyle w:val="pokyny"/>
          <w:color w:val="auto"/>
        </w:rPr>
        <w:t>vzal</w:t>
      </w:r>
      <w:r w:rsidRPr="00EC074B">
        <w:rPr>
          <w:rStyle w:val="pokyny"/>
          <w:color w:val="auto"/>
        </w:rPr>
        <w:t xml:space="preserve"> na vědomí tvrzení </w:t>
      </w:r>
      <w:r>
        <w:rPr>
          <w:rStyle w:val="pokyny"/>
          <w:color w:val="auto"/>
        </w:rPr>
        <w:t>stěžovatelk</w:t>
      </w:r>
      <w:r w:rsidRPr="00EC074B">
        <w:rPr>
          <w:rStyle w:val="pokyny"/>
          <w:color w:val="auto"/>
        </w:rPr>
        <w:t>y, že vzhledem k absenci vnitřního hydroterapeutického bazénu v domácnosti bude muset nakonec nastoupit do specializovaného zdravotnického zařízení</w:t>
      </w:r>
      <w:r>
        <w:rPr>
          <w:rStyle w:val="pokyny"/>
          <w:color w:val="auto"/>
        </w:rPr>
        <w:t xml:space="preserve"> (</w:t>
      </w:r>
      <w:r w:rsidRPr="00EC074B">
        <w:rPr>
          <w:rStyle w:val="pokyny"/>
          <w:color w:val="auto"/>
        </w:rPr>
        <w:t xml:space="preserve">smluvní stát </w:t>
      </w:r>
      <w:r>
        <w:rPr>
          <w:rStyle w:val="pokyny"/>
          <w:color w:val="auto"/>
        </w:rPr>
        <w:t>její tvrzení</w:t>
      </w:r>
      <w:r w:rsidRPr="00EC074B">
        <w:rPr>
          <w:rStyle w:val="pokyny"/>
          <w:color w:val="auto"/>
        </w:rPr>
        <w:t xml:space="preserve"> nevyvrátil</w:t>
      </w:r>
      <w:r>
        <w:rPr>
          <w:rStyle w:val="pokyny"/>
          <w:color w:val="auto"/>
        </w:rPr>
        <w:t>)</w:t>
      </w:r>
      <w:r w:rsidRPr="00EC074B">
        <w:rPr>
          <w:rStyle w:val="pokyny"/>
          <w:color w:val="auto"/>
        </w:rPr>
        <w:t>.</w:t>
      </w:r>
    </w:p>
    <w:p w14:paraId="1A0BA99B" w14:textId="77777777" w:rsidR="004B0254" w:rsidRDefault="004B0254" w:rsidP="004B0254">
      <w:pPr>
        <w:pStyle w:val="Zkladntext"/>
        <w:rPr>
          <w:rStyle w:val="pokyny"/>
          <w:color w:val="auto"/>
        </w:rPr>
      </w:pPr>
      <w:r>
        <w:rPr>
          <w:rStyle w:val="pokyny"/>
          <w:color w:val="auto"/>
        </w:rPr>
        <w:t>(Pozn.: čl. 28 se pak již Výbor nezabýval)</w:t>
      </w:r>
    </w:p>
    <w:p w14:paraId="4C764C44" w14:textId="77777777" w:rsidR="004B0254" w:rsidRDefault="004B0254" w:rsidP="004B0254">
      <w:pPr>
        <w:pStyle w:val="Nadpis2"/>
      </w:pPr>
      <w:r>
        <w:rPr>
          <w:rStyle w:val="pokyny"/>
          <w:color w:val="auto"/>
        </w:rPr>
        <w:t xml:space="preserve">VI. </w:t>
      </w:r>
      <w:r>
        <w:t xml:space="preserve">Doporučení Výboru adresovaná státu </w:t>
      </w:r>
    </w:p>
    <w:p w14:paraId="7158A5F1" w14:textId="77777777" w:rsidR="004B0254" w:rsidRDefault="004B0254" w:rsidP="004B0254">
      <w:pPr>
        <w:pStyle w:val="Zkladntext"/>
      </w:pPr>
      <w:r w:rsidRPr="00B164DC">
        <w:rPr>
          <w:rStyle w:val="Siln"/>
        </w:rPr>
        <w:t>Ve vztahu ke stěžovatelce</w:t>
      </w:r>
      <w:r>
        <w:t xml:space="preserve">: </w:t>
      </w:r>
    </w:p>
    <w:p w14:paraId="70E2F533" w14:textId="77777777" w:rsidR="004B0254" w:rsidRDefault="004B0254" w:rsidP="004B0254">
      <w:pPr>
        <w:pStyle w:val="Seznam"/>
      </w:pPr>
      <w:r w:rsidRPr="00B164DC">
        <w:t xml:space="preserve">napravit porušení </w:t>
      </w:r>
      <w:r>
        <w:t xml:space="preserve">jejích </w:t>
      </w:r>
      <w:r w:rsidRPr="00B164DC">
        <w:t xml:space="preserve">práv podle </w:t>
      </w:r>
      <w:r>
        <w:t>CRPD</w:t>
      </w:r>
      <w:r w:rsidRPr="00B164DC">
        <w:t>, včetně přehodnocení její žádosti o stavební povolení pro vodoléčebný bazén</w:t>
      </w:r>
      <w:r>
        <w:t>,</w:t>
      </w:r>
    </w:p>
    <w:p w14:paraId="4DE5A009" w14:textId="77777777" w:rsidR="004B0254" w:rsidRDefault="004B0254" w:rsidP="004B0254">
      <w:pPr>
        <w:pStyle w:val="Seznam"/>
      </w:pPr>
      <w:r w:rsidRPr="00B164DC">
        <w:t xml:space="preserve">poskytnout </w:t>
      </w:r>
      <w:r>
        <w:t>stěžovatelce</w:t>
      </w:r>
      <w:r w:rsidRPr="00B164DC">
        <w:t xml:space="preserve"> přiměřenou náhradu za náklady vynaložené na podání </w:t>
      </w:r>
      <w:r>
        <w:t>oznámení</w:t>
      </w:r>
    </w:p>
    <w:p w14:paraId="7D395281" w14:textId="77777777" w:rsidR="004B0254" w:rsidRPr="00644EE7" w:rsidRDefault="004B0254" w:rsidP="004B0254">
      <w:pPr>
        <w:pStyle w:val="Zkladntext"/>
        <w:rPr>
          <w:rStyle w:val="Siln"/>
        </w:rPr>
      </w:pPr>
      <w:r w:rsidRPr="00644EE7">
        <w:rPr>
          <w:rStyle w:val="Siln"/>
        </w:rPr>
        <w:t xml:space="preserve">Obecně: </w:t>
      </w:r>
    </w:p>
    <w:p w14:paraId="1B1F2BE2" w14:textId="77777777" w:rsidR="004B0254" w:rsidRDefault="004B0254" w:rsidP="004B0254">
      <w:pPr>
        <w:pStyle w:val="Seznam"/>
      </w:pPr>
      <w:r>
        <w:t>podniknout kroky k zabránění podobným porušením práv v budoucnu (zajistit, aby právní úprava i její aplikace soudy byly v soulady se závazky státu podle CRPD),</w:t>
      </w:r>
    </w:p>
    <w:p w14:paraId="15E32AE3" w14:textId="77777777" w:rsidR="004B0254" w:rsidRPr="00B81681" w:rsidRDefault="004B0254" w:rsidP="004B0254">
      <w:pPr>
        <w:pStyle w:val="Seznam"/>
      </w:pPr>
      <w:r w:rsidRPr="00C44099">
        <w:rPr>
          <w:rStyle w:val="pokyny"/>
          <w:color w:val="auto"/>
        </w:rPr>
        <w:t xml:space="preserve">zajistit, aby </w:t>
      </w:r>
      <w:r>
        <w:rPr>
          <w:rStyle w:val="pokyny"/>
          <w:color w:val="auto"/>
        </w:rPr>
        <w:t xml:space="preserve">účelem ani účinkem právní úpravy nebylo </w:t>
      </w:r>
      <w:r w:rsidRPr="001A15AE">
        <w:rPr>
          <w:rStyle w:val="pokyny"/>
          <w:color w:val="auto"/>
        </w:rPr>
        <w:t xml:space="preserve">omezování nebo </w:t>
      </w:r>
      <w:r>
        <w:rPr>
          <w:rStyle w:val="pokyny"/>
          <w:color w:val="auto"/>
        </w:rPr>
        <w:t>z</w:t>
      </w:r>
      <w:r w:rsidRPr="001A15AE">
        <w:rPr>
          <w:rStyle w:val="pokyny"/>
          <w:color w:val="auto"/>
        </w:rPr>
        <w:t xml:space="preserve">rušení uznání, užívání nebo výkonu jakéhokoli práva </w:t>
      </w:r>
      <w:r>
        <w:rPr>
          <w:rStyle w:val="pokyny"/>
          <w:color w:val="auto"/>
        </w:rPr>
        <w:t>lidí s</w:t>
      </w:r>
      <w:r w:rsidRPr="001A15AE">
        <w:rPr>
          <w:rStyle w:val="pokyny"/>
          <w:color w:val="auto"/>
        </w:rPr>
        <w:t xml:space="preserve"> postižením na rovnoprávném základě s</w:t>
      </w:r>
      <w:r>
        <w:rPr>
          <w:rStyle w:val="pokyny"/>
          <w:color w:val="auto"/>
        </w:rPr>
        <w:t> </w:t>
      </w:r>
      <w:r w:rsidRPr="001A15AE">
        <w:rPr>
          <w:rStyle w:val="pokyny"/>
          <w:color w:val="auto"/>
        </w:rPr>
        <w:t>ostatním</w:t>
      </w:r>
      <w:r>
        <w:rPr>
          <w:rStyle w:val="pokyny"/>
          <w:color w:val="auto"/>
        </w:rPr>
        <w:t>i</w:t>
      </w:r>
      <w:r w:rsidRPr="00BB4D59">
        <w:rPr>
          <w:rFonts w:ascii="Verdana" w:hAnsi="Verdana"/>
          <w:b/>
          <w:bCs/>
          <w:color w:val="333333"/>
          <w:sz w:val="21"/>
          <w:szCs w:val="21"/>
        </w:rPr>
        <w:t xml:space="preserve"> </w:t>
      </w:r>
    </w:p>
    <w:p w14:paraId="5A203F45" w14:textId="77777777" w:rsidR="004B0254" w:rsidRPr="00DD6C3F" w:rsidRDefault="004B0254" w:rsidP="004B0254">
      <w:pPr>
        <w:pStyle w:val="slovanseznam"/>
        <w:numPr>
          <w:ilvl w:val="0"/>
          <w:numId w:val="0"/>
        </w:numPr>
        <w:ind w:left="567" w:hanging="567"/>
        <w:rPr>
          <w:rStyle w:val="pokyny"/>
          <w:noProof/>
          <w:color w:val="auto"/>
        </w:rPr>
      </w:pPr>
    </w:p>
    <w:sectPr w:rsidR="004B0254" w:rsidRPr="00DD6C3F" w:rsidSect="00C62ED8">
      <w:footerReference w:type="default" r:id="rId11"/>
      <w:type w:val="continuous"/>
      <w:pgSz w:w="11906" w:h="16838"/>
      <w:pgMar w:top="1418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DACF" w14:textId="77777777" w:rsidR="00F811A5" w:rsidRDefault="00F811A5">
      <w:r>
        <w:separator/>
      </w:r>
    </w:p>
  </w:endnote>
  <w:endnote w:type="continuationSeparator" w:id="0">
    <w:p w14:paraId="0260A5AE" w14:textId="77777777" w:rsidR="00F811A5" w:rsidRDefault="00F8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7853E" w14:textId="29DAFC05" w:rsidR="00C62ED8" w:rsidRPr="00C62ED8" w:rsidRDefault="00C62ED8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F720D5">
      <w:rPr>
        <w:noProof/>
      </w:rPr>
      <w:t>3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81A9" w14:textId="77777777" w:rsidR="00F811A5" w:rsidRDefault="00F811A5">
      <w:r>
        <w:separator/>
      </w:r>
    </w:p>
  </w:footnote>
  <w:footnote w:type="continuationSeparator" w:id="0">
    <w:p w14:paraId="3C4A513A" w14:textId="77777777" w:rsidR="00F811A5" w:rsidRDefault="00F8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10B0F"/>
    <w:multiLevelType w:val="hybridMultilevel"/>
    <w:tmpl w:val="C14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83CC9"/>
    <w:multiLevelType w:val="hybridMultilevel"/>
    <w:tmpl w:val="5C1E81A6"/>
    <w:lvl w:ilvl="0" w:tplc="743484CE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4D189E"/>
    <w:multiLevelType w:val="hybridMultilevel"/>
    <w:tmpl w:val="BCAEDF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4"/>
  </w:num>
  <w:num w:numId="14">
    <w:abstractNumId w:val="12"/>
  </w:num>
  <w:num w:numId="15">
    <w:abstractNumId w:val="22"/>
  </w:num>
  <w:num w:numId="16">
    <w:abstractNumId w:val="16"/>
  </w:num>
  <w:num w:numId="17">
    <w:abstractNumId w:val="30"/>
  </w:num>
  <w:num w:numId="18">
    <w:abstractNumId w:val="15"/>
  </w:num>
  <w:num w:numId="19">
    <w:abstractNumId w:val="26"/>
  </w:num>
  <w:num w:numId="20">
    <w:abstractNumId w:val="23"/>
  </w:num>
  <w:num w:numId="21">
    <w:abstractNumId w:val="20"/>
  </w:num>
  <w:num w:numId="22">
    <w:abstractNumId w:val="11"/>
  </w:num>
  <w:num w:numId="23">
    <w:abstractNumId w:val="21"/>
  </w:num>
  <w:num w:numId="24">
    <w:abstractNumId w:val="28"/>
  </w:num>
  <w:num w:numId="25">
    <w:abstractNumId w:val="18"/>
  </w:num>
  <w:num w:numId="26">
    <w:abstractNumId w:val="13"/>
  </w:num>
  <w:num w:numId="27">
    <w:abstractNumId w:val="19"/>
  </w:num>
  <w:num w:numId="28">
    <w:abstractNumId w:val="17"/>
  </w:num>
  <w:num w:numId="29">
    <w:abstractNumId w:val="25"/>
  </w:num>
  <w:num w:numId="30">
    <w:abstractNumId w:val="16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8193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A5"/>
    <w:rsid w:val="00003F61"/>
    <w:rsid w:val="00004FB4"/>
    <w:rsid w:val="00005478"/>
    <w:rsid w:val="00005D26"/>
    <w:rsid w:val="00011E14"/>
    <w:rsid w:val="00014C0A"/>
    <w:rsid w:val="00023C4B"/>
    <w:rsid w:val="00035D4C"/>
    <w:rsid w:val="0004162B"/>
    <w:rsid w:val="0005037C"/>
    <w:rsid w:val="000603EA"/>
    <w:rsid w:val="000649CB"/>
    <w:rsid w:val="00064D4B"/>
    <w:rsid w:val="00065B5F"/>
    <w:rsid w:val="000670B9"/>
    <w:rsid w:val="00070E77"/>
    <w:rsid w:val="000758B7"/>
    <w:rsid w:val="000759C8"/>
    <w:rsid w:val="0008195A"/>
    <w:rsid w:val="000819BF"/>
    <w:rsid w:val="000848A7"/>
    <w:rsid w:val="00087D77"/>
    <w:rsid w:val="000915A0"/>
    <w:rsid w:val="00095D5B"/>
    <w:rsid w:val="000978FF"/>
    <w:rsid w:val="000A089E"/>
    <w:rsid w:val="000A54AE"/>
    <w:rsid w:val="000B18A3"/>
    <w:rsid w:val="000B227B"/>
    <w:rsid w:val="000B40CF"/>
    <w:rsid w:val="000B6DAD"/>
    <w:rsid w:val="000B7155"/>
    <w:rsid w:val="000B72E8"/>
    <w:rsid w:val="000C08A7"/>
    <w:rsid w:val="000D130B"/>
    <w:rsid w:val="000D6390"/>
    <w:rsid w:val="000D75D7"/>
    <w:rsid w:val="000D789A"/>
    <w:rsid w:val="000E08D0"/>
    <w:rsid w:val="000E2C01"/>
    <w:rsid w:val="000E5D77"/>
    <w:rsid w:val="000E7542"/>
    <w:rsid w:val="000F1168"/>
    <w:rsid w:val="000F41CE"/>
    <w:rsid w:val="000F4494"/>
    <w:rsid w:val="000F54D2"/>
    <w:rsid w:val="000F6E2F"/>
    <w:rsid w:val="001002AD"/>
    <w:rsid w:val="00101183"/>
    <w:rsid w:val="00102A71"/>
    <w:rsid w:val="0011391B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4197"/>
    <w:rsid w:val="00164C48"/>
    <w:rsid w:val="001670F7"/>
    <w:rsid w:val="001720BE"/>
    <w:rsid w:val="00173A1C"/>
    <w:rsid w:val="00174ED4"/>
    <w:rsid w:val="00176931"/>
    <w:rsid w:val="001803E1"/>
    <w:rsid w:val="00182620"/>
    <w:rsid w:val="001869A5"/>
    <w:rsid w:val="00190836"/>
    <w:rsid w:val="00190FA8"/>
    <w:rsid w:val="00191BF4"/>
    <w:rsid w:val="00193E2E"/>
    <w:rsid w:val="001966FF"/>
    <w:rsid w:val="001A3CC1"/>
    <w:rsid w:val="001A4C3D"/>
    <w:rsid w:val="001B49CC"/>
    <w:rsid w:val="001B5753"/>
    <w:rsid w:val="001C14E3"/>
    <w:rsid w:val="001C3902"/>
    <w:rsid w:val="001C3E44"/>
    <w:rsid w:val="001D7D52"/>
    <w:rsid w:val="001F1106"/>
    <w:rsid w:val="001F54BA"/>
    <w:rsid w:val="00200F24"/>
    <w:rsid w:val="00201AC2"/>
    <w:rsid w:val="00202E32"/>
    <w:rsid w:val="00204420"/>
    <w:rsid w:val="002057F3"/>
    <w:rsid w:val="0021070D"/>
    <w:rsid w:val="002117C4"/>
    <w:rsid w:val="00212BAE"/>
    <w:rsid w:val="00214429"/>
    <w:rsid w:val="0022275E"/>
    <w:rsid w:val="00224362"/>
    <w:rsid w:val="00232345"/>
    <w:rsid w:val="00245B80"/>
    <w:rsid w:val="002557E2"/>
    <w:rsid w:val="002563E2"/>
    <w:rsid w:val="00261454"/>
    <w:rsid w:val="00264D44"/>
    <w:rsid w:val="00266C7F"/>
    <w:rsid w:val="00272D2B"/>
    <w:rsid w:val="0027365B"/>
    <w:rsid w:val="00283038"/>
    <w:rsid w:val="00286337"/>
    <w:rsid w:val="00286D6B"/>
    <w:rsid w:val="00290F78"/>
    <w:rsid w:val="002A2A50"/>
    <w:rsid w:val="002A33DD"/>
    <w:rsid w:val="002A45A3"/>
    <w:rsid w:val="002A594E"/>
    <w:rsid w:val="002A6827"/>
    <w:rsid w:val="002B216F"/>
    <w:rsid w:val="002B3267"/>
    <w:rsid w:val="002B6B3A"/>
    <w:rsid w:val="002C3DC9"/>
    <w:rsid w:val="002D4405"/>
    <w:rsid w:val="002E7C79"/>
    <w:rsid w:val="002F07D5"/>
    <w:rsid w:val="002F4C16"/>
    <w:rsid w:val="002F4CEC"/>
    <w:rsid w:val="002F5FBA"/>
    <w:rsid w:val="002F7D98"/>
    <w:rsid w:val="00300C33"/>
    <w:rsid w:val="0030528E"/>
    <w:rsid w:val="003108F9"/>
    <w:rsid w:val="00313768"/>
    <w:rsid w:val="00326B16"/>
    <w:rsid w:val="0033043B"/>
    <w:rsid w:val="0033107E"/>
    <w:rsid w:val="003345C5"/>
    <w:rsid w:val="0033508E"/>
    <w:rsid w:val="003350BD"/>
    <w:rsid w:val="00335F44"/>
    <w:rsid w:val="00340508"/>
    <w:rsid w:val="00345419"/>
    <w:rsid w:val="00351387"/>
    <w:rsid w:val="0036167B"/>
    <w:rsid w:val="00366FB4"/>
    <w:rsid w:val="00367394"/>
    <w:rsid w:val="00367C45"/>
    <w:rsid w:val="00370C07"/>
    <w:rsid w:val="00371893"/>
    <w:rsid w:val="00372812"/>
    <w:rsid w:val="00383ED2"/>
    <w:rsid w:val="00384609"/>
    <w:rsid w:val="003847E2"/>
    <w:rsid w:val="00390EC2"/>
    <w:rsid w:val="00392201"/>
    <w:rsid w:val="003943FA"/>
    <w:rsid w:val="003A092D"/>
    <w:rsid w:val="003A0CB6"/>
    <w:rsid w:val="003A735F"/>
    <w:rsid w:val="003B2A63"/>
    <w:rsid w:val="003B48BF"/>
    <w:rsid w:val="003B58E1"/>
    <w:rsid w:val="003B779D"/>
    <w:rsid w:val="003C4C2B"/>
    <w:rsid w:val="003C6D68"/>
    <w:rsid w:val="003C7F6B"/>
    <w:rsid w:val="003D4835"/>
    <w:rsid w:val="003D4A24"/>
    <w:rsid w:val="003E012F"/>
    <w:rsid w:val="003E23D9"/>
    <w:rsid w:val="003E2756"/>
    <w:rsid w:val="003F0780"/>
    <w:rsid w:val="003F2EA6"/>
    <w:rsid w:val="003F6154"/>
    <w:rsid w:val="00400CC6"/>
    <w:rsid w:val="004058B1"/>
    <w:rsid w:val="004070AA"/>
    <w:rsid w:val="00415F08"/>
    <w:rsid w:val="00424E13"/>
    <w:rsid w:val="00430552"/>
    <w:rsid w:val="0043537F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63160"/>
    <w:rsid w:val="004674A7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3D68"/>
    <w:rsid w:val="00496579"/>
    <w:rsid w:val="00496D6A"/>
    <w:rsid w:val="004A238A"/>
    <w:rsid w:val="004A6DF8"/>
    <w:rsid w:val="004B0254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13D4A"/>
    <w:rsid w:val="0051470E"/>
    <w:rsid w:val="00515748"/>
    <w:rsid w:val="005218EE"/>
    <w:rsid w:val="005232FF"/>
    <w:rsid w:val="0052507B"/>
    <w:rsid w:val="0052641E"/>
    <w:rsid w:val="005266ED"/>
    <w:rsid w:val="0053018E"/>
    <w:rsid w:val="00532395"/>
    <w:rsid w:val="00535921"/>
    <w:rsid w:val="00545EB4"/>
    <w:rsid w:val="0056124E"/>
    <w:rsid w:val="00571410"/>
    <w:rsid w:val="0057606F"/>
    <w:rsid w:val="005761AD"/>
    <w:rsid w:val="005766A1"/>
    <w:rsid w:val="00586C9E"/>
    <w:rsid w:val="005903C3"/>
    <w:rsid w:val="005A6C64"/>
    <w:rsid w:val="005A6FFF"/>
    <w:rsid w:val="005A7ECD"/>
    <w:rsid w:val="005B5385"/>
    <w:rsid w:val="005C280C"/>
    <w:rsid w:val="005C30A5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121C8"/>
    <w:rsid w:val="00616645"/>
    <w:rsid w:val="00622AEF"/>
    <w:rsid w:val="00625D9D"/>
    <w:rsid w:val="0062635B"/>
    <w:rsid w:val="00632450"/>
    <w:rsid w:val="00633D53"/>
    <w:rsid w:val="00647187"/>
    <w:rsid w:val="006473C6"/>
    <w:rsid w:val="006513E6"/>
    <w:rsid w:val="006534E8"/>
    <w:rsid w:val="00660DA6"/>
    <w:rsid w:val="0066482B"/>
    <w:rsid w:val="0066781F"/>
    <w:rsid w:val="00671742"/>
    <w:rsid w:val="00681493"/>
    <w:rsid w:val="00685EC4"/>
    <w:rsid w:val="0069008E"/>
    <w:rsid w:val="00692C23"/>
    <w:rsid w:val="00695065"/>
    <w:rsid w:val="00696531"/>
    <w:rsid w:val="00696CB8"/>
    <w:rsid w:val="006A0B48"/>
    <w:rsid w:val="006A4EE9"/>
    <w:rsid w:val="006A78BC"/>
    <w:rsid w:val="006B2220"/>
    <w:rsid w:val="006C1329"/>
    <w:rsid w:val="006C4257"/>
    <w:rsid w:val="006C6612"/>
    <w:rsid w:val="006D00EF"/>
    <w:rsid w:val="006E0E9A"/>
    <w:rsid w:val="006F180A"/>
    <w:rsid w:val="006F2BB8"/>
    <w:rsid w:val="006F6569"/>
    <w:rsid w:val="006F709B"/>
    <w:rsid w:val="007009E0"/>
    <w:rsid w:val="00703396"/>
    <w:rsid w:val="0070594F"/>
    <w:rsid w:val="00707962"/>
    <w:rsid w:val="007156EE"/>
    <w:rsid w:val="007170C4"/>
    <w:rsid w:val="00723CB4"/>
    <w:rsid w:val="00725C06"/>
    <w:rsid w:val="0073549B"/>
    <w:rsid w:val="00740815"/>
    <w:rsid w:val="0074172F"/>
    <w:rsid w:val="00753C2F"/>
    <w:rsid w:val="007545A9"/>
    <w:rsid w:val="00766054"/>
    <w:rsid w:val="00774838"/>
    <w:rsid w:val="00781671"/>
    <w:rsid w:val="007824C5"/>
    <w:rsid w:val="00782A6B"/>
    <w:rsid w:val="0078584F"/>
    <w:rsid w:val="00790CC4"/>
    <w:rsid w:val="007911F8"/>
    <w:rsid w:val="007914FF"/>
    <w:rsid w:val="00793BA5"/>
    <w:rsid w:val="00795AA1"/>
    <w:rsid w:val="007972C3"/>
    <w:rsid w:val="00797494"/>
    <w:rsid w:val="007A01EB"/>
    <w:rsid w:val="007A41FA"/>
    <w:rsid w:val="007B05C4"/>
    <w:rsid w:val="007B27C9"/>
    <w:rsid w:val="007B2D6E"/>
    <w:rsid w:val="007B5960"/>
    <w:rsid w:val="007C43FE"/>
    <w:rsid w:val="007C53F6"/>
    <w:rsid w:val="007C5F18"/>
    <w:rsid w:val="007D0F44"/>
    <w:rsid w:val="007F4753"/>
    <w:rsid w:val="007F7048"/>
    <w:rsid w:val="007F7629"/>
    <w:rsid w:val="00800BD1"/>
    <w:rsid w:val="0080154D"/>
    <w:rsid w:val="00801CAC"/>
    <w:rsid w:val="008026BC"/>
    <w:rsid w:val="0080395F"/>
    <w:rsid w:val="00804CD9"/>
    <w:rsid w:val="00810780"/>
    <w:rsid w:val="0081518D"/>
    <w:rsid w:val="00820985"/>
    <w:rsid w:val="008270D7"/>
    <w:rsid w:val="0082791B"/>
    <w:rsid w:val="00833D9B"/>
    <w:rsid w:val="00833E0E"/>
    <w:rsid w:val="00834953"/>
    <w:rsid w:val="008369A6"/>
    <w:rsid w:val="00837F06"/>
    <w:rsid w:val="00840811"/>
    <w:rsid w:val="00842CD9"/>
    <w:rsid w:val="00845135"/>
    <w:rsid w:val="00845A55"/>
    <w:rsid w:val="00854927"/>
    <w:rsid w:val="00856F93"/>
    <w:rsid w:val="00867468"/>
    <w:rsid w:val="00870076"/>
    <w:rsid w:val="00872AC3"/>
    <w:rsid w:val="00880622"/>
    <w:rsid w:val="008842B3"/>
    <w:rsid w:val="0088703D"/>
    <w:rsid w:val="0089111A"/>
    <w:rsid w:val="00896EC0"/>
    <w:rsid w:val="008C416A"/>
    <w:rsid w:val="008C5946"/>
    <w:rsid w:val="008C5BE2"/>
    <w:rsid w:val="008D343B"/>
    <w:rsid w:val="008F236C"/>
    <w:rsid w:val="008F2A91"/>
    <w:rsid w:val="008F65D6"/>
    <w:rsid w:val="008F68AB"/>
    <w:rsid w:val="0090475C"/>
    <w:rsid w:val="00912D35"/>
    <w:rsid w:val="0091688D"/>
    <w:rsid w:val="00923857"/>
    <w:rsid w:val="009245CE"/>
    <w:rsid w:val="00926A2A"/>
    <w:rsid w:val="009275CB"/>
    <w:rsid w:val="0093580C"/>
    <w:rsid w:val="00935DBA"/>
    <w:rsid w:val="009361DD"/>
    <w:rsid w:val="00941637"/>
    <w:rsid w:val="0094307C"/>
    <w:rsid w:val="00944587"/>
    <w:rsid w:val="0094580D"/>
    <w:rsid w:val="00946E37"/>
    <w:rsid w:val="0095192E"/>
    <w:rsid w:val="009557D5"/>
    <w:rsid w:val="00964042"/>
    <w:rsid w:val="00966891"/>
    <w:rsid w:val="00974220"/>
    <w:rsid w:val="00974CB7"/>
    <w:rsid w:val="0098129C"/>
    <w:rsid w:val="00983689"/>
    <w:rsid w:val="00985950"/>
    <w:rsid w:val="0099134E"/>
    <w:rsid w:val="00991B0D"/>
    <w:rsid w:val="009937EC"/>
    <w:rsid w:val="00996C61"/>
    <w:rsid w:val="0099732D"/>
    <w:rsid w:val="009A13D1"/>
    <w:rsid w:val="009A18F4"/>
    <w:rsid w:val="009A49E6"/>
    <w:rsid w:val="009A5697"/>
    <w:rsid w:val="009B1681"/>
    <w:rsid w:val="009B219A"/>
    <w:rsid w:val="009B38CC"/>
    <w:rsid w:val="009B6431"/>
    <w:rsid w:val="009B64BA"/>
    <w:rsid w:val="009C263B"/>
    <w:rsid w:val="009C7BD0"/>
    <w:rsid w:val="009D33D4"/>
    <w:rsid w:val="009E4664"/>
    <w:rsid w:val="009E6E93"/>
    <w:rsid w:val="009E711A"/>
    <w:rsid w:val="009E7D0E"/>
    <w:rsid w:val="009F034A"/>
    <w:rsid w:val="009F1071"/>
    <w:rsid w:val="009F1E61"/>
    <w:rsid w:val="009F480D"/>
    <w:rsid w:val="009F5CFE"/>
    <w:rsid w:val="009F7C11"/>
    <w:rsid w:val="00A059C6"/>
    <w:rsid w:val="00A11204"/>
    <w:rsid w:val="00A20166"/>
    <w:rsid w:val="00A22613"/>
    <w:rsid w:val="00A23FEF"/>
    <w:rsid w:val="00A24F7B"/>
    <w:rsid w:val="00A349A2"/>
    <w:rsid w:val="00A360CE"/>
    <w:rsid w:val="00A42921"/>
    <w:rsid w:val="00A44771"/>
    <w:rsid w:val="00A509B6"/>
    <w:rsid w:val="00A55EDA"/>
    <w:rsid w:val="00A6222D"/>
    <w:rsid w:val="00A63AB4"/>
    <w:rsid w:val="00A660E6"/>
    <w:rsid w:val="00A75FA7"/>
    <w:rsid w:val="00A76F12"/>
    <w:rsid w:val="00A77AE9"/>
    <w:rsid w:val="00A82F78"/>
    <w:rsid w:val="00A87286"/>
    <w:rsid w:val="00AA1C29"/>
    <w:rsid w:val="00AA72E4"/>
    <w:rsid w:val="00AA7663"/>
    <w:rsid w:val="00AB04AB"/>
    <w:rsid w:val="00AB2418"/>
    <w:rsid w:val="00AC20AF"/>
    <w:rsid w:val="00AC4AF0"/>
    <w:rsid w:val="00AC50BE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2467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3AB3"/>
    <w:rsid w:val="00B821B3"/>
    <w:rsid w:val="00B87A18"/>
    <w:rsid w:val="00B93A6C"/>
    <w:rsid w:val="00B97B6A"/>
    <w:rsid w:val="00BA197A"/>
    <w:rsid w:val="00BA47B0"/>
    <w:rsid w:val="00BB190C"/>
    <w:rsid w:val="00BB4841"/>
    <w:rsid w:val="00BC2F7B"/>
    <w:rsid w:val="00BD65D2"/>
    <w:rsid w:val="00BD79A3"/>
    <w:rsid w:val="00BE0165"/>
    <w:rsid w:val="00BE04A3"/>
    <w:rsid w:val="00BE6256"/>
    <w:rsid w:val="00BF1A17"/>
    <w:rsid w:val="00BF3109"/>
    <w:rsid w:val="00BF41BB"/>
    <w:rsid w:val="00BF4847"/>
    <w:rsid w:val="00BF717A"/>
    <w:rsid w:val="00C02E31"/>
    <w:rsid w:val="00C114C5"/>
    <w:rsid w:val="00C11F1F"/>
    <w:rsid w:val="00C16284"/>
    <w:rsid w:val="00C227F6"/>
    <w:rsid w:val="00C33EAC"/>
    <w:rsid w:val="00C36558"/>
    <w:rsid w:val="00C4538A"/>
    <w:rsid w:val="00C6073D"/>
    <w:rsid w:val="00C61F35"/>
    <w:rsid w:val="00C6260F"/>
    <w:rsid w:val="00C62ED8"/>
    <w:rsid w:val="00C65716"/>
    <w:rsid w:val="00C90490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6355"/>
    <w:rsid w:val="00CC731A"/>
    <w:rsid w:val="00CD01B1"/>
    <w:rsid w:val="00CD3276"/>
    <w:rsid w:val="00CE3DA2"/>
    <w:rsid w:val="00CE48E6"/>
    <w:rsid w:val="00CE734B"/>
    <w:rsid w:val="00CF492B"/>
    <w:rsid w:val="00CF49A9"/>
    <w:rsid w:val="00CF4CA1"/>
    <w:rsid w:val="00CF7959"/>
    <w:rsid w:val="00D10BA6"/>
    <w:rsid w:val="00D11078"/>
    <w:rsid w:val="00D152AF"/>
    <w:rsid w:val="00D15714"/>
    <w:rsid w:val="00D223AC"/>
    <w:rsid w:val="00D24B28"/>
    <w:rsid w:val="00D2662F"/>
    <w:rsid w:val="00D322E6"/>
    <w:rsid w:val="00D3510B"/>
    <w:rsid w:val="00D355C7"/>
    <w:rsid w:val="00D35F29"/>
    <w:rsid w:val="00D37319"/>
    <w:rsid w:val="00D44E38"/>
    <w:rsid w:val="00D56B55"/>
    <w:rsid w:val="00D6173A"/>
    <w:rsid w:val="00D62CF2"/>
    <w:rsid w:val="00D66255"/>
    <w:rsid w:val="00D71D0F"/>
    <w:rsid w:val="00D7226A"/>
    <w:rsid w:val="00D7508C"/>
    <w:rsid w:val="00D81B72"/>
    <w:rsid w:val="00D861C0"/>
    <w:rsid w:val="00D87FA6"/>
    <w:rsid w:val="00DA4DA9"/>
    <w:rsid w:val="00DA699A"/>
    <w:rsid w:val="00DA6AB4"/>
    <w:rsid w:val="00DB081A"/>
    <w:rsid w:val="00DB27F5"/>
    <w:rsid w:val="00DC3A9E"/>
    <w:rsid w:val="00DC5D9E"/>
    <w:rsid w:val="00DC7425"/>
    <w:rsid w:val="00DC7641"/>
    <w:rsid w:val="00DD0A1A"/>
    <w:rsid w:val="00DD6C3F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1404A"/>
    <w:rsid w:val="00E202F8"/>
    <w:rsid w:val="00E2285E"/>
    <w:rsid w:val="00E315B6"/>
    <w:rsid w:val="00E323A7"/>
    <w:rsid w:val="00E33140"/>
    <w:rsid w:val="00E64240"/>
    <w:rsid w:val="00E705A5"/>
    <w:rsid w:val="00E70F62"/>
    <w:rsid w:val="00E810A9"/>
    <w:rsid w:val="00E81120"/>
    <w:rsid w:val="00E8351E"/>
    <w:rsid w:val="00E83DCE"/>
    <w:rsid w:val="00E86653"/>
    <w:rsid w:val="00E87144"/>
    <w:rsid w:val="00E908D8"/>
    <w:rsid w:val="00E91720"/>
    <w:rsid w:val="00EA79AB"/>
    <w:rsid w:val="00EB2C0C"/>
    <w:rsid w:val="00EC1BEC"/>
    <w:rsid w:val="00EC5FF3"/>
    <w:rsid w:val="00EC6193"/>
    <w:rsid w:val="00ED0C31"/>
    <w:rsid w:val="00EE17DD"/>
    <w:rsid w:val="00EE2FEA"/>
    <w:rsid w:val="00EE380C"/>
    <w:rsid w:val="00EE455E"/>
    <w:rsid w:val="00F00B56"/>
    <w:rsid w:val="00F055E5"/>
    <w:rsid w:val="00F12C50"/>
    <w:rsid w:val="00F31075"/>
    <w:rsid w:val="00F313D3"/>
    <w:rsid w:val="00F370FE"/>
    <w:rsid w:val="00F42853"/>
    <w:rsid w:val="00F44DD3"/>
    <w:rsid w:val="00F44DD7"/>
    <w:rsid w:val="00F56DEB"/>
    <w:rsid w:val="00F57F2F"/>
    <w:rsid w:val="00F60EE5"/>
    <w:rsid w:val="00F671EC"/>
    <w:rsid w:val="00F718C5"/>
    <w:rsid w:val="00F720D5"/>
    <w:rsid w:val="00F741B3"/>
    <w:rsid w:val="00F75D13"/>
    <w:rsid w:val="00F811A5"/>
    <w:rsid w:val="00F82BA1"/>
    <w:rsid w:val="00F87735"/>
    <w:rsid w:val="00F9728F"/>
    <w:rsid w:val="00FA12E9"/>
    <w:rsid w:val="00FB0CA1"/>
    <w:rsid w:val="00FB73B6"/>
    <w:rsid w:val="00FC2873"/>
    <w:rsid w:val="00FC3EB6"/>
    <w:rsid w:val="00FC6194"/>
    <w:rsid w:val="00FC7559"/>
    <w:rsid w:val="00FD5D45"/>
    <w:rsid w:val="00FE2E65"/>
    <w:rsid w:val="00FE3390"/>
    <w:rsid w:val="00FE6D77"/>
    <w:rsid w:val="00FF1B12"/>
    <w:rsid w:val="00FF5594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9456DC"/>
  <w15:docId w15:val="{FBA937F5-3D50-4FEB-AD34-85202479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515748"/>
  </w:style>
  <w:style w:type="paragraph" w:styleId="Nadpis1">
    <w:name w:val="heading 1"/>
    <w:basedOn w:val="Normln"/>
    <w:next w:val="Zkladntext"/>
    <w:link w:val="Nadpis1Char"/>
    <w:uiPriority w:val="7"/>
    <w:qFormat/>
    <w:rsid w:val="00D10BA6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515748"/>
    <w:pPr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7"/>
    <w:qFormat/>
    <w:rsid w:val="009275CB"/>
    <w:pPr>
      <w:keepNext/>
      <w:spacing w:before="200" w:after="200" w:line="252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10BA6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696CB8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10BA6"/>
  </w:style>
  <w:style w:type="character" w:customStyle="1" w:styleId="TextpoznpodarouChar">
    <w:name w:val="Text pozn. pod čarou Char"/>
    <w:link w:val="Textpoznpodarou"/>
    <w:uiPriority w:val="16"/>
    <w:rsid w:val="006473C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6473C6"/>
    <w:rPr>
      <w:b/>
      <w:color w:val="008576"/>
      <w:sz w:val="24"/>
      <w:szCs w:val="26"/>
    </w:rPr>
  </w:style>
  <w:style w:type="paragraph" w:styleId="Seznam">
    <w:name w:val="List"/>
    <w:basedOn w:val="Zkladntext"/>
    <w:uiPriority w:val="9"/>
    <w:qFormat/>
    <w:rsid w:val="00101183"/>
    <w:pPr>
      <w:numPr>
        <w:numId w:val="30"/>
      </w:numPr>
      <w:spacing w:before="120" w:after="120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D10BA6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9F5CFE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224362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7"/>
    <w:rsid w:val="00515748"/>
    <w:rPr>
      <w:b/>
      <w:sz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  <w:style w:type="character" w:customStyle="1" w:styleId="pokyny">
    <w:name w:val="pokyny"/>
    <w:basedOn w:val="Standardnpsmoodstavce"/>
    <w:rsid w:val="002F7D98"/>
    <w:rPr>
      <w:color w:val="FF0000"/>
    </w:rPr>
  </w:style>
  <w:style w:type="character" w:customStyle="1" w:styleId="Tunkurzva">
    <w:name w:val="Tučná kurzíva"/>
    <w:basedOn w:val="Standardnpsmoodstavce"/>
    <w:uiPriority w:val="3"/>
    <w:qFormat/>
    <w:rsid w:val="00EB2C0C"/>
    <w:rPr>
      <w:b/>
      <w:i/>
    </w:rPr>
  </w:style>
  <w:style w:type="character" w:customStyle="1" w:styleId="Nadpis3Char">
    <w:name w:val="Nadpis 3 Char"/>
    <w:basedOn w:val="Standardnpsmoodstavce"/>
    <w:link w:val="Nadpis3"/>
    <w:uiPriority w:val="7"/>
    <w:rsid w:val="009275CB"/>
    <w:rPr>
      <w:b/>
    </w:rPr>
  </w:style>
  <w:style w:type="character" w:styleId="Sledovanodkaz">
    <w:name w:val="FollowedHyperlink"/>
    <w:basedOn w:val="Standardnpsmoodstavce"/>
    <w:semiHidden/>
    <w:unhideWhenUsed/>
    <w:rsid w:val="00384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1_b&#283;&#382;n&#233;/&#250;&#345;edn&#237;_z&#225;znam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394C-3E99-4536-A060-46E85B4D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227C8-4672-40D2-A33C-2645C575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úřední_záznam</Template>
  <TotalTime>63</TotalTime>
  <Pages>3</Pages>
  <Words>879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5709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Hadwigerová Petra, Mgr.</dc:creator>
  <cp:lastModifiedBy>Hadwigerová Petra, Mgr.</cp:lastModifiedBy>
  <cp:revision>39</cp:revision>
  <cp:lastPrinted>2016-05-16T06:53:00Z</cp:lastPrinted>
  <dcterms:created xsi:type="dcterms:W3CDTF">2023-02-07T10:03:00Z</dcterms:created>
  <dcterms:modified xsi:type="dcterms:W3CDTF">2023-02-28T10:52:00Z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