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BF4B" w14:textId="2820CB11" w:rsidR="007C6D0F" w:rsidRPr="00BB7CBA" w:rsidRDefault="00BB7CBA" w:rsidP="00A4599A">
      <w:pPr>
        <w:jc w:val="center"/>
        <w:rPr>
          <w:rFonts w:ascii="Times New Roman" w:hAnsi="Times New Roman" w:cs="Times New Roman"/>
          <w:b/>
          <w:sz w:val="24"/>
        </w:rPr>
      </w:pPr>
      <w:r w:rsidRPr="1CF5FA41">
        <w:rPr>
          <w:rFonts w:ascii="Times New Roman" w:hAnsi="Times New Roman" w:cs="Times New Roman"/>
          <w:b/>
          <w:bCs/>
          <w:sz w:val="24"/>
          <w:szCs w:val="24"/>
        </w:rPr>
        <w:t>E</w:t>
      </w:r>
      <w:r w:rsidR="00EF6267" w:rsidRPr="1CF5FA41">
        <w:rPr>
          <w:rFonts w:ascii="Times New Roman" w:hAnsi="Times New Roman" w:cs="Times New Roman"/>
          <w:b/>
          <w:bCs/>
          <w:sz w:val="24"/>
          <w:szCs w:val="24"/>
        </w:rPr>
        <w:t>EA</w:t>
      </w:r>
    </w:p>
    <w:p w14:paraId="166076F4" w14:textId="0DC03EE4" w:rsidR="00B32FB0" w:rsidRPr="00B32FB0" w:rsidRDefault="00B32FB0" w:rsidP="0034174B">
      <w:pPr>
        <w:jc w:val="both"/>
        <w:rPr>
          <w:rFonts w:ascii="Times New Roman" w:hAnsi="Times New Roman" w:cs="Times New Roman"/>
          <w:lang w:val="en-US"/>
        </w:rPr>
      </w:pPr>
    </w:p>
    <w:p w14:paraId="0481989C"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In general, the following are the key topics we will be addressing throughout the course:</w:t>
      </w:r>
    </w:p>
    <w:p w14:paraId="7AC85955" w14:textId="77777777" w:rsidR="00235A9A" w:rsidRPr="00235A9A" w:rsidRDefault="00235A9A" w:rsidP="00235A9A">
      <w:pPr>
        <w:jc w:val="both"/>
        <w:rPr>
          <w:rFonts w:ascii="Times New Roman" w:hAnsi="Times New Roman" w:cs="Times New Roman"/>
          <w:lang w:val="en-US"/>
        </w:rPr>
      </w:pPr>
    </w:p>
    <w:p w14:paraId="731808B6" w14:textId="18E1A99B"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The primary responsibility of students is to provide an individual contribution, as explained in detail elsewhere. You are required to present your chosen contribution (either an ECJ or EFTA Court decision</w:t>
      </w:r>
      <w:r w:rsidR="00E53ED8">
        <w:rPr>
          <w:rFonts w:ascii="Times New Roman" w:hAnsi="Times New Roman" w:cs="Times New Roman"/>
          <w:lang w:val="en-US"/>
        </w:rPr>
        <w:t xml:space="preserve"> or </w:t>
      </w:r>
      <w:r w:rsidR="00F814AD">
        <w:rPr>
          <w:rFonts w:ascii="Times New Roman" w:hAnsi="Times New Roman" w:cs="Times New Roman"/>
          <w:lang w:val="en-US"/>
        </w:rPr>
        <w:t xml:space="preserve">your </w:t>
      </w:r>
      <w:r w:rsidR="00E53ED8">
        <w:rPr>
          <w:rFonts w:ascii="Times New Roman" w:hAnsi="Times New Roman" w:cs="Times New Roman"/>
          <w:lang w:val="en-US"/>
        </w:rPr>
        <w:t xml:space="preserve">own selected topic regarding financial services or international economic cooperation </w:t>
      </w:r>
      <w:r w:rsidR="00F814AD">
        <w:rPr>
          <w:rFonts w:ascii="Times New Roman" w:hAnsi="Times New Roman" w:cs="Times New Roman"/>
          <w:lang w:val="en-US"/>
        </w:rPr>
        <w:t>–</w:t>
      </w:r>
      <w:r w:rsidR="00E53ED8">
        <w:rPr>
          <w:rFonts w:ascii="Times New Roman" w:hAnsi="Times New Roman" w:cs="Times New Roman"/>
          <w:lang w:val="en-US"/>
        </w:rPr>
        <w:t xml:space="preserve"> </w:t>
      </w:r>
      <w:r w:rsidR="00F814AD">
        <w:rPr>
          <w:rFonts w:ascii="Times New Roman" w:hAnsi="Times New Roman" w:cs="Times New Roman"/>
          <w:lang w:val="en-US"/>
        </w:rPr>
        <w:t>local free trade area</w:t>
      </w:r>
      <w:r w:rsidRPr="00235A9A">
        <w:rPr>
          <w:rFonts w:ascii="Times New Roman" w:hAnsi="Times New Roman" w:cs="Times New Roman"/>
          <w:lang w:val="en-US"/>
        </w:rPr>
        <w:t>) at a selected seminar using PowerPoint or another presentation tool.</w:t>
      </w:r>
    </w:p>
    <w:p w14:paraId="7C13319D" w14:textId="77777777" w:rsidR="00235A9A" w:rsidRPr="00235A9A" w:rsidRDefault="00235A9A" w:rsidP="00235A9A">
      <w:pPr>
        <w:jc w:val="both"/>
        <w:rPr>
          <w:rFonts w:ascii="Times New Roman" w:hAnsi="Times New Roman" w:cs="Times New Roman"/>
          <w:lang w:val="en-US"/>
        </w:rPr>
      </w:pPr>
    </w:p>
    <w:p w14:paraId="07634BD9"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A final test will take place during the last two weeks of the semester and will be conducted online.</w:t>
      </w:r>
    </w:p>
    <w:p w14:paraId="07618865" w14:textId="77777777" w:rsidR="00235A9A" w:rsidRPr="00235A9A" w:rsidRDefault="00235A9A" w:rsidP="00235A9A">
      <w:pPr>
        <w:jc w:val="both"/>
        <w:rPr>
          <w:rFonts w:ascii="Times New Roman" w:hAnsi="Times New Roman" w:cs="Times New Roman"/>
          <w:lang w:val="en-US"/>
        </w:rPr>
      </w:pPr>
    </w:p>
    <w:p w14:paraId="43BA45E3"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xml:space="preserve">Please select your cases or contributions BEFORE the end of March. Should you fail to </w:t>
      </w:r>
      <w:proofErr w:type="gramStart"/>
      <w:r w:rsidRPr="00235A9A">
        <w:rPr>
          <w:rFonts w:ascii="Times New Roman" w:hAnsi="Times New Roman" w:cs="Times New Roman"/>
          <w:lang w:val="en-US"/>
        </w:rPr>
        <w:t>make a selection</w:t>
      </w:r>
      <w:proofErr w:type="gramEnd"/>
      <w:r w:rsidRPr="00235A9A">
        <w:rPr>
          <w:rFonts w:ascii="Times New Roman" w:hAnsi="Times New Roman" w:cs="Times New Roman"/>
          <w:lang w:val="en-US"/>
        </w:rPr>
        <w:t>, I will choose one for you.</w:t>
      </w:r>
    </w:p>
    <w:p w14:paraId="5C17DBF9" w14:textId="77777777" w:rsidR="00235A9A" w:rsidRPr="00235A9A" w:rsidRDefault="00235A9A" w:rsidP="00235A9A">
      <w:pPr>
        <w:jc w:val="both"/>
        <w:rPr>
          <w:rFonts w:ascii="Times New Roman" w:hAnsi="Times New Roman" w:cs="Times New Roman"/>
          <w:lang w:val="en-US"/>
        </w:rPr>
      </w:pPr>
    </w:p>
    <w:p w14:paraId="1A5EB660" w14:textId="77777777" w:rsidR="00235A9A" w:rsidRPr="00235A9A" w:rsidRDefault="00235A9A" w:rsidP="00235A9A">
      <w:pPr>
        <w:jc w:val="both"/>
        <w:rPr>
          <w:rFonts w:ascii="Times New Roman" w:hAnsi="Times New Roman" w:cs="Times New Roman"/>
          <w:b/>
          <w:bCs/>
          <w:lang w:val="en-US"/>
        </w:rPr>
      </w:pPr>
      <w:r w:rsidRPr="00235A9A">
        <w:rPr>
          <w:rFonts w:ascii="Times New Roman" w:hAnsi="Times New Roman" w:cs="Times New Roman"/>
          <w:b/>
          <w:bCs/>
          <w:lang w:val="en-US"/>
        </w:rPr>
        <w:t xml:space="preserve">**Semester </w:t>
      </w:r>
      <w:proofErr w:type="gramStart"/>
      <w:r w:rsidRPr="00235A9A">
        <w:rPr>
          <w:rFonts w:ascii="Times New Roman" w:hAnsi="Times New Roman" w:cs="Times New Roman"/>
          <w:b/>
          <w:bCs/>
          <w:lang w:val="en-US"/>
        </w:rPr>
        <w:t>Schedule:*</w:t>
      </w:r>
      <w:proofErr w:type="gramEnd"/>
      <w:r w:rsidRPr="00235A9A">
        <w:rPr>
          <w:rFonts w:ascii="Times New Roman" w:hAnsi="Times New Roman" w:cs="Times New Roman"/>
          <w:b/>
          <w:bCs/>
          <w:lang w:val="en-US"/>
        </w:rPr>
        <w:t>*</w:t>
      </w:r>
    </w:p>
    <w:p w14:paraId="3E874F53"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Introduction of the instructor and students; main objectives of the course</w:t>
      </w:r>
    </w:p>
    <w:p w14:paraId="67FB03CF"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Overview of the course aims and introduction to the EEA Agreement</w:t>
      </w:r>
    </w:p>
    <w:p w14:paraId="23CE022E"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Financial Services in EU and EEA countries</w:t>
      </w:r>
    </w:p>
    <w:p w14:paraId="31365A5B"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Presentations and discussions of student contributions (judicial decisions from the ECJ and EFTA Court)</w:t>
      </w:r>
    </w:p>
    <w:p w14:paraId="0D351F04"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International supervision of the financial market, including legal regulations outside of EU law, such as the Basel Committee on Banking Supervision and the Financial Stability Board, as well as globally systemically important banks</w:t>
      </w:r>
    </w:p>
    <w:p w14:paraId="49F39AA5"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Financial conglomerates, supervisory colleagues, and regulatory arbitrage, including forum shopping and the enforcement powers of ESMA over Credit Rating Agencies (CRAs) and Trade Repositories (TRs)</w:t>
      </w:r>
    </w:p>
    <w:p w14:paraId="21807CA4"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Banking Union: an explanation and analysis of its three pillars, historical context, the Single Supervisory Mechanism, and Common Deposit Guarantee Schemes</w:t>
      </w:r>
    </w:p>
    <w:p w14:paraId="593A6B1B"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The Single Resolution Mechanism and its key tool, "Bail-In": strategies for saving a bank, along with comparisons to bankruptcy law</w:t>
      </w:r>
    </w:p>
    <w:p w14:paraId="312BC83F" w14:textId="77777777" w:rsidR="00235A9A" w:rsidRPr="00235A9A" w:rsidRDefault="00235A9A" w:rsidP="00235A9A">
      <w:pPr>
        <w:jc w:val="both"/>
        <w:rPr>
          <w:rFonts w:ascii="Times New Roman" w:hAnsi="Times New Roman" w:cs="Times New Roman"/>
          <w:lang w:val="en-US"/>
        </w:rPr>
      </w:pPr>
      <w:r w:rsidRPr="00235A9A">
        <w:rPr>
          <w:rFonts w:ascii="Times New Roman" w:hAnsi="Times New Roman" w:cs="Times New Roman"/>
          <w:lang w:val="en-US"/>
        </w:rPr>
        <w:t>- Relations between the EU and Switzerland, the EU and Canada, as well as other international agreements, including TTIP and its future</w:t>
      </w:r>
    </w:p>
    <w:p w14:paraId="0098C1A4" w14:textId="77ADDFC4" w:rsidR="009140D3" w:rsidRPr="0034174B" w:rsidRDefault="00235A9A" w:rsidP="00235A9A">
      <w:pPr>
        <w:jc w:val="both"/>
        <w:rPr>
          <w:rFonts w:ascii="Times New Roman" w:hAnsi="Times New Roman" w:cs="Times New Roman"/>
          <w:lang w:val="cs-CZ"/>
        </w:rPr>
      </w:pPr>
      <w:r w:rsidRPr="00235A9A">
        <w:rPr>
          <w:rFonts w:ascii="Times New Roman" w:hAnsi="Times New Roman" w:cs="Times New Roman"/>
          <w:lang w:val="en-US"/>
        </w:rPr>
        <w:t>- Final seminar: discussion, course evaluation, awarding of assessments</w:t>
      </w:r>
    </w:p>
    <w:sectPr w:rsidR="009140D3" w:rsidRPr="00341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121FF"/>
    <w:multiLevelType w:val="hybridMultilevel"/>
    <w:tmpl w:val="45C64BEE"/>
    <w:lvl w:ilvl="0" w:tplc="E9C6CD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95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9A"/>
    <w:rsid w:val="000934C2"/>
    <w:rsid w:val="00164CBE"/>
    <w:rsid w:val="00190510"/>
    <w:rsid w:val="001C1555"/>
    <w:rsid w:val="001D7CDE"/>
    <w:rsid w:val="00235A9A"/>
    <w:rsid w:val="00237C72"/>
    <w:rsid w:val="00244049"/>
    <w:rsid w:val="00247E77"/>
    <w:rsid w:val="002933B7"/>
    <w:rsid w:val="00293CA6"/>
    <w:rsid w:val="002B18CA"/>
    <w:rsid w:val="002C157A"/>
    <w:rsid w:val="0034174B"/>
    <w:rsid w:val="00342D43"/>
    <w:rsid w:val="003C78EB"/>
    <w:rsid w:val="00407003"/>
    <w:rsid w:val="004434E4"/>
    <w:rsid w:val="00485CB9"/>
    <w:rsid w:val="004E6E35"/>
    <w:rsid w:val="005112F9"/>
    <w:rsid w:val="00511BBE"/>
    <w:rsid w:val="0053401F"/>
    <w:rsid w:val="00567402"/>
    <w:rsid w:val="005C4199"/>
    <w:rsid w:val="005E2202"/>
    <w:rsid w:val="007C242D"/>
    <w:rsid w:val="007C6D0F"/>
    <w:rsid w:val="0083170B"/>
    <w:rsid w:val="00840EBE"/>
    <w:rsid w:val="0088209C"/>
    <w:rsid w:val="008E0757"/>
    <w:rsid w:val="008E4E65"/>
    <w:rsid w:val="00905ECC"/>
    <w:rsid w:val="009140D3"/>
    <w:rsid w:val="0092570A"/>
    <w:rsid w:val="00A0119D"/>
    <w:rsid w:val="00A4599A"/>
    <w:rsid w:val="00A53FEA"/>
    <w:rsid w:val="00A87845"/>
    <w:rsid w:val="00AA1A85"/>
    <w:rsid w:val="00B32FB0"/>
    <w:rsid w:val="00B54458"/>
    <w:rsid w:val="00B67935"/>
    <w:rsid w:val="00B7496B"/>
    <w:rsid w:val="00BB7CBA"/>
    <w:rsid w:val="00C32F54"/>
    <w:rsid w:val="00C77662"/>
    <w:rsid w:val="00CC2947"/>
    <w:rsid w:val="00CF1BB8"/>
    <w:rsid w:val="00D63DCA"/>
    <w:rsid w:val="00DA6AF5"/>
    <w:rsid w:val="00E530CF"/>
    <w:rsid w:val="00E53ED8"/>
    <w:rsid w:val="00EC289F"/>
    <w:rsid w:val="00EF6267"/>
    <w:rsid w:val="00F53B12"/>
    <w:rsid w:val="00F75C29"/>
    <w:rsid w:val="00F814AD"/>
    <w:rsid w:val="1C56C887"/>
    <w:rsid w:val="1CF5FA41"/>
    <w:rsid w:val="2AB9ECCC"/>
    <w:rsid w:val="3AD60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0864"/>
  <w15:chartTrackingRefBased/>
  <w15:docId w15:val="{4891104B-E8B3-48D7-B1A8-1DF909E4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599A"/>
    <w:pPr>
      <w:ind w:left="720"/>
      <w:contextualSpacing/>
    </w:pPr>
  </w:style>
  <w:style w:type="paragraph" w:customStyle="1" w:styleId="MDPI42tablebody">
    <w:name w:val="MDPI_4.2_table_body"/>
    <w:qFormat/>
    <w:rsid w:val="004434E4"/>
    <w:pPr>
      <w:adjustRightInd w:val="0"/>
      <w:snapToGrid w:val="0"/>
      <w:spacing w:after="0" w:line="240" w:lineRule="auto"/>
    </w:pPr>
    <w:rPr>
      <w:rFonts w:ascii="Palatino Linotype" w:eastAsia="Times New Roman" w:hAnsi="Palatino Linotype" w:cs="Times New Roman"/>
      <w:snapToGrid w:val="0"/>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00893">
      <w:bodyDiv w:val="1"/>
      <w:marLeft w:val="0"/>
      <w:marRight w:val="0"/>
      <w:marTop w:val="0"/>
      <w:marBottom w:val="0"/>
      <w:divBdr>
        <w:top w:val="none" w:sz="0" w:space="0" w:color="auto"/>
        <w:left w:val="none" w:sz="0" w:space="0" w:color="auto"/>
        <w:bottom w:val="none" w:sz="0" w:space="0" w:color="auto"/>
        <w:right w:val="none" w:sz="0" w:space="0" w:color="auto"/>
      </w:divBdr>
    </w:div>
    <w:div w:id="3972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3E27B5-4198-5348-85E0-D555FD045ED3}">
  <we:reference id="f518cb36-c901-4d52-a9e7-4331342e485d" version="1.2.0.0" store="EXCatalog" storeType="EXCatalog"/>
  <we:alternateReferences>
    <we:reference id="WA200001011" version="1.2.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44B9D4-4EAC-3D43-9EC4-B87F56E8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1700</Characters>
  <Application>Microsoft Office Word</Application>
  <DocSecurity>0</DocSecurity>
  <Lines>39</Lines>
  <Paragraphs>29</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Michal Janovec</cp:lastModifiedBy>
  <cp:revision>26</cp:revision>
  <dcterms:created xsi:type="dcterms:W3CDTF">2017-02-24T16:36:00Z</dcterms:created>
  <dcterms:modified xsi:type="dcterms:W3CDTF">2025-02-28T10:56:00Z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documentId_1864</vt:lpwstr>
  </property>
  <property fmtid="{D5CDD505-2E9C-101B-9397-08002B2CF9AE}" pid="3" name="grammarly_documentContext">
    <vt:lpwstr>{"goals":[],"domain":"general","emotions":[],"dialect":"american"}</vt:lpwstr>
  </property>
</Properties>
</file>