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4" w:rsidRPr="002201BB" w:rsidRDefault="009418C4" w:rsidP="00FB60AE">
      <w:pPr>
        <w:jc w:val="both"/>
        <w:rPr>
          <w:b/>
        </w:rPr>
      </w:pPr>
      <w:r w:rsidRPr="002201BB">
        <w:rPr>
          <w:b/>
        </w:rPr>
        <w:t>1. příklad</w:t>
      </w:r>
    </w:p>
    <w:p w:rsidR="009418C4" w:rsidRDefault="009418C4" w:rsidP="00FB60AE">
      <w:pPr>
        <w:jc w:val="both"/>
      </w:pPr>
    </w:p>
    <w:p w:rsidR="009418C4" w:rsidRDefault="009418C4" w:rsidP="00FB60AE">
      <w:pPr>
        <w:jc w:val="both"/>
      </w:pPr>
      <w:r>
        <w:t>Společnost Alko s.r.o. založená podle českého práva a společnost Gombi Ltd. založená podle britského práva, uzavřeli smlouvu o dodání 2000 kusů gumových hadiček. Následně došlo k plnění, ovšem vadnému. Strany se nebyly schopny domluvit na řešení vzniklé situace a společnost Gombi Ltd. podala žalobu na společnost Alko s.r.o. k obecnímu soudu v České republice, který byl příslušný. Po nějaké době zažalovala tuto společnost také u Rozhodčího soudu při HK ČR a AK ČR.</w:t>
      </w:r>
    </w:p>
    <w:p w:rsidR="009418C4" w:rsidRDefault="009418C4" w:rsidP="00FB60AE">
      <w:pPr>
        <w:jc w:val="both"/>
      </w:pPr>
      <w:r>
        <w:t>Součástí smlouvy byla také platná rozhodčí doložka, která v případě sporu odkazovala na stálý Rozhodčí soud při HK ČR a AK ČR.</w:t>
      </w:r>
    </w:p>
    <w:p w:rsidR="009418C4" w:rsidRPr="002201BB" w:rsidRDefault="009418C4" w:rsidP="00FB60AE">
      <w:pPr>
        <w:jc w:val="both"/>
      </w:pPr>
    </w:p>
    <w:p w:rsidR="009418C4" w:rsidRPr="00E71638" w:rsidRDefault="009418C4" w:rsidP="00FB60AE">
      <w:pPr>
        <w:ind w:left="360"/>
        <w:jc w:val="both"/>
        <w:rPr>
          <w:i/>
        </w:rPr>
      </w:pPr>
      <w:r w:rsidRPr="00E71638">
        <w:rPr>
          <w:i/>
        </w:rPr>
        <w:t>Zhodnoťte, jak</w:t>
      </w:r>
      <w:r>
        <w:rPr>
          <w:i/>
        </w:rPr>
        <w:t>ým způsobem by se</w:t>
      </w:r>
      <w:r w:rsidRPr="00E71638">
        <w:rPr>
          <w:i/>
        </w:rPr>
        <w:t xml:space="preserve"> měla zachovat žalovaná strana, v tomto přípa</w:t>
      </w:r>
      <w:r>
        <w:rPr>
          <w:i/>
        </w:rPr>
        <w:t xml:space="preserve">dě česká společnost Alko s.r.o., před obecním soudem. </w:t>
      </w:r>
      <w:r w:rsidRPr="00E71638">
        <w:rPr>
          <w:i/>
        </w:rPr>
        <w:t xml:space="preserve"> </w:t>
      </w:r>
    </w:p>
    <w:p w:rsidR="009418C4" w:rsidRDefault="009418C4" w:rsidP="00FB60AE">
      <w:pPr>
        <w:jc w:val="both"/>
      </w:pPr>
    </w:p>
    <w:p w:rsidR="009418C4" w:rsidRDefault="009418C4" w:rsidP="00FB60AE">
      <w:pPr>
        <w:jc w:val="both"/>
      </w:pPr>
      <w:r>
        <w:t xml:space="preserve">Řešení: Nejpozději při prvním úkonu ve věci samé by měla žalovaná společnost Alko s.r.o. vznést námitku ohledně existující rozhodčí smlouvy. Soud v takovém případě řízení zastaví. Pokud by britská společnost Gombi. Ltd. podala do třiceti dnů od doručení usnesení soudu o zastavení řízení návrh na zahájení řízení před rozhodčím soudem, byly by navíc zachovány právní účinky původního návrhu. To by bylo podstatné zejména v situaci, kdy by hrozilo promlčení nároku.  </w:t>
      </w:r>
    </w:p>
    <w:p w:rsidR="009418C4" w:rsidRDefault="009418C4" w:rsidP="00FB60AE">
      <w:pPr>
        <w:jc w:val="both"/>
      </w:pPr>
    </w:p>
    <w:p w:rsidR="009418C4" w:rsidRDefault="009418C4" w:rsidP="00FB60AE">
      <w:pPr>
        <w:jc w:val="both"/>
      </w:pPr>
    </w:p>
    <w:p w:rsidR="009418C4" w:rsidRPr="004A2AF4" w:rsidRDefault="009418C4" w:rsidP="00FB60AE">
      <w:pPr>
        <w:jc w:val="both"/>
        <w:rPr>
          <w:b/>
        </w:rPr>
      </w:pPr>
      <w:r w:rsidRPr="004A2AF4">
        <w:rPr>
          <w:b/>
        </w:rPr>
        <w:t>2. příklad</w:t>
      </w:r>
      <w:r>
        <w:rPr>
          <w:b/>
        </w:rPr>
        <w:t xml:space="preserve"> </w:t>
      </w:r>
    </w:p>
    <w:p w:rsidR="009418C4" w:rsidRPr="004A2AF4" w:rsidRDefault="009418C4" w:rsidP="00FB60AE">
      <w:pPr>
        <w:jc w:val="both"/>
        <w:rPr>
          <w:b/>
        </w:rPr>
      </w:pPr>
    </w:p>
    <w:p w:rsidR="009418C4" w:rsidRDefault="009418C4" w:rsidP="00FB60AE">
      <w:pPr>
        <w:jc w:val="both"/>
      </w:pPr>
      <w:r>
        <w:t xml:space="preserve">Česká společnost Alfa s.r.o. se sídlem v Českých Budějovicích a slovenská společnost Omega s.r.o. uzavřeli kupní smlouvu, která odkazovala řešení sporu k rozhodčímu soudu. Jedna ze stran zažalovala druhou stranu pro porušení smluvních povinností k obecnímu soudu v České republice. Záhy však podala návrh na zahájení řízení také před rozhodčím soudem. </w:t>
      </w:r>
    </w:p>
    <w:p w:rsidR="009418C4" w:rsidRDefault="009418C4" w:rsidP="00FB60AE">
      <w:pPr>
        <w:jc w:val="both"/>
      </w:pPr>
    </w:p>
    <w:p w:rsidR="009418C4" w:rsidRPr="00E71638" w:rsidRDefault="009418C4" w:rsidP="00FB60AE">
      <w:pPr>
        <w:ind w:left="360"/>
        <w:jc w:val="both"/>
        <w:rPr>
          <w:i/>
        </w:rPr>
      </w:pPr>
      <w:r w:rsidRPr="00E71638">
        <w:rPr>
          <w:i/>
        </w:rPr>
        <w:t xml:space="preserve">Uveďte, jak by se měl zachovat rozhodčí soud v případě, že jedna ze stran vznese námitku litispendence.   </w:t>
      </w:r>
    </w:p>
    <w:p w:rsidR="009418C4" w:rsidRDefault="009418C4" w:rsidP="00FB60AE">
      <w:pPr>
        <w:jc w:val="both"/>
      </w:pPr>
    </w:p>
    <w:p w:rsidR="009418C4" w:rsidRDefault="009418C4" w:rsidP="00FB60AE">
      <w:pPr>
        <w:jc w:val="both"/>
      </w:pPr>
      <w:r>
        <w:t>Řešení: Rozhodčí soud musí tuto námitku posoudit. Ve vnitrostátních právních předpisech (§ 106 odst. 3 o.s.ř.), případně v mezinárodních smlouvách (např. čl. VI. Odst. 3 Evropské úmluvy o mezinárodní obchodní arbitráži) je však otázka litispendence řešena pouze pro situace, kdy je nejprve zahájeno řízení rozhodčí a až následně řízení před obecným soudem.</w:t>
      </w:r>
      <w:r w:rsidRPr="00E71638">
        <w:t xml:space="preserve"> </w:t>
      </w:r>
      <w:r>
        <w:t xml:space="preserve">Pokud jde o situaci uvedenou v předloženém případě, tato v právních předpisech výslovně upravena není a rozhodčí soud musí svůj postup dovodit. Rozhodčí soud může námitku litispendence zamítnout (a v některých případech se tak stalo) s hledem na § 63 ZMPS, který vyjadřuje obecnou zásadu řešící konflikty soudní pravomoci. Tato zásada vyjadřuje, že rozhodnutí cizího soudu nemá přímý, automatický exteritoriální účinek, nýbrž předpokládá uznání českými orgány. Nemá-li tedy cizí rozhodnutí tento bezprostřední účinek, nemá je tím spíše ani pouhé zahájení sporu u cizího soudu. Jednou z podmínek pro uznání a výkon cizího rozhodnutí je zaručení vzájemnosti, a to faktické. Pokud by tedy dotyčný stát automaticky neuznával české rozhodnutí, nemůže ani český soud automaticky uznat jeho rozhodnutí, či pouhé zahájení řízení v této věci. Zcela jinak by tomu však mohlo být v případě, kdy by se jednalo o členský stát Evropských společenství. Mezi členskými státy totiž dochází k automatickému uznávání soudních rozhodnutí.  </w:t>
      </w:r>
    </w:p>
    <w:p w:rsidR="009418C4" w:rsidRDefault="009418C4" w:rsidP="00FB60AE">
      <w:pPr>
        <w:jc w:val="both"/>
      </w:pPr>
    </w:p>
    <w:p w:rsidR="009418C4" w:rsidRDefault="009418C4"/>
    <w:sectPr w:rsidR="009418C4" w:rsidSect="000B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AE"/>
    <w:rsid w:val="000B6037"/>
    <w:rsid w:val="002201BB"/>
    <w:rsid w:val="004A2AF4"/>
    <w:rsid w:val="0052120C"/>
    <w:rsid w:val="00533CFC"/>
    <w:rsid w:val="009418C4"/>
    <w:rsid w:val="00E71638"/>
    <w:rsid w:val="00FB60AE"/>
    <w:rsid w:val="00FD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444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124183</cp:lastModifiedBy>
  <cp:revision>2</cp:revision>
  <dcterms:created xsi:type="dcterms:W3CDTF">2009-05-01T18:21:00Z</dcterms:created>
  <dcterms:modified xsi:type="dcterms:W3CDTF">2009-10-14T13:32:00Z</dcterms:modified>
</cp:coreProperties>
</file>