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80" w:rsidRDefault="00807014">
      <w:pPr>
        <w:spacing w:after="360"/>
        <w:jc w:val="center"/>
        <w:rPr>
          <w:rFonts w:ascii="Times New Roman" w:hAnsi="Times New Roman"/>
          <w:sz w:val="36"/>
          <w:lang w:val="en-GB"/>
        </w:rPr>
      </w:pPr>
      <w:bookmarkStart w:id="0" w:name="_GoBack"/>
      <w:bookmarkEnd w:id="0"/>
      <w:r>
        <w:rPr>
          <w:rFonts w:ascii="Times New Roman" w:hAnsi="Times New Roman"/>
          <w:sz w:val="36"/>
          <w:lang w:val="en-GB"/>
        </w:rPr>
        <w:t>Case Brief – Intellectual property</w:t>
      </w:r>
    </w:p>
    <w:p w:rsidR="009F3780" w:rsidRDefault="00807014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Parties of the case:</w:t>
      </w:r>
    </w:p>
    <w:p w:rsidR="009F3780" w:rsidRDefault="00807014">
      <w:pPr>
        <w:spacing w:after="600"/>
        <w:jc w:val="center"/>
      </w:pPr>
      <w:r>
        <w:rPr>
          <w:rFonts w:ascii="Times New Roman" w:hAnsi="Times New Roman"/>
          <w:sz w:val="24"/>
          <w:szCs w:val="24"/>
          <w:lang w:val="en-GB"/>
        </w:rPr>
        <w:t xml:space="preserve">Plaintiff: </w:t>
      </w:r>
      <w:r>
        <w:rPr>
          <w:rFonts w:ascii="Times New Roman" w:hAnsi="Times New Roman"/>
          <w:b/>
          <w:sz w:val="24"/>
          <w:szCs w:val="24"/>
          <w:lang w:val="en-GB"/>
        </w:rPr>
        <w:t>T. H.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Defendant: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J. M.</w:t>
      </w:r>
    </w:p>
    <w:p w:rsidR="009F3780" w:rsidRDefault="00807014">
      <w:pPr>
        <w:spacing w:after="240" w:line="360" w:lineRule="auto"/>
        <w:ind w:firstLine="708"/>
        <w:jc w:val="both"/>
      </w:pPr>
      <w:bookmarkStart w:id="1" w:name="OLE_LINK9"/>
      <w:bookmarkStart w:id="2" w:name="OLE_LINK1"/>
      <w:bookmarkStart w:id="3" w:name="OLE_LINK2"/>
      <w:bookmarkStart w:id="4" w:name="OLE_LINK3"/>
      <w:bookmarkStart w:id="5" w:name="OLE_LINK4"/>
      <w:bookmarkStart w:id="6" w:name="OLE_LINK5"/>
      <w:r>
        <w:rPr>
          <w:rFonts w:ascii="Times New Roman" w:hAnsi="Times New Roman"/>
          <w:sz w:val="24"/>
          <w:szCs w:val="24"/>
          <w:lang w:val="en-GB"/>
        </w:rPr>
        <w:t>Plaintiff brought an action against defendant to pay 657 283 CZK as the rest of the loan 800 </w:t>
      </w:r>
      <w:r>
        <w:rPr>
          <w:rFonts w:ascii="Times New Roman" w:hAnsi="Times New Roman"/>
          <w:sz w:val="24"/>
          <w:szCs w:val="24"/>
          <w:lang w:val="en-GB"/>
        </w:rPr>
        <w:t xml:space="preserve">000 CZK </w:t>
      </w:r>
      <w:bookmarkStart w:id="7" w:name="OLE_LINK10"/>
      <w:bookmarkStart w:id="8" w:name="OLE_LINK11"/>
      <w:bookmarkStart w:id="9" w:name="OLE_LINK12"/>
      <w:r>
        <w:rPr>
          <w:rFonts w:ascii="Times New Roman" w:hAnsi="Times New Roman"/>
          <w:sz w:val="24"/>
          <w:szCs w:val="24"/>
          <w:lang w:val="en-GB"/>
        </w:rPr>
        <w:t xml:space="preserve">to 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co-owner </w:t>
      </w:r>
      <w:r>
        <w:rPr>
          <w:rFonts w:ascii="Times New Roman" w:hAnsi="Times New Roman"/>
          <w:sz w:val="24"/>
          <w:szCs w:val="24"/>
          <w:lang w:val="en-GB"/>
        </w:rPr>
        <w:t xml:space="preserve">and to settle with </w:t>
      </w:r>
      <w:r>
        <w:rPr>
          <w:rStyle w:val="hps"/>
          <w:rFonts w:ascii="Times New Roman" w:hAnsi="Times New Roman"/>
          <w:sz w:val="24"/>
          <w:szCs w:val="24"/>
          <w:lang w:val="en-GB"/>
        </w:rPr>
        <w:t>co-ownership of their company</w:t>
      </w:r>
      <w:bookmarkEnd w:id="1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bookmarkEnd w:id="7"/>
      <w:bookmarkEnd w:id="8"/>
      <w:bookmarkEnd w:id="9"/>
    </w:p>
    <w:p w:rsidR="009F3780" w:rsidRDefault="00807014">
      <w:pPr>
        <w:spacing w:after="240" w:line="360" w:lineRule="auto"/>
        <w:ind w:firstLine="708"/>
        <w:jc w:val="both"/>
      </w:pPr>
      <w:bookmarkStart w:id="10" w:name="OLE_LINK6"/>
      <w:bookmarkStart w:id="11" w:name="OLE_LINK7"/>
      <w:bookmarkStart w:id="12" w:name="OLE_LINK8"/>
      <w:bookmarkStart w:id="13" w:name="OLE_LINK13"/>
      <w:bookmarkEnd w:id="2"/>
      <w:bookmarkEnd w:id="3"/>
      <w:bookmarkEnd w:id="4"/>
      <w:bookmarkEnd w:id="5"/>
      <w:bookmarkEnd w:id="6"/>
      <w:r>
        <w:rPr>
          <w:rFonts w:ascii="Times New Roman" w:hAnsi="Times New Roman"/>
          <w:sz w:val="24"/>
          <w:szCs w:val="24"/>
          <w:lang w:val="en-GB"/>
        </w:rPr>
        <w:t>In the first instance the court ruled that defendant have to pay 73 367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CZK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and cancelled co-authorship of the parties of the case to the software that they invented. The court admitted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copyright only to plaintiff. Defended should pay </w:t>
      </w:r>
      <w:r>
        <w:rPr>
          <w:rFonts w:ascii="Times New Roman" w:eastAsia="Times New Roman" w:hAnsi="Times New Roman"/>
          <w:sz w:val="24"/>
          <w:szCs w:val="24"/>
          <w:lang w:val="en-GB" w:eastAsia="cs-CZ"/>
        </w:rPr>
        <w:t>657 283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CZK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but after the cancellation of the co-authorship is entitled to </w:t>
      </w:r>
      <w:r>
        <w:rPr>
          <w:rFonts w:ascii="Times New Roman" w:eastAsia="Times New Roman" w:hAnsi="Times New Roman"/>
          <w:sz w:val="24"/>
          <w:szCs w:val="24"/>
          <w:lang w:val="en-GB" w:eastAsia="cs-CZ"/>
        </w:rPr>
        <w:t>375 000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CZK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as half of software value and </w:t>
      </w:r>
      <w:r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208 916 </w:t>
      </w:r>
      <w:bookmarkStart w:id="14" w:name="OLE_LINK14"/>
      <w:bookmarkStart w:id="15" w:name="OLE_LINK15"/>
      <w:bookmarkStart w:id="16" w:name="OLE_LINK16"/>
      <w:r>
        <w:rPr>
          <w:rFonts w:ascii="Times New Roman" w:hAnsi="Times New Roman"/>
          <w:sz w:val="24"/>
          <w:szCs w:val="24"/>
          <w:lang w:val="en-GB"/>
        </w:rPr>
        <w:t>CZK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as compensation for co-ownership termination. Protest of defendant that he is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entitled to compensation for the property from co-ownership that plaintiff sold, the court rejected.</w:t>
      </w:r>
      <w:bookmarkEnd w:id="14"/>
      <w:bookmarkEnd w:id="15"/>
      <w:bookmarkEnd w:id="16"/>
    </w:p>
    <w:p w:rsidR="009F3780" w:rsidRDefault="00807014">
      <w:pPr>
        <w:spacing w:after="240" w:line="360" w:lineRule="auto"/>
        <w:ind w:firstLine="708"/>
        <w:jc w:val="both"/>
      </w:pPr>
      <w:bookmarkStart w:id="17" w:name="OLE_LINK17"/>
      <w:bookmarkStart w:id="18" w:name="OLE_LINK18"/>
      <w:bookmarkEnd w:id="10"/>
      <w:bookmarkEnd w:id="11"/>
      <w:bookmarkEnd w:id="12"/>
      <w:bookmarkEnd w:id="13"/>
      <w:r>
        <w:rPr>
          <w:rStyle w:val="hps"/>
          <w:rFonts w:ascii="Times New Roman" w:hAnsi="Times New Roman"/>
          <w:sz w:val="24"/>
          <w:szCs w:val="24"/>
          <w:lang w:val="en-GB"/>
        </w:rPr>
        <w:t>The issue in this case is that according to Czech legislation, no one can waive his author rights. So court in the first instance was not entitled to canc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el copyright. </w:t>
      </w:r>
      <w:bookmarkStart w:id="19" w:name="OLE_LINK19"/>
      <w:bookmarkStart w:id="20" w:name="OLE_LINK20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Moreover plaintiff said that he is not interested in the software, because of it needs regular updates. After the extinction of co-ownership of authors he will not update software so it will become useless. </w:t>
      </w:r>
      <w:bookmarkStart w:id="21" w:name="OLE_LINK23"/>
      <w:bookmarkStart w:id="22" w:name="OLE_LINK24"/>
      <w:bookmarkStart w:id="23" w:name="OLE_LINK25"/>
      <w:bookmarkEnd w:id="19"/>
      <w:bookmarkEnd w:id="20"/>
      <w:r>
        <w:rPr>
          <w:rFonts w:ascii="Times New Roman" w:hAnsi="Times New Roman"/>
          <w:sz w:val="24"/>
          <w:szCs w:val="24"/>
          <w:lang w:val="en-GB"/>
        </w:rPr>
        <w:t>Also the decision about the compens</w:t>
      </w:r>
      <w:r>
        <w:rPr>
          <w:rFonts w:ascii="Times New Roman" w:hAnsi="Times New Roman"/>
          <w:sz w:val="24"/>
          <w:szCs w:val="24"/>
          <w:lang w:val="en-GB"/>
        </w:rPr>
        <w:t>ation for sold co-ownership property was resolved wrongfully.</w:t>
      </w:r>
      <w:bookmarkEnd w:id="21"/>
      <w:bookmarkEnd w:id="22"/>
      <w:bookmarkEnd w:id="23"/>
    </w:p>
    <w:p w:rsidR="009F3780" w:rsidRDefault="00807014">
      <w:pPr>
        <w:spacing w:after="240" w:line="360" w:lineRule="auto"/>
        <w:ind w:firstLine="708"/>
        <w:jc w:val="both"/>
      </w:pPr>
      <w:bookmarkStart w:id="24" w:name="OLE_LINK26"/>
      <w:bookmarkEnd w:id="17"/>
      <w:bookmarkEnd w:id="18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The court of Appeal argued that according to </w:t>
      </w:r>
      <w:bookmarkStart w:id="25" w:name="OLE_LINK36"/>
      <w:bookmarkStart w:id="26" w:name="OLE_LINK37"/>
      <w:bookmarkStart w:id="27" w:name="OLE_LINK38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Copyright Act </w:t>
      </w:r>
      <w:bookmarkEnd w:id="25"/>
      <w:bookmarkEnd w:id="26"/>
      <w:bookmarkEnd w:id="27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no one can waive his copyright. </w:t>
      </w:r>
      <w:bookmarkStart w:id="28" w:name="OLE_LINK27"/>
      <w:bookmarkStart w:id="29" w:name="OLE_LINK28"/>
      <w:bookmarkStart w:id="30" w:name="OLE_LINK29"/>
      <w:bookmarkStart w:id="31" w:name="OLE_LINK30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It is also impossible by the judgment of court. </w:t>
      </w:r>
      <w:bookmarkStart w:id="32" w:name="OLE_LINK31"/>
      <w:r>
        <w:rPr>
          <w:rStyle w:val="hps"/>
          <w:rFonts w:ascii="Times New Roman" w:hAnsi="Times New Roman"/>
          <w:sz w:val="24"/>
          <w:szCs w:val="24"/>
          <w:lang w:val="en-GB"/>
        </w:rPr>
        <w:t>So the court of the first instance was wrong in cancell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ation of co-authorship. Defendant cannot be deprived of copyright. </w:t>
      </w:r>
      <w:bookmarkStart w:id="33" w:name="OLE_LINK32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Moreover software loses its value because of not updating. The assessment to pay </w:t>
      </w:r>
      <w:r>
        <w:rPr>
          <w:rFonts w:ascii="Times New Roman" w:hAnsi="Times New Roman"/>
          <w:sz w:val="24"/>
          <w:szCs w:val="24"/>
          <w:lang w:val="en-GB"/>
        </w:rPr>
        <w:t>73 367 CZK was decided wrongfully because of the co-authorship cannot be cancelled so defendant is not entit</w:t>
      </w:r>
      <w:r>
        <w:rPr>
          <w:rFonts w:ascii="Times New Roman" w:hAnsi="Times New Roman"/>
          <w:sz w:val="24"/>
          <w:szCs w:val="24"/>
          <w:lang w:val="en-GB"/>
        </w:rPr>
        <w:t xml:space="preserve">led </w:t>
      </w:r>
      <w:r>
        <w:rPr>
          <w:rFonts w:ascii="Times New Roman" w:eastAsia="Times New Roman" w:hAnsi="Times New Roman"/>
          <w:sz w:val="24"/>
          <w:szCs w:val="24"/>
          <w:lang w:val="en-GB" w:eastAsia="cs-CZ"/>
        </w:rPr>
        <w:t>375 000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CZK.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Also the protest for compensation cannot be rejected. First instance court required detailed description of sold property. It is not possible because of sale.</w:t>
      </w:r>
      <w:bookmarkEnd w:id="28"/>
      <w:bookmarkEnd w:id="29"/>
      <w:bookmarkEnd w:id="33"/>
    </w:p>
    <w:p w:rsidR="009F3780" w:rsidRDefault="00807014">
      <w:pPr>
        <w:spacing w:after="480" w:line="360" w:lineRule="auto"/>
        <w:ind w:firstLine="709"/>
        <w:jc w:val="both"/>
      </w:pPr>
      <w:bookmarkStart w:id="34" w:name="OLE_LINK33"/>
      <w:bookmarkStart w:id="35" w:name="OLE_LINK34"/>
      <w:bookmarkStart w:id="36" w:name="OLE_LINK35"/>
      <w:bookmarkStart w:id="37" w:name="OLE_LINK39"/>
      <w:bookmarkStart w:id="38" w:name="OLE_LINK40"/>
      <w:bookmarkStart w:id="39" w:name="OLE_LINK41"/>
      <w:bookmarkEnd w:id="24"/>
      <w:bookmarkEnd w:id="30"/>
      <w:bookmarkEnd w:id="31"/>
      <w:bookmarkEnd w:id="32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The court of Appeal reversed the ruling of the first instance court and </w:t>
      </w:r>
      <w:bookmarkStart w:id="40" w:name="OLE_LINK42"/>
      <w:bookmarkStart w:id="41" w:name="OLE_LINK43"/>
      <w:r>
        <w:rPr>
          <w:rStyle w:val="hps"/>
          <w:rFonts w:ascii="Times New Roman" w:hAnsi="Times New Roman"/>
          <w:sz w:val="24"/>
          <w:szCs w:val="24"/>
          <w:lang w:val="en-GB"/>
        </w:rPr>
        <w:t>returned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it back</w:t>
      </w:r>
      <w:bookmarkEnd w:id="34"/>
      <w:bookmarkEnd w:id="35"/>
      <w:bookmarkEnd w:id="36"/>
      <w:bookmarkEnd w:id="37"/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to proceedings.</w:t>
      </w:r>
      <w:bookmarkEnd w:id="38"/>
      <w:bookmarkEnd w:id="39"/>
      <w:bookmarkEnd w:id="40"/>
      <w:bookmarkEnd w:id="41"/>
    </w:p>
    <w:p w:rsidR="009F3780" w:rsidRDefault="00807014">
      <w:pPr>
        <w:pStyle w:val="Zhlav"/>
        <w:ind w:left="7655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Name: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Jakub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Suchý</w:t>
      </w:r>
      <w:proofErr w:type="spellEnd"/>
    </w:p>
    <w:p w:rsidR="009F3780" w:rsidRDefault="00807014">
      <w:pPr>
        <w:pStyle w:val="Zhlav"/>
        <w:ind w:left="7655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UČO: 393011</w:t>
      </w:r>
    </w:p>
    <w:p w:rsidR="009F3780" w:rsidRDefault="00807014">
      <w:pPr>
        <w:pStyle w:val="Zhlav"/>
        <w:ind w:left="7655"/>
      </w:pPr>
      <w:r>
        <w:rPr>
          <w:rFonts w:ascii="Times New Roman" w:hAnsi="Times New Roman"/>
          <w:sz w:val="24"/>
          <w:szCs w:val="24"/>
          <w:lang w:val="en-GB"/>
        </w:rPr>
        <w:t>Date: 21. 11. 2012</w:t>
      </w:r>
    </w:p>
    <w:sectPr w:rsidR="009F3780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14" w:rsidRDefault="00807014">
      <w:pPr>
        <w:spacing w:after="0" w:line="240" w:lineRule="auto"/>
      </w:pPr>
      <w:r>
        <w:separator/>
      </w:r>
    </w:p>
  </w:endnote>
  <w:endnote w:type="continuationSeparator" w:id="0">
    <w:p w:rsidR="00807014" w:rsidRDefault="0080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14" w:rsidRDefault="008070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7014" w:rsidRDefault="00807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3780"/>
    <w:rsid w:val="00807014"/>
    <w:rsid w:val="009F3780"/>
    <w:rsid w:val="00D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line">
    <w:name w:val="headline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customStyle="1" w:styleId="hps">
    <w:name w:val="hps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line">
    <w:name w:val="headline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customStyle="1" w:styleId="hps">
    <w:name w:val="hps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2</cp:revision>
  <dcterms:created xsi:type="dcterms:W3CDTF">2012-11-28T21:30:00Z</dcterms:created>
  <dcterms:modified xsi:type="dcterms:W3CDTF">2012-11-28T21:30:00Z</dcterms:modified>
</cp:coreProperties>
</file>