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9D" w:rsidRDefault="008F1A9D" w:rsidP="009400AC">
      <w:pPr>
        <w:spacing w:after="0"/>
        <w:rPr>
          <w:u w:val="single"/>
        </w:rPr>
      </w:pPr>
      <w:r w:rsidRPr="00552E0F">
        <w:rPr>
          <w:u w:val="single"/>
        </w:rPr>
        <w:t>ÚZEM</w:t>
      </w:r>
      <w:r>
        <w:rPr>
          <w:u w:val="single"/>
        </w:rPr>
        <w:t>NÍ ROZHODOVÁNÍ</w:t>
      </w:r>
    </w:p>
    <w:p w:rsidR="008F1A9D" w:rsidRDefault="008F1A9D" w:rsidP="00530544">
      <w:pPr>
        <w:numPr>
          <w:ilvl w:val="0"/>
          <w:numId w:val="1"/>
        </w:numPr>
        <w:spacing w:after="0"/>
      </w:pPr>
      <w:r>
        <w:t>spojené územní a stavební řízení – vydává se společné územní rozhodnutí a stavební povolení - § 94a</w:t>
      </w:r>
    </w:p>
    <w:p w:rsidR="008F1A9D" w:rsidRDefault="008F1A9D" w:rsidP="009400AC">
      <w:pPr>
        <w:numPr>
          <w:ilvl w:val="0"/>
          <w:numId w:val="1"/>
        </w:numPr>
        <w:spacing w:after="0"/>
      </w:pPr>
      <w:r>
        <w:t>společný územní souhlas a souhlas s provedením ohlášeného stavebního záměru - §96a</w:t>
      </w:r>
    </w:p>
    <w:p w:rsidR="008F1A9D" w:rsidRDefault="008F1A9D" w:rsidP="009400AC">
      <w:pPr>
        <w:numPr>
          <w:ilvl w:val="0"/>
          <w:numId w:val="1"/>
        </w:numPr>
        <w:spacing w:after="0"/>
      </w:pPr>
      <w:r>
        <w:t xml:space="preserve">společná veřejnoprávní smlouva nahrazující jak územní rozhodnutí, tak stavební povolení </w:t>
      </w:r>
    </w:p>
    <w:p w:rsidR="008F1A9D" w:rsidRPr="00530544" w:rsidRDefault="008F1A9D" w:rsidP="009400AC">
      <w:pPr>
        <w:spacing w:after="0"/>
        <w:rPr>
          <w:u w:val="single"/>
        </w:rPr>
      </w:pPr>
      <w:r w:rsidRPr="00530544">
        <w:rPr>
          <w:u w:val="single"/>
        </w:rPr>
        <w:t>ÚZEMNÍ ŘÍZENÍ</w:t>
      </w:r>
    </w:p>
    <w:p w:rsidR="008F1A9D" w:rsidRDefault="008F1A9D" w:rsidP="00DE701E">
      <w:pPr>
        <w:spacing w:after="0"/>
        <w:ind w:left="705" w:hanging="345"/>
      </w:pPr>
      <w:r>
        <w:t>-   účastníci - § 85 (oproti staré právní úpravě není účastníkem společenství vlastníků jednotek)</w:t>
      </w:r>
    </w:p>
    <w:p w:rsidR="008F1A9D" w:rsidRDefault="008F1A9D" w:rsidP="00DE701E">
      <w:pPr>
        <w:spacing w:after="0"/>
        <w:ind w:firstLine="360"/>
      </w:pPr>
      <w:r>
        <w:t xml:space="preserve">-     žádost § 86 </w:t>
      </w:r>
      <w:r>
        <w:tab/>
        <w:t>– obsah (stanoven vyhláškou)</w:t>
      </w:r>
    </w:p>
    <w:p w:rsidR="008F1A9D" w:rsidRDefault="008F1A9D" w:rsidP="009400AC">
      <w:pPr>
        <w:spacing w:after="0"/>
        <w:ind w:firstLine="708"/>
      </w:pPr>
      <w:r>
        <w:tab/>
      </w:r>
      <w:r>
        <w:tab/>
        <w:t>- přílohy – § 86 odst. 2</w:t>
      </w:r>
      <w:r>
        <w:tab/>
      </w:r>
    </w:p>
    <w:p w:rsidR="008F1A9D" w:rsidRDefault="008F1A9D" w:rsidP="009400AC">
      <w:pPr>
        <w:spacing w:after="0"/>
      </w:pPr>
      <w:r>
        <w:tab/>
      </w:r>
      <w:r>
        <w:tab/>
      </w:r>
      <w:r>
        <w:tab/>
        <w:t>- § 86 odst. 5 - výzva k doplnění, přerušení řízení</w:t>
      </w:r>
    </w:p>
    <w:p w:rsidR="008F1A9D" w:rsidRDefault="008F1A9D" w:rsidP="00DE701E">
      <w:pPr>
        <w:spacing w:after="0"/>
        <w:ind w:left="2124"/>
      </w:pPr>
      <w:r>
        <w:t>- velký počet účastníků – identifikují se označením dle pozemků a staveb § 86 odst. 6</w:t>
      </w:r>
    </w:p>
    <w:p w:rsidR="008F1A9D" w:rsidRDefault="008F1A9D" w:rsidP="00DE701E">
      <w:pPr>
        <w:spacing w:after="0"/>
        <w:ind w:left="720" w:hanging="360"/>
      </w:pPr>
      <w:r>
        <w:t>-     zahájení řízení – oznámení účastníkům § 87</w:t>
      </w:r>
    </w:p>
    <w:p w:rsidR="008F1A9D" w:rsidRDefault="008F1A9D" w:rsidP="00DE701E">
      <w:pPr>
        <w:spacing w:after="0"/>
        <w:ind w:left="720" w:hanging="360"/>
      </w:pPr>
      <w:r>
        <w:t>-     projednání na místě - je-li účelné, jinak ústní jednání (lze upustit), oznámení 15 dnů předem, doručení dle správního řádu</w:t>
      </w:r>
    </w:p>
    <w:p w:rsidR="008F1A9D" w:rsidRDefault="008F1A9D" w:rsidP="00DE701E">
      <w:pPr>
        <w:spacing w:after="0"/>
        <w:ind w:left="720" w:hanging="360"/>
      </w:pPr>
      <w:r>
        <w:t>-    veřejné ústní jednání - § 87 odst. 2 v případě - EIA, není ÚP, aj.; doručení oznámení o zahájení řízení dle správního řádu a zároveň veřejnou vyhláškou  (vyvěšena 30 dnů předem); informace o záměru – vyvěšení (nevyvěsí-li opakované ústní pouze – zkrácení práv účastníka); nahlížení do podkladů každý</w:t>
      </w:r>
    </w:p>
    <w:p w:rsidR="008F1A9D" w:rsidRDefault="008F1A9D" w:rsidP="00DE701E">
      <w:pPr>
        <w:spacing w:after="0"/>
        <w:ind w:left="720" w:hanging="360"/>
      </w:pPr>
      <w:r>
        <w:t xml:space="preserve">-    lhůta pro rozhodnutí bezodkladně nebo 60 nebo 90 dnů </w:t>
      </w:r>
    </w:p>
    <w:p w:rsidR="008F1A9D" w:rsidRDefault="008F1A9D" w:rsidP="0030571C">
      <w:pPr>
        <w:spacing w:after="0"/>
        <w:ind w:left="720" w:hanging="360"/>
      </w:pPr>
      <w:r>
        <w:t>-    přerušení řízení – plánovací sml.; nebude-li doložena – zastaví řízení § 88</w:t>
      </w:r>
    </w:p>
    <w:p w:rsidR="008F1A9D" w:rsidRDefault="008F1A9D" w:rsidP="0030571C">
      <w:pPr>
        <w:spacing w:after="0"/>
        <w:ind w:left="720" w:hanging="360"/>
      </w:pPr>
      <w:r>
        <w:t>-   námitky, záv. stanovisko, připomínky – koncentrace, podmínky, poučení v oznámení zahájení § 89</w:t>
      </w:r>
    </w:p>
    <w:p w:rsidR="008F1A9D" w:rsidRDefault="008F1A9D" w:rsidP="0030571C">
      <w:pPr>
        <w:spacing w:after="0"/>
        <w:ind w:left="720" w:hanging="360"/>
      </w:pPr>
      <w:r>
        <w:t>-    úz. rozhodnutí – doručuje se dle správního řádu a dále po právní moci rozhodnutí se zašle písemně s ověřenou projektovou dokumentací</w:t>
      </w:r>
    </w:p>
    <w:p w:rsidR="008F1A9D" w:rsidRDefault="008F1A9D" w:rsidP="009400AC">
      <w:pPr>
        <w:spacing w:after="0"/>
      </w:pPr>
      <w:r>
        <w:tab/>
      </w:r>
      <w:r>
        <w:tab/>
        <w:t>- platnost 2 roky, výjimečně max. 5 let</w:t>
      </w:r>
    </w:p>
    <w:p w:rsidR="008F1A9D" w:rsidRDefault="008F1A9D" w:rsidP="009400AC">
      <w:pPr>
        <w:spacing w:after="0"/>
      </w:pPr>
      <w:r>
        <w:tab/>
      </w:r>
      <w:r>
        <w:tab/>
        <w:t>- lze platnost prodloužit</w:t>
      </w:r>
    </w:p>
    <w:p w:rsidR="008F1A9D" w:rsidRDefault="008F1A9D" w:rsidP="009400AC">
      <w:pPr>
        <w:spacing w:after="0"/>
      </w:pPr>
      <w:r>
        <w:tab/>
      </w:r>
      <w:r>
        <w:tab/>
        <w:t>- nepozbývá platnosti § 93 odst. 4</w:t>
      </w:r>
    </w:p>
    <w:p w:rsidR="008F1A9D" w:rsidRDefault="008F1A9D" w:rsidP="009400AC">
      <w:pPr>
        <w:spacing w:after="0"/>
      </w:pPr>
    </w:p>
    <w:p w:rsidR="008F1A9D" w:rsidRDefault="008F1A9D" w:rsidP="009400AC">
      <w:pPr>
        <w:spacing w:after="0"/>
      </w:pPr>
    </w:p>
    <w:p w:rsidR="008F1A9D" w:rsidRDefault="008F1A9D" w:rsidP="009400AC">
      <w:pPr>
        <w:spacing w:after="0"/>
      </w:pPr>
    </w:p>
    <w:p w:rsidR="008F1A9D" w:rsidRPr="0030571C" w:rsidRDefault="008F1A9D" w:rsidP="009400AC">
      <w:pPr>
        <w:spacing w:after="0"/>
        <w:rPr>
          <w:b/>
          <w:bCs/>
        </w:rPr>
      </w:pPr>
      <w:r w:rsidRPr="0030571C">
        <w:rPr>
          <w:b/>
          <w:bCs/>
        </w:rPr>
        <w:t>Společné územní a stavební řízení § 94a</w:t>
      </w:r>
    </w:p>
    <w:p w:rsidR="008F1A9D" w:rsidRDefault="008F1A9D" w:rsidP="009400AC">
      <w:pPr>
        <w:spacing w:after="0"/>
      </w:pPr>
      <w:r>
        <w:tab/>
        <w:t>- žádost o obojí, přílohy k obojímu</w:t>
      </w:r>
    </w:p>
    <w:p w:rsidR="008F1A9D" w:rsidRDefault="008F1A9D" w:rsidP="009400AC">
      <w:pPr>
        <w:spacing w:after="0"/>
      </w:pPr>
      <w:r>
        <w:tab/>
        <w:t>- lhůta – námitky ústní jednání 15 dnů</w:t>
      </w:r>
    </w:p>
    <w:p w:rsidR="008F1A9D" w:rsidRDefault="008F1A9D" w:rsidP="009400AC">
      <w:pPr>
        <w:spacing w:after="0"/>
      </w:pPr>
      <w:r>
        <w:tab/>
        <w:t>- rozhodnutí 2 výroky, platnost 2 roky, prodloužení platnosti dle § 115 odst. 4</w:t>
      </w:r>
    </w:p>
    <w:p w:rsidR="008F1A9D" w:rsidRDefault="008F1A9D" w:rsidP="009400AC">
      <w:pPr>
        <w:spacing w:after="0"/>
      </w:pPr>
    </w:p>
    <w:p w:rsidR="008F1A9D" w:rsidRPr="0030571C" w:rsidRDefault="008F1A9D" w:rsidP="009400AC">
      <w:pPr>
        <w:spacing w:after="0"/>
        <w:rPr>
          <w:b/>
          <w:bCs/>
        </w:rPr>
      </w:pPr>
      <w:r w:rsidRPr="0030571C">
        <w:rPr>
          <w:b/>
          <w:bCs/>
        </w:rPr>
        <w:t>Zjednodušené územní řízení § 95 (nelze spojit se stavebním</w:t>
      </w:r>
      <w:r>
        <w:rPr>
          <w:b/>
          <w:bCs/>
        </w:rPr>
        <w:t xml:space="preserve"> řízením</w:t>
      </w:r>
      <w:r w:rsidRPr="0030571C">
        <w:rPr>
          <w:b/>
          <w:bCs/>
        </w:rPr>
        <w:t>)</w:t>
      </w:r>
    </w:p>
    <w:p w:rsidR="008F1A9D" w:rsidRDefault="008F1A9D" w:rsidP="009400AC">
      <w:pPr>
        <w:spacing w:after="0"/>
      </w:pPr>
      <w:r>
        <w:tab/>
        <w:t>- podmínky odst. 1</w:t>
      </w:r>
    </w:p>
    <w:p w:rsidR="008F1A9D" w:rsidRDefault="008F1A9D" w:rsidP="009400AC">
      <w:pPr>
        <w:spacing w:after="0"/>
        <w:ind w:firstLine="708"/>
      </w:pPr>
      <w:r>
        <w:t>- návrh výroku, sta. úřad vyvěsí na 15 dnů, doručí žadateli a dotčeným orgánům</w:t>
      </w:r>
    </w:p>
    <w:p w:rsidR="008F1A9D" w:rsidRDefault="008F1A9D" w:rsidP="009400AC">
      <w:pPr>
        <w:spacing w:after="0"/>
        <w:ind w:firstLine="708"/>
      </w:pPr>
      <w:r>
        <w:t>- žadatel informuje o návrhu na 15 dnů</w:t>
      </w:r>
    </w:p>
    <w:p w:rsidR="008F1A9D" w:rsidRDefault="008F1A9D" w:rsidP="009400AC">
      <w:pPr>
        <w:spacing w:after="0"/>
        <w:ind w:firstLine="708"/>
      </w:pPr>
      <w:r>
        <w:t>- námitky účastníků do 15 dnů od vyvěšení návrhu na úřední desce</w:t>
      </w:r>
    </w:p>
    <w:p w:rsidR="008F1A9D" w:rsidRDefault="008F1A9D" w:rsidP="009400AC">
      <w:pPr>
        <w:spacing w:after="0"/>
        <w:ind w:firstLine="708"/>
        <w:rPr>
          <w:sz w:val="36"/>
          <w:szCs w:val="36"/>
        </w:rPr>
      </w:pPr>
      <w:r>
        <w:t xml:space="preserve">- výhrady dotčených orgánů do 15 dnů od vyvěšení na úřední desce </w:t>
      </w:r>
    </w:p>
    <w:p w:rsidR="008F1A9D" w:rsidRDefault="008F1A9D" w:rsidP="0030571C">
      <w:pPr>
        <w:spacing w:after="0"/>
        <w:ind w:left="900" w:hanging="180"/>
      </w:pPr>
      <w:r>
        <w:t>- nejsou-li námitky, výhrady, má se rozhodnutí za vydané, následující den nabývá právní moci</w:t>
      </w:r>
    </w:p>
    <w:p w:rsidR="008F1A9D" w:rsidRDefault="008F1A9D" w:rsidP="00BC672C">
      <w:pPr>
        <w:spacing w:after="0"/>
        <w:ind w:left="900" w:hanging="192"/>
      </w:pPr>
      <w:r>
        <w:t>- po nabytí právní moci st.úřad předá písemné vyhotovení rozhodnutí a ověřenou projektovou dokumentaci</w:t>
      </w:r>
    </w:p>
    <w:p w:rsidR="008F1A9D" w:rsidRDefault="008F1A9D" w:rsidP="009400AC">
      <w:pPr>
        <w:spacing w:after="0"/>
      </w:pPr>
    </w:p>
    <w:p w:rsidR="008F1A9D" w:rsidRDefault="008F1A9D" w:rsidP="009400AC">
      <w:pPr>
        <w:spacing w:after="0"/>
      </w:pPr>
    </w:p>
    <w:p w:rsidR="008F1A9D" w:rsidRPr="00BC672C" w:rsidRDefault="008F1A9D" w:rsidP="009400AC">
      <w:pPr>
        <w:spacing w:after="0"/>
        <w:rPr>
          <w:b/>
          <w:bCs/>
          <w:sz w:val="28"/>
          <w:szCs w:val="28"/>
          <w:u w:val="single"/>
        </w:rPr>
      </w:pPr>
      <w:r w:rsidRPr="00BC672C">
        <w:rPr>
          <w:b/>
          <w:bCs/>
          <w:sz w:val="28"/>
          <w:szCs w:val="28"/>
          <w:u w:val="single"/>
        </w:rPr>
        <w:t xml:space="preserve">Stavební řád </w:t>
      </w:r>
    </w:p>
    <w:p w:rsidR="008F1A9D" w:rsidRPr="00BC672C" w:rsidRDefault="008F1A9D" w:rsidP="009400AC">
      <w:pPr>
        <w:spacing w:after="0"/>
        <w:rPr>
          <w:u w:val="single"/>
        </w:rPr>
      </w:pPr>
      <w:r w:rsidRPr="00BC672C">
        <w:rPr>
          <w:u w:val="single"/>
        </w:rPr>
        <w:t>OHLÁŠENÍ</w:t>
      </w:r>
    </w:p>
    <w:p w:rsidR="008F1A9D" w:rsidRDefault="008F1A9D" w:rsidP="009400AC">
      <w:pPr>
        <w:spacing w:after="0"/>
      </w:pPr>
      <w:r>
        <w:tab/>
        <w:t>- § 104 ohlášení</w:t>
      </w:r>
    </w:p>
    <w:p w:rsidR="008F1A9D" w:rsidRDefault="008F1A9D" w:rsidP="009400AC">
      <w:pPr>
        <w:spacing w:after="0"/>
        <w:ind w:left="708"/>
      </w:pPr>
      <w:r>
        <w:t xml:space="preserve">- § 105 – obsah ohlášení; přílohy (souhlasy sousedů </w:t>
      </w:r>
      <w:r w:rsidRPr="00DD461D">
        <w:t>+</w:t>
      </w:r>
      <w:r>
        <w:t xml:space="preserve"> v situačním výkresu, stanoviska vlastníků infrastruktury o možnosti a způsobu napojení…)</w:t>
      </w:r>
    </w:p>
    <w:p w:rsidR="008F1A9D" w:rsidRDefault="008F1A9D" w:rsidP="009400AC">
      <w:pPr>
        <w:spacing w:after="0"/>
        <w:ind w:left="708"/>
      </w:pPr>
      <w:r>
        <w:tab/>
        <w:t>- obsah dokumentace dle typu staveb</w:t>
      </w:r>
    </w:p>
    <w:p w:rsidR="008F1A9D" w:rsidRDefault="008F1A9D" w:rsidP="00BC672C">
      <w:pPr>
        <w:spacing w:after="0"/>
        <w:ind w:left="1620" w:hanging="900"/>
      </w:pPr>
      <w:r>
        <w:t>- § 106 – souhlas do 30 dnů, není fikce souhlasu, lze stanovit podmínky provádění staveb</w:t>
      </w:r>
    </w:p>
    <w:p w:rsidR="008F1A9D" w:rsidRDefault="008F1A9D" w:rsidP="009400AC">
      <w:pPr>
        <w:spacing w:after="0"/>
        <w:ind w:left="708"/>
      </w:pPr>
      <w:r>
        <w:tab/>
        <w:t>- souhlas se doručuje účastníkům</w:t>
      </w:r>
    </w:p>
    <w:p w:rsidR="008F1A9D" w:rsidRDefault="008F1A9D" w:rsidP="009400AC">
      <w:pPr>
        <w:spacing w:after="0"/>
        <w:ind w:left="708"/>
      </w:pPr>
      <w:r>
        <w:tab/>
        <w:t>- účinky souhlasu od doručení stavebníkovi</w:t>
      </w:r>
    </w:p>
    <w:p w:rsidR="008F1A9D" w:rsidRDefault="008F1A9D" w:rsidP="009400AC">
      <w:pPr>
        <w:spacing w:after="0"/>
        <w:ind w:left="708"/>
      </w:pPr>
      <w:r>
        <w:tab/>
        <w:t xml:space="preserve">- do 1 roku od účinků lze přezkoumat </w:t>
      </w:r>
    </w:p>
    <w:p w:rsidR="008F1A9D" w:rsidRDefault="008F1A9D" w:rsidP="009400AC">
      <w:pPr>
        <w:spacing w:after="0"/>
        <w:ind w:left="708"/>
      </w:pPr>
      <w:r>
        <w:tab/>
        <w:t>- platí 2 roky od vydání, platnost nelze prodloužit; lze upustit od záměru</w:t>
      </w:r>
    </w:p>
    <w:p w:rsidR="008F1A9D" w:rsidRDefault="008F1A9D" w:rsidP="00BC672C">
      <w:pPr>
        <w:spacing w:after="0"/>
        <w:ind w:left="1440" w:hanging="720"/>
      </w:pPr>
      <w:r>
        <w:t>- § 107 – usnesením st. úřad rozhodne o překlopení do stavebního řízení, nelze se odvolat (důvody neúplné ohlášení, nesplňuje podmínky pro ohlášení)</w:t>
      </w:r>
    </w:p>
    <w:p w:rsidR="008F1A9D" w:rsidRDefault="008F1A9D" w:rsidP="009400AC">
      <w:pPr>
        <w:spacing w:after="0"/>
        <w:ind w:left="1413"/>
      </w:pPr>
      <w:r>
        <w:t>- st. řízení zahájeno dnem podání ohlášení, lhůta pro rozhodnutí běží od právní moci usnesení.</w:t>
      </w:r>
    </w:p>
    <w:p w:rsidR="008F1A9D" w:rsidRDefault="008F1A9D" w:rsidP="009400AC">
      <w:pPr>
        <w:spacing w:after="0"/>
      </w:pPr>
    </w:p>
    <w:p w:rsidR="008F1A9D" w:rsidRPr="00BC672C" w:rsidRDefault="008F1A9D" w:rsidP="009400AC">
      <w:pPr>
        <w:spacing w:after="0"/>
        <w:rPr>
          <w:u w:val="single"/>
        </w:rPr>
      </w:pPr>
      <w:r w:rsidRPr="00BC672C">
        <w:rPr>
          <w:u w:val="single"/>
        </w:rPr>
        <w:t>STAVEBNÍ ŘÍZENÍ</w:t>
      </w:r>
    </w:p>
    <w:p w:rsidR="008F1A9D" w:rsidRDefault="008F1A9D" w:rsidP="009400AC">
      <w:pPr>
        <w:spacing w:after="0"/>
      </w:pPr>
      <w:r>
        <w:t>- § 108 - co vyžaduje povolení</w:t>
      </w:r>
    </w:p>
    <w:p w:rsidR="008F1A9D" w:rsidRDefault="008F1A9D" w:rsidP="009400AC">
      <w:pPr>
        <w:spacing w:after="0"/>
      </w:pPr>
      <w:r>
        <w:t xml:space="preserve">- § 109 účastníci – taxativní výčet, není účastníkem společenství vlastníků jednotek </w:t>
      </w:r>
    </w:p>
    <w:p w:rsidR="008F1A9D" w:rsidRDefault="008F1A9D" w:rsidP="009400AC">
      <w:pPr>
        <w:spacing w:after="0"/>
      </w:pPr>
      <w:r>
        <w:t>- § 110 žádost o povolení – obsah</w:t>
      </w:r>
    </w:p>
    <w:p w:rsidR="008F1A9D" w:rsidRDefault="008F1A9D" w:rsidP="009400AC">
      <w:pPr>
        <w:spacing w:after="0"/>
      </w:pPr>
      <w:r>
        <w:tab/>
        <w:t>- přílohy</w:t>
      </w:r>
    </w:p>
    <w:p w:rsidR="008F1A9D" w:rsidRDefault="008F1A9D" w:rsidP="009400AC">
      <w:pPr>
        <w:spacing w:after="0"/>
      </w:pPr>
      <w:r>
        <w:tab/>
        <w:t xml:space="preserve">- řízení s velkým počtem účastníků – identifikace účastníků pozemkem a stavbou </w:t>
      </w:r>
    </w:p>
    <w:p w:rsidR="008F1A9D" w:rsidRDefault="008F1A9D" w:rsidP="009400AC">
      <w:pPr>
        <w:spacing w:after="0"/>
      </w:pPr>
      <w:r>
        <w:t xml:space="preserve">- § 111 neúplná žádost – výzva k doplnění, přerušení </w:t>
      </w:r>
    </w:p>
    <w:p w:rsidR="008F1A9D" w:rsidRDefault="008F1A9D" w:rsidP="009400AC">
      <w:pPr>
        <w:spacing w:after="0"/>
      </w:pPr>
      <w:r>
        <w:t xml:space="preserve">- § 112 – oznámení o zahájení řízení  </w:t>
      </w:r>
    </w:p>
    <w:p w:rsidR="008F1A9D" w:rsidRDefault="008F1A9D" w:rsidP="009400AC">
      <w:pPr>
        <w:spacing w:after="0"/>
      </w:pPr>
      <w:r>
        <w:tab/>
        <w:t>- lhůty pro rozhodnutí bezodkladně nebo 60 nebo 90 dnů</w:t>
      </w:r>
    </w:p>
    <w:p w:rsidR="008F1A9D" w:rsidRDefault="008F1A9D" w:rsidP="00BC672C">
      <w:pPr>
        <w:spacing w:after="0"/>
        <w:ind w:left="720" w:hanging="720"/>
      </w:pPr>
      <w:r>
        <w:t>- § 114 – námitky účastníků musí obsahovat skutečnosti zakládající postavení účastníka, důvody podání námitek</w:t>
      </w:r>
    </w:p>
    <w:p w:rsidR="008F1A9D" w:rsidRDefault="008F1A9D" w:rsidP="009400AC">
      <w:pPr>
        <w:spacing w:after="0"/>
      </w:pPr>
      <w:r>
        <w:tab/>
        <w:t>- nutnost poučení úč. o podmínkách uplatňování námitek předem</w:t>
      </w:r>
    </w:p>
    <w:p w:rsidR="008F1A9D" w:rsidRDefault="008F1A9D" w:rsidP="009400AC">
      <w:pPr>
        <w:spacing w:after="0"/>
      </w:pPr>
      <w:r>
        <w:t>- § 115 – platnost povolení 2 roky, lze prodloužit</w:t>
      </w:r>
    </w:p>
    <w:p w:rsidR="008F1A9D" w:rsidRDefault="008F1A9D" w:rsidP="009400AC">
      <w:pPr>
        <w:spacing w:after="0"/>
      </w:pPr>
    </w:p>
    <w:p w:rsidR="008F1A9D" w:rsidRPr="00BE0162" w:rsidRDefault="008F1A9D" w:rsidP="009400AC">
      <w:pPr>
        <w:spacing w:after="0"/>
        <w:rPr>
          <w:u w:val="single"/>
        </w:rPr>
      </w:pPr>
      <w:r w:rsidRPr="00BE0162">
        <w:rPr>
          <w:u w:val="single"/>
        </w:rPr>
        <w:t>VEŘEJNOPRÁVNÍ SMLOUVA</w:t>
      </w:r>
      <w:r>
        <w:rPr>
          <w:u w:val="single"/>
        </w:rPr>
        <w:t xml:space="preserve"> (nahrazující stavební povolení)</w:t>
      </w:r>
    </w:p>
    <w:p w:rsidR="008F1A9D" w:rsidRDefault="008F1A9D" w:rsidP="009400AC">
      <w:pPr>
        <w:spacing w:after="0"/>
      </w:pPr>
      <w:r>
        <w:t xml:space="preserve">§ 116  - návrh – obsah, příloha projekt </w:t>
      </w:r>
      <w:r w:rsidRPr="00DD461D">
        <w:t>+</w:t>
      </w:r>
      <w:r>
        <w:t xml:space="preserve"> další k povolení</w:t>
      </w:r>
    </w:p>
    <w:p w:rsidR="008F1A9D" w:rsidRDefault="008F1A9D" w:rsidP="009400AC">
      <w:pPr>
        <w:spacing w:after="0"/>
      </w:pPr>
      <w:r>
        <w:tab/>
        <w:t>- st. úřad přezkoumává návrh a do 30 dnů přijme nebo odmítne</w:t>
      </w:r>
    </w:p>
    <w:p w:rsidR="008F1A9D" w:rsidRDefault="008F1A9D" w:rsidP="009400AC">
      <w:pPr>
        <w:spacing w:after="0"/>
        <w:ind w:left="708"/>
      </w:pPr>
      <w:r>
        <w:t>- souhlas účastníků se smlouvou, pak stavebník předloží st. úřadu k vyznačení účinnosti, st. úřad ověří projektovou dokumentaci,</w:t>
      </w:r>
    </w:p>
    <w:p w:rsidR="008F1A9D" w:rsidRDefault="008F1A9D" w:rsidP="009400AC">
      <w:pPr>
        <w:spacing w:after="0"/>
        <w:ind w:left="708"/>
      </w:pPr>
      <w:r>
        <w:t>- účinky zanikají – 2 roky, lze prodloužit (nebudou-li účastníci s prodloužením účinků souhlasit – postup dle § 115 odst. 4)</w:t>
      </w:r>
    </w:p>
    <w:p w:rsidR="008F1A9D" w:rsidRDefault="008F1A9D" w:rsidP="009400AC">
      <w:pPr>
        <w:spacing w:after="0"/>
        <w:ind w:left="708"/>
      </w:pPr>
      <w:r>
        <w:t>- stavebník může od smlouvy odstoupit</w:t>
      </w:r>
    </w:p>
    <w:p w:rsidR="008F1A9D" w:rsidRDefault="008F1A9D" w:rsidP="009400AC">
      <w:pPr>
        <w:spacing w:after="0"/>
        <w:ind w:left="708"/>
      </w:pPr>
      <w:r>
        <w:t>- přezkum do 1 roku</w:t>
      </w:r>
    </w:p>
    <w:p w:rsidR="008F1A9D" w:rsidRDefault="008F1A9D" w:rsidP="009400AC">
      <w:pPr>
        <w:spacing w:after="0"/>
      </w:pPr>
    </w:p>
    <w:p w:rsidR="008F1A9D" w:rsidRDefault="008F1A9D" w:rsidP="009400AC">
      <w:pPr>
        <w:spacing w:after="0"/>
        <w:rPr>
          <w:u w:val="single"/>
        </w:rPr>
      </w:pPr>
      <w:r w:rsidRPr="00BE0162">
        <w:rPr>
          <w:u w:val="single"/>
        </w:rPr>
        <w:t>AUTORIZOVANÝ INSPEKTOR</w:t>
      </w:r>
    </w:p>
    <w:p w:rsidR="008F1A9D" w:rsidRPr="00BE0162" w:rsidRDefault="008F1A9D" w:rsidP="009400AC">
      <w:pPr>
        <w:spacing w:after="0"/>
      </w:pPr>
      <w:r w:rsidRPr="00BE0162">
        <w:t>(na místo zkráceného stavebního řízení)</w:t>
      </w:r>
    </w:p>
    <w:p w:rsidR="008F1A9D" w:rsidRDefault="008F1A9D" w:rsidP="009400AC">
      <w:pPr>
        <w:spacing w:after="0"/>
      </w:pPr>
      <w:r>
        <w:t>§ 117 – autorizovaný inspektor oznámí st. úřadu uzavření smlouvy se stavebníkem</w:t>
      </w:r>
    </w:p>
    <w:p w:rsidR="008F1A9D" w:rsidRDefault="008F1A9D" w:rsidP="009400AC">
      <w:pPr>
        <w:spacing w:after="0"/>
      </w:pPr>
      <w:r>
        <w:tab/>
        <w:t>- ti kdo by byli účastníky stavebního řízení - souhlas</w:t>
      </w:r>
    </w:p>
    <w:p w:rsidR="008F1A9D" w:rsidRDefault="008F1A9D" w:rsidP="009400AC">
      <w:pPr>
        <w:spacing w:after="0"/>
        <w:ind w:left="708"/>
      </w:pPr>
      <w:r>
        <w:t>- autorizovaný inspektor oznámí st. úřadu vydání certifikátu – st. úřad vyvěsí na úřední desce na 30 dnů – ti kdo by byli účastníky stavebního řízení mohou podávat námitky (námitky mají odkladný účinek) – st. úřad předá odvolacímu st. úřadu – ten přezkoumá</w:t>
      </w:r>
    </w:p>
    <w:p w:rsidR="008F1A9D" w:rsidRDefault="008F1A9D" w:rsidP="009400AC">
      <w:pPr>
        <w:spacing w:after="0"/>
      </w:pPr>
    </w:p>
    <w:p w:rsidR="008F1A9D" w:rsidRPr="00F2398A" w:rsidRDefault="008F1A9D" w:rsidP="009400AC">
      <w:pPr>
        <w:spacing w:after="0"/>
        <w:rPr>
          <w:u w:val="single"/>
        </w:rPr>
      </w:pPr>
      <w:r w:rsidRPr="00F2398A">
        <w:rPr>
          <w:u w:val="single"/>
        </w:rPr>
        <w:t>ZMĚNA STAVBY PŘED DOKONČENÍM</w:t>
      </w:r>
    </w:p>
    <w:p w:rsidR="008F1A9D" w:rsidRDefault="008F1A9D" w:rsidP="009400AC">
      <w:pPr>
        <w:spacing w:after="0"/>
      </w:pPr>
      <w:r>
        <w:t>§ 118 – lze povolit před zahájením nebo v průběhu stavby</w:t>
      </w:r>
    </w:p>
    <w:p w:rsidR="008F1A9D" w:rsidRDefault="008F1A9D" w:rsidP="00F2398A">
      <w:pPr>
        <w:spacing w:after="0"/>
        <w:ind w:left="705"/>
      </w:pPr>
      <w:r>
        <w:t>- lze povolit pouze v souladu s územním rozhodnutím, je-li potřeba změna územního rozhodnutí lze spojit</w:t>
      </w:r>
    </w:p>
    <w:p w:rsidR="008F1A9D" w:rsidRDefault="008F1A9D" w:rsidP="009400AC">
      <w:pPr>
        <w:spacing w:after="0"/>
        <w:ind w:left="708"/>
      </w:pPr>
      <w:r>
        <w:t>- žádost – obsah (popis změn, porovnání s původním návrhem, projekt, ev. vyznačení do původní dokumentace)</w:t>
      </w:r>
    </w:p>
    <w:p w:rsidR="008F1A9D" w:rsidRDefault="008F1A9D" w:rsidP="009400AC">
      <w:pPr>
        <w:spacing w:after="0"/>
        <w:ind w:left="708"/>
      </w:pPr>
      <w:r>
        <w:t>- st. úřad projedná s účastníky</w:t>
      </w:r>
    </w:p>
    <w:p w:rsidR="008F1A9D" w:rsidRDefault="008F1A9D" w:rsidP="009400AC">
      <w:pPr>
        <w:spacing w:after="0"/>
        <w:ind w:left="708"/>
      </w:pPr>
      <w:r>
        <w:t>- změna ohlášení – ohlášením, úz. souhlasem, veř. smlouvou, aut. inspektor</w:t>
      </w:r>
    </w:p>
    <w:p w:rsidR="008F1A9D" w:rsidRDefault="008F1A9D" w:rsidP="009400AC">
      <w:pPr>
        <w:spacing w:after="0"/>
        <w:ind w:left="708"/>
      </w:pPr>
      <w:r>
        <w:t>- lze povolení změny na místě při kontrolní prohlídce – rozhodnutí na místě, oznámení rozhodnutí zápisem do st. deníku</w:t>
      </w:r>
    </w:p>
    <w:p w:rsidR="008F1A9D" w:rsidRDefault="008F1A9D" w:rsidP="009400AC">
      <w:pPr>
        <w:spacing w:after="0"/>
      </w:pPr>
    </w:p>
    <w:p w:rsidR="008F1A9D" w:rsidRDefault="008F1A9D" w:rsidP="009400AC">
      <w:pPr>
        <w:spacing w:after="0"/>
      </w:pPr>
    </w:p>
    <w:p w:rsidR="008F1A9D" w:rsidRPr="00F2398A" w:rsidRDefault="008F1A9D" w:rsidP="009400AC">
      <w:pPr>
        <w:spacing w:after="0"/>
        <w:rPr>
          <w:u w:val="single"/>
        </w:rPr>
      </w:pPr>
      <w:r>
        <w:rPr>
          <w:u w:val="single"/>
        </w:rPr>
        <w:t>NAŘÍZENÍ ODSTRANĚNÍ STAVBY</w:t>
      </w:r>
    </w:p>
    <w:p w:rsidR="008F1A9D" w:rsidRDefault="008F1A9D" w:rsidP="009400AC">
      <w:pPr>
        <w:spacing w:after="0"/>
      </w:pPr>
      <w:r>
        <w:t>§ 129 – důvody nařízení; řízení zahajované z moci úřední</w:t>
      </w:r>
    </w:p>
    <w:p w:rsidR="008F1A9D" w:rsidRDefault="008F1A9D" w:rsidP="009400AC">
      <w:pPr>
        <w:spacing w:after="0"/>
        <w:ind w:left="705"/>
      </w:pPr>
      <w:r>
        <w:t>- poučení o možnosti podat žádost o dodatečné povolení do 30 dnů; byla-li žádost o dodatečné povolení před zahájením řízení o nařízení odstranění stavby, má se za to, že byla podána v den zahájení řízení o odstranění</w:t>
      </w:r>
    </w:p>
    <w:p w:rsidR="008F1A9D" w:rsidRDefault="008F1A9D" w:rsidP="009400AC">
      <w:pPr>
        <w:spacing w:after="0"/>
        <w:ind w:left="705"/>
      </w:pPr>
      <w:r>
        <w:t>- účastníci řízení o dodatečné povolení – účastníci územního či stavebního řízení, včetně námitek</w:t>
      </w:r>
    </w:p>
    <w:p w:rsidR="008F1A9D" w:rsidRDefault="008F1A9D" w:rsidP="009400AC">
      <w:pPr>
        <w:spacing w:after="0"/>
        <w:ind w:left="705"/>
      </w:pPr>
      <w:r>
        <w:tab/>
        <w:t>- opakované stavební řízení v případě zrušení stavebního povolení např. soudem</w:t>
      </w:r>
    </w:p>
    <w:p w:rsidR="008F1A9D" w:rsidRPr="002B2361" w:rsidRDefault="008F1A9D" w:rsidP="009400AC">
      <w:pPr>
        <w:spacing w:after="0"/>
        <w:ind w:firstLine="708"/>
        <w:rPr>
          <w:sz w:val="32"/>
          <w:szCs w:val="32"/>
        </w:rPr>
      </w:pPr>
      <w:r w:rsidRPr="002B2361">
        <w:softHyphen/>
      </w:r>
      <w:r>
        <w:t xml:space="preserve"> </w:t>
      </w:r>
      <w:r w:rsidRPr="002B2361">
        <w:softHyphen/>
      </w:r>
    </w:p>
    <w:p w:rsidR="008F1A9D" w:rsidRPr="00552E0F" w:rsidRDefault="008F1A9D" w:rsidP="009400AC">
      <w:pPr>
        <w:spacing w:after="0"/>
        <w:ind w:left="708"/>
      </w:pPr>
    </w:p>
    <w:sectPr w:rsidR="008F1A9D" w:rsidRPr="00552E0F" w:rsidSect="00B779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9D" w:rsidRDefault="008F1A9D" w:rsidP="00F710D1">
      <w:pPr>
        <w:spacing w:after="0" w:line="240" w:lineRule="auto"/>
      </w:pPr>
      <w:r>
        <w:separator/>
      </w:r>
    </w:p>
  </w:endnote>
  <w:endnote w:type="continuationSeparator" w:id="0">
    <w:p w:rsidR="008F1A9D" w:rsidRDefault="008F1A9D" w:rsidP="00F7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9D" w:rsidRDefault="008F1A9D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8F1A9D" w:rsidRDefault="008F1A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9D" w:rsidRDefault="008F1A9D" w:rsidP="00F710D1">
      <w:pPr>
        <w:spacing w:after="0" w:line="240" w:lineRule="auto"/>
      </w:pPr>
      <w:r>
        <w:separator/>
      </w:r>
    </w:p>
  </w:footnote>
  <w:footnote w:type="continuationSeparator" w:id="0">
    <w:p w:rsidR="008F1A9D" w:rsidRDefault="008F1A9D" w:rsidP="00F71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243F6"/>
    <w:multiLevelType w:val="hybridMultilevel"/>
    <w:tmpl w:val="45DA5012"/>
    <w:lvl w:ilvl="0" w:tplc="B2109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E0F"/>
    <w:rsid w:val="00043B7B"/>
    <w:rsid w:val="000668AD"/>
    <w:rsid w:val="00070B5D"/>
    <w:rsid w:val="001A616E"/>
    <w:rsid w:val="001F43E4"/>
    <w:rsid w:val="002A5013"/>
    <w:rsid w:val="002B2361"/>
    <w:rsid w:val="002C0F6D"/>
    <w:rsid w:val="00301386"/>
    <w:rsid w:val="0030571C"/>
    <w:rsid w:val="00341C0A"/>
    <w:rsid w:val="003B0078"/>
    <w:rsid w:val="00413A1C"/>
    <w:rsid w:val="00530544"/>
    <w:rsid w:val="00552E0F"/>
    <w:rsid w:val="006473FF"/>
    <w:rsid w:val="00651CB6"/>
    <w:rsid w:val="00662312"/>
    <w:rsid w:val="007A37D0"/>
    <w:rsid w:val="007A391D"/>
    <w:rsid w:val="008D24E0"/>
    <w:rsid w:val="008F1A9D"/>
    <w:rsid w:val="009400AC"/>
    <w:rsid w:val="00974E69"/>
    <w:rsid w:val="00A73F65"/>
    <w:rsid w:val="00B32E3D"/>
    <w:rsid w:val="00B779CC"/>
    <w:rsid w:val="00BC672C"/>
    <w:rsid w:val="00BC75D1"/>
    <w:rsid w:val="00BE0162"/>
    <w:rsid w:val="00C15150"/>
    <w:rsid w:val="00C7455A"/>
    <w:rsid w:val="00D4660C"/>
    <w:rsid w:val="00DD461D"/>
    <w:rsid w:val="00DE701E"/>
    <w:rsid w:val="00E10C3B"/>
    <w:rsid w:val="00ED59BE"/>
    <w:rsid w:val="00F1240A"/>
    <w:rsid w:val="00F2398A"/>
    <w:rsid w:val="00F710D1"/>
    <w:rsid w:val="00F7499F"/>
    <w:rsid w:val="00F8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51CB6"/>
    <w:pPr>
      <w:spacing w:after="200" w:line="360" w:lineRule="auto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1CB6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CB6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1CB6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1CB6"/>
    <w:pPr>
      <w:keepNext/>
      <w:keepLines/>
      <w:spacing w:before="200" w:after="0"/>
      <w:outlineLvl w:val="4"/>
    </w:pPr>
    <w:rPr>
      <w:rFonts w:ascii="Arial" w:hAnsi="Arial" w:cs="Arial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1CB6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1CB6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1CB6"/>
    <w:pPr>
      <w:keepNext/>
      <w:keepLines/>
      <w:spacing w:before="200" w:after="0"/>
      <w:outlineLvl w:val="7"/>
    </w:pPr>
    <w:rPr>
      <w:rFonts w:ascii="Arial" w:hAnsi="Arial" w:cs="Arial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1CB6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CB6"/>
    <w:rPr>
      <w:rFonts w:ascii="Arial" w:hAnsi="Arial" w:cs="Arial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1CB6"/>
    <w:rPr>
      <w:rFonts w:ascii="Arial" w:hAnsi="Arial" w:cs="Ari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51CB6"/>
    <w:rPr>
      <w:rFonts w:ascii="Arial" w:hAnsi="Arial" w:cs="Arial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CB6"/>
    <w:rPr>
      <w:rFonts w:ascii="Arial" w:hAnsi="Arial" w:cs="Arial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51CB6"/>
    <w:rPr>
      <w:rFonts w:ascii="Arial" w:hAnsi="Arial" w:cs="Arial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51CB6"/>
    <w:rPr>
      <w:rFonts w:ascii="Arial" w:hAnsi="Arial" w:cs="Arial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51CB6"/>
    <w:rPr>
      <w:rFonts w:ascii="Arial" w:hAnsi="Arial" w:cs="Arial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51CB6"/>
    <w:rPr>
      <w:rFonts w:ascii="Arial" w:hAnsi="Arial" w:cs="Arial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51CB6"/>
    <w:pPr>
      <w:spacing w:line="240" w:lineRule="auto"/>
    </w:pPr>
    <w:rPr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651CB6"/>
    <w:pPr>
      <w:outlineLvl w:val="9"/>
    </w:pPr>
  </w:style>
  <w:style w:type="paragraph" w:customStyle="1" w:styleId="Bntext">
    <w:name w:val="Běžný text"/>
    <w:basedOn w:val="Normal"/>
    <w:uiPriority w:val="99"/>
    <w:rsid w:val="00651CB6"/>
    <w:pPr>
      <w:spacing w:after="0"/>
      <w:ind w:firstLine="480"/>
    </w:pPr>
  </w:style>
  <w:style w:type="paragraph" w:customStyle="1" w:styleId="Nadpis2podkapitoly">
    <w:name w:val="Nadpis 2. podkapitoly"/>
    <w:basedOn w:val="Bntext"/>
    <w:next w:val="Bntext"/>
    <w:uiPriority w:val="99"/>
    <w:rsid w:val="00651CB6"/>
    <w:pPr>
      <w:keepNext/>
      <w:keepLines/>
      <w:pageBreakBefore/>
      <w:spacing w:before="480" w:after="120"/>
      <w:ind w:firstLine="0"/>
      <w:jc w:val="left"/>
    </w:pPr>
  </w:style>
  <w:style w:type="paragraph" w:customStyle="1" w:styleId="Nadpis1podkapitoly">
    <w:name w:val="Nadpis 1. podkapitoly"/>
    <w:basedOn w:val="Nadpis2podkapitoly"/>
    <w:next w:val="Bntext"/>
    <w:uiPriority w:val="99"/>
    <w:rsid w:val="00651CB6"/>
    <w:rPr>
      <w:sz w:val="28"/>
      <w:szCs w:val="28"/>
    </w:rPr>
  </w:style>
  <w:style w:type="paragraph" w:customStyle="1" w:styleId="vodnstrana">
    <w:name w:val="Úvodní strana"/>
    <w:basedOn w:val="Bntext"/>
    <w:uiPriority w:val="99"/>
    <w:rsid w:val="00651CB6"/>
    <w:pPr>
      <w:spacing w:before="120" w:after="120"/>
      <w:ind w:firstLine="0"/>
      <w:jc w:val="center"/>
    </w:pPr>
    <w:rPr>
      <w:sz w:val="28"/>
      <w:szCs w:val="28"/>
    </w:rPr>
  </w:style>
  <w:style w:type="paragraph" w:customStyle="1" w:styleId="Obrzek">
    <w:name w:val="Obrázek"/>
    <w:basedOn w:val="Bntext"/>
    <w:next w:val="Bntext"/>
    <w:uiPriority w:val="99"/>
    <w:rsid w:val="00651CB6"/>
    <w:pPr>
      <w:keepNext/>
      <w:spacing w:before="480" w:after="480"/>
      <w:ind w:firstLine="0"/>
      <w:jc w:val="center"/>
      <w:outlineLvl w:val="0"/>
    </w:pPr>
    <w:rPr>
      <w:caps/>
    </w:rPr>
  </w:style>
  <w:style w:type="paragraph" w:styleId="Header">
    <w:name w:val="header"/>
    <w:basedOn w:val="Normal"/>
    <w:link w:val="HeaderChar"/>
    <w:uiPriority w:val="99"/>
    <w:semiHidden/>
    <w:rsid w:val="00F7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10D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0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4</Pages>
  <Words>820</Words>
  <Characters>4839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Venclíček</dc:creator>
  <cp:keywords/>
  <dc:description/>
  <cp:lastModifiedBy>Alena</cp:lastModifiedBy>
  <cp:revision>5</cp:revision>
  <dcterms:created xsi:type="dcterms:W3CDTF">2012-12-19T17:31:00Z</dcterms:created>
  <dcterms:modified xsi:type="dcterms:W3CDTF">2012-12-20T06:08:00Z</dcterms:modified>
</cp:coreProperties>
</file>