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ED57CD" w:rsidRPr="006C214F" w:rsidRDefault="00ED57CD" w:rsidP="00ED57CD">
      <w:pPr>
        <w:pStyle w:val="Nadpis8"/>
        <w:spacing w:before="60" w:after="60" w:line="300" w:lineRule="auto"/>
        <w:jc w:val="both"/>
        <w:rPr>
          <w:rFonts w:ascii="Syntax LT CE Black" w:hAnsi="Syntax LT CE Black"/>
          <w:b/>
          <w:sz w:val="22"/>
          <w:szCs w:val="22"/>
          <w:u w:val="single"/>
        </w:rPr>
      </w:pPr>
      <w:r w:rsidRPr="00631B71">
        <w:rPr>
          <w:rFonts w:ascii="Syntax LT CE Black" w:hAnsi="Syntax LT CE Black"/>
          <w:b/>
          <w:sz w:val="22"/>
          <w:szCs w:val="22"/>
          <w:u w:val="single"/>
        </w:rPr>
        <w:t>Navazující magisterský studijní program „Veřejná správa“, podzim 201</w:t>
      </w:r>
      <w:r w:rsidR="00A639F3">
        <w:rPr>
          <w:rFonts w:ascii="Syntax LT CE Black" w:hAnsi="Syntax LT CE Black"/>
          <w:b/>
          <w:sz w:val="22"/>
          <w:szCs w:val="22"/>
          <w:u w:val="single"/>
        </w:rPr>
        <w:t>3</w:t>
      </w:r>
      <w:r w:rsidRPr="00631B71">
        <w:rPr>
          <w:rFonts w:ascii="Syntax LT CE Black" w:hAnsi="Syntax LT CE Black"/>
          <w:b/>
          <w:sz w:val="22"/>
          <w:szCs w:val="22"/>
          <w:u w:val="single"/>
        </w:rPr>
        <w:t>, 1. semestr</w:t>
      </w:r>
      <w:r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Pr="00ED57CD">
        <w:rPr>
          <w:b/>
          <w:i/>
        </w:rPr>
        <w:t xml:space="preserve">Navazující program celoživotního vzdělávání </w:t>
      </w:r>
      <w:r w:rsidR="00A639F3">
        <w:rPr>
          <w:rFonts w:ascii="Syntax LT CE Black" w:hAnsi="Syntax LT CE Black"/>
          <w:b/>
          <w:i/>
          <w:sz w:val="22"/>
          <w:szCs w:val="22"/>
        </w:rPr>
        <w:t>„Veřejná správa", podzim 2013</w:t>
      </w:r>
      <w:r w:rsidRPr="00ED57CD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DD6F08" w:rsidRDefault="00DD6F08" w:rsidP="00985223">
      <w:pPr>
        <w:spacing w:before="60" w:after="60" w:line="300" w:lineRule="auto"/>
        <w:jc w:val="center"/>
        <w:rPr>
          <w:rFonts w:ascii="Syntax LT CE Black" w:hAnsi="Syntax LT CE Black"/>
          <w:sz w:val="40"/>
          <w:szCs w:val="40"/>
          <w:u w:val="single"/>
        </w:rPr>
      </w:pPr>
    </w:p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DD6F08" w:rsidRPr="00DD6F08" w:rsidRDefault="00DD6F08" w:rsidP="00985223">
      <w:pPr>
        <w:spacing w:before="60" w:after="60" w:line="300" w:lineRule="auto"/>
        <w:jc w:val="center"/>
        <w:rPr>
          <w:rFonts w:ascii="Syntax LT CE Black" w:hAnsi="Syntax LT CE Black"/>
          <w:b/>
          <w:i/>
          <w:sz w:val="40"/>
          <w:szCs w:val="40"/>
        </w:rPr>
      </w:pPr>
      <w:r>
        <w:rPr>
          <w:rFonts w:ascii="Syntax LT CE Black" w:hAnsi="Syntax LT CE Black"/>
          <w:b/>
          <w:i/>
          <w:sz w:val="40"/>
          <w:szCs w:val="40"/>
        </w:rPr>
        <w:t>CNP102Zk 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TEZE</w:t>
      </w:r>
      <w:r w:rsidR="00905200" w:rsidRPr="00B43714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63473C" w:rsidRPr="00B43714">
        <w:rPr>
          <w:rFonts w:ascii="Syntax LT CE Black" w:hAnsi="Syntax LT CE Black"/>
          <w:b/>
          <w:spacing w:val="30"/>
          <w:szCs w:val="40"/>
          <w:u w:val="single"/>
        </w:rPr>
        <w:t>KOLEKTIVNÍCH KONZULTACÍ</w:t>
      </w:r>
    </w:p>
    <w:p w:rsidR="00ED57CD" w:rsidRDefault="00ED57CD" w:rsidP="00ED57CD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1"/>
          <w:szCs w:val="21"/>
          <w:u w:val="single"/>
        </w:rPr>
      </w:pPr>
    </w:p>
    <w:p w:rsidR="00ED57CD" w:rsidRPr="00B14A8B" w:rsidRDefault="00ED57CD" w:rsidP="00ED57CD">
      <w:pPr>
        <w:spacing w:before="60" w:after="60" w:line="300" w:lineRule="auto"/>
        <w:ind w:firstLine="0"/>
        <w:jc w:val="both"/>
        <w:rPr>
          <w:rFonts w:ascii="Syntax LT CE" w:hAnsi="Syntax LT CE"/>
          <w:sz w:val="21"/>
          <w:szCs w:val="21"/>
        </w:rPr>
      </w:pPr>
      <w:r>
        <w:rPr>
          <w:rFonts w:ascii="Syntax LT CE" w:hAnsi="Syntax LT CE"/>
          <w:b/>
          <w:sz w:val="21"/>
          <w:szCs w:val="21"/>
          <w:u w:val="single"/>
        </w:rPr>
        <w:t>V</w:t>
      </w:r>
      <w:r w:rsidRPr="00B14A8B">
        <w:rPr>
          <w:rFonts w:ascii="Syntax LT CE" w:hAnsi="Syntax LT CE"/>
          <w:b/>
          <w:sz w:val="21"/>
          <w:szCs w:val="21"/>
          <w:u w:val="single"/>
        </w:rPr>
        <w:t>. kolektivní konzultace</w:t>
      </w:r>
      <w:r w:rsidRPr="00B14A8B">
        <w:rPr>
          <w:rFonts w:ascii="Syntax LT CE" w:hAnsi="Syntax LT CE"/>
          <w:b/>
          <w:sz w:val="21"/>
          <w:szCs w:val="21"/>
        </w:rPr>
        <w:t xml:space="preserve"> </w:t>
      </w:r>
      <w:r w:rsidRPr="0032541A">
        <w:t>(</w:t>
      </w:r>
      <w:r w:rsidRPr="0032541A">
        <w:rPr>
          <w:rStyle w:val="Siln"/>
          <w:color w:val="000000"/>
          <w:shd w:val="clear" w:color="auto" w:fill="FFFFFF"/>
        </w:rPr>
        <w:t>NP102Zk</w:t>
      </w:r>
      <w:r w:rsidRPr="0032541A">
        <w:rPr>
          <w:rStyle w:val="apple-style-span"/>
          <w:b/>
          <w:color w:val="000000"/>
          <w:shd w:val="clear" w:color="auto" w:fill="FFFFFF"/>
        </w:rPr>
        <w:t xml:space="preserve"> </w:t>
      </w:r>
      <w:r w:rsidR="00A75B64">
        <w:rPr>
          <w:rStyle w:val="apple-style-span"/>
          <w:color w:val="000000"/>
          <w:shd w:val="clear" w:color="auto" w:fill="FFFFFF"/>
        </w:rPr>
        <w:t>6</w:t>
      </w:r>
      <w:r w:rsidRPr="0032541A">
        <w:rPr>
          <w:rStyle w:val="apple-style-span"/>
          <w:color w:val="000000"/>
          <w:shd w:val="clear" w:color="auto" w:fill="FFFFFF"/>
        </w:rPr>
        <w:t>.12.</w:t>
      </w:r>
      <w:r w:rsidR="0032541A" w:rsidRPr="0032541A">
        <w:rPr>
          <w:rStyle w:val="apple-style-span"/>
          <w:color w:val="000000"/>
          <w:shd w:val="clear" w:color="auto" w:fill="FFFFFF"/>
        </w:rPr>
        <w:t xml:space="preserve"> </w:t>
      </w:r>
      <w:r w:rsidR="0032541A" w:rsidRPr="0032541A">
        <w:t>doc. JUDr. Petr Havlan, CSc. /</w:t>
      </w:r>
      <w:r w:rsidRPr="0032541A">
        <w:t xml:space="preserve"> </w:t>
      </w:r>
      <w:r w:rsidRPr="0032541A">
        <w:rPr>
          <w:rStyle w:val="Siln"/>
          <w:color w:val="000000"/>
          <w:shd w:val="clear" w:color="auto" w:fill="FFFFFF"/>
        </w:rPr>
        <w:t xml:space="preserve">CNP102Zk </w:t>
      </w:r>
      <w:r w:rsidR="00A75B64">
        <w:rPr>
          <w:rStyle w:val="Siln"/>
          <w:b w:val="0"/>
          <w:color w:val="000000"/>
          <w:shd w:val="clear" w:color="auto" w:fill="FFFFFF"/>
        </w:rPr>
        <w:t>6</w:t>
      </w:r>
      <w:r w:rsidRPr="0032541A">
        <w:rPr>
          <w:rStyle w:val="Siln"/>
          <w:b w:val="0"/>
          <w:color w:val="000000"/>
          <w:shd w:val="clear" w:color="auto" w:fill="FFFFFF"/>
        </w:rPr>
        <w:t>.12.</w:t>
      </w:r>
      <w:r w:rsidR="00A75B64">
        <w:t xml:space="preserve"> </w:t>
      </w:r>
      <w:r w:rsidR="00A75B64">
        <w:rPr>
          <w:color w:val="000000"/>
          <w:shd w:val="clear" w:color="auto" w:fill="FFFFFF"/>
        </w:rPr>
        <w:t>doc</w:t>
      </w:r>
      <w:r w:rsidR="0032541A" w:rsidRPr="0032541A">
        <w:rPr>
          <w:color w:val="000000"/>
          <w:shd w:val="clear" w:color="auto" w:fill="FFFFFF"/>
        </w:rPr>
        <w:t xml:space="preserve">. JUDr. Petr </w:t>
      </w:r>
      <w:r w:rsidR="00A75B64">
        <w:rPr>
          <w:color w:val="000000"/>
          <w:shd w:val="clear" w:color="auto" w:fill="FFFFFF"/>
        </w:rPr>
        <w:t>Havlan</w:t>
      </w:r>
      <w:r w:rsidR="0032541A" w:rsidRPr="0032541A">
        <w:rPr>
          <w:color w:val="000000"/>
          <w:shd w:val="clear" w:color="auto" w:fill="FFFFFF"/>
        </w:rPr>
        <w:t>, CSc.</w:t>
      </w:r>
      <w:r w:rsidRPr="0032541A">
        <w:t>)</w:t>
      </w:r>
    </w:p>
    <w:p w:rsidR="00905200" w:rsidRDefault="00905200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u w:val="single"/>
        </w:rPr>
      </w:pPr>
    </w:p>
    <w:p w:rsidR="00B26BE5" w:rsidRPr="0064578B" w:rsidRDefault="00B26BE5" w:rsidP="00985223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04492D" w:rsidRDefault="0004492D" w:rsidP="00AA1309">
      <w:pPr>
        <w:spacing w:before="60" w:after="60" w:line="300" w:lineRule="auto"/>
        <w:ind w:firstLine="0"/>
        <w:jc w:val="both"/>
        <w:rPr>
          <w:rFonts w:ascii="Arial" w:hAnsi="Arial" w:cs="Arial"/>
          <w:sz w:val="32"/>
          <w:szCs w:val="32"/>
        </w:rPr>
      </w:pPr>
    </w:p>
    <w:p w:rsidR="00AA1309" w:rsidRPr="009D50DC" w:rsidRDefault="00AA1309" w:rsidP="00AA1309">
      <w:pPr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  <w:r w:rsidRPr="009D50DC">
        <w:rPr>
          <w:rFonts w:ascii="Syntax LT CE" w:hAnsi="Syntax LT CE" w:cs="Arial"/>
          <w:b/>
          <w:sz w:val="30"/>
          <w:szCs w:val="30"/>
        </w:rPr>
        <w:t>Vláda, ministerstva a jiné ústřední správní úřady (ústřední orgány státní správy). Územní správní úřady (</w:t>
      </w:r>
      <w:r w:rsidR="009E1368" w:rsidRPr="009D50DC">
        <w:rPr>
          <w:rFonts w:ascii="Syntax LT CE" w:hAnsi="Syntax LT CE" w:cs="Arial"/>
          <w:b/>
          <w:sz w:val="30"/>
          <w:szCs w:val="30"/>
        </w:rPr>
        <w:t xml:space="preserve">tzv. </w:t>
      </w:r>
      <w:r w:rsidRPr="009D50DC">
        <w:rPr>
          <w:rFonts w:ascii="Syntax LT CE" w:hAnsi="Syntax LT CE" w:cs="Arial"/>
          <w:b/>
          <w:sz w:val="30"/>
          <w:szCs w:val="30"/>
        </w:rPr>
        <w:t>územně dekoncentrované orgány státní správy).</w:t>
      </w:r>
    </w:p>
    <w:p w:rsidR="0004492D" w:rsidRPr="009D50DC" w:rsidRDefault="0004492D" w:rsidP="00AA1309">
      <w:pPr>
        <w:spacing w:before="60" w:after="60" w:line="300" w:lineRule="auto"/>
        <w:ind w:firstLine="0"/>
        <w:jc w:val="both"/>
        <w:rPr>
          <w:rFonts w:ascii="Syntax LT CE" w:hAnsi="Syntax LT CE" w:cs="Arial"/>
          <w:b/>
          <w:i/>
          <w:sz w:val="28"/>
          <w:szCs w:val="28"/>
        </w:rPr>
      </w:pP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i/>
          <w:sz w:val="22"/>
          <w:szCs w:val="22"/>
        </w:rPr>
        <w:t xml:space="preserve">1. Vláda, ministerstva a jiné ústřední správní úřady (ústřední orgány státní správy).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snapToGrid w:val="0"/>
          <w:sz w:val="22"/>
          <w:szCs w:val="22"/>
        </w:rPr>
        <w:t>Vláda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je podle ústavní úpravy vrcholný orgán výkonné moci. Disponuje tzv. všeobecnou působností a v  tomto smyslu je také  vrcholným koncepčním a řídícím orgánem výkonu státní  správy.  Vláda řídí, sjednocuje a kontroluje činnost  ministerstev.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 xml:space="preserve">Úkoly spojené s odborným, organizačním a technickým zabezpečením činnosti vlády České republiky a jejích orgánů plní </w:t>
      </w:r>
      <w:r w:rsidRPr="009D50DC">
        <w:rPr>
          <w:rFonts w:ascii="Syntax LT CE" w:hAnsi="Syntax LT CE" w:cs="Arial"/>
          <w:i/>
          <w:sz w:val="22"/>
          <w:szCs w:val="22"/>
        </w:rPr>
        <w:t>Úřad vlády České republiky</w:t>
      </w:r>
      <w:r w:rsidRPr="009D50DC">
        <w:rPr>
          <w:rFonts w:ascii="Syntax LT CE" w:hAnsi="Syntax LT CE" w:cs="Arial"/>
          <w:sz w:val="22"/>
          <w:szCs w:val="22"/>
        </w:rPr>
        <w:t xml:space="preserve">. Organizační jednotkou Úřadu vlády České republiky je </w:t>
      </w:r>
      <w:r w:rsidRPr="009D50DC">
        <w:rPr>
          <w:rFonts w:ascii="Syntax LT CE" w:hAnsi="Syntax LT CE" w:cs="Arial"/>
          <w:i/>
          <w:sz w:val="22"/>
          <w:szCs w:val="22"/>
        </w:rPr>
        <w:t>Generální ředitelství státní služby</w:t>
      </w:r>
      <w:r w:rsidRPr="009D50DC">
        <w:rPr>
          <w:rFonts w:ascii="Syntax LT CE" w:hAnsi="Syntax LT CE" w:cs="Arial"/>
          <w:sz w:val="22"/>
          <w:szCs w:val="22"/>
        </w:rPr>
        <w:t>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 xml:space="preserve">Vláda může zřídit jako svůj poradní orgán </w:t>
      </w:r>
      <w:r w:rsidRPr="009D50DC">
        <w:rPr>
          <w:rFonts w:ascii="Syntax LT CE" w:hAnsi="Syntax LT CE" w:cs="Arial"/>
          <w:i/>
          <w:sz w:val="22"/>
          <w:szCs w:val="22"/>
        </w:rPr>
        <w:t>Legislativní r</w:t>
      </w:r>
      <w:r w:rsidRPr="009D50DC">
        <w:rPr>
          <w:rFonts w:ascii="Syntax LT CE" w:hAnsi="Syntax LT CE" w:cs="Arial"/>
          <w:sz w:val="22"/>
          <w:szCs w:val="22"/>
        </w:rPr>
        <w:t>adu. V jejím čele stojí člen vlády.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Vláda se skládá z předsedy, místopředsedů a jednotlivých ministrů vlády. Funkce člena vlády je neslučitelná s funkcí člena Ústavního soudu, mimo to člen vlády nesmí vykonávat ani další činnosti, jejichž povaha odporuje výkonu jeho funkce.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Právní postavení 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>ústředních orgánů státní správy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je v současné době upraveno v návaznosti na úst. zák. č. 1/1993 Sb., Ústava České republiky, zákonem ČNR č. 2/1969 Sb., o </w:t>
      </w:r>
      <w:r w:rsidRPr="009D50DC">
        <w:rPr>
          <w:rFonts w:ascii="Syntax LT CE" w:hAnsi="Syntax LT CE" w:cs="Arial"/>
          <w:snapToGrid w:val="0"/>
          <w:sz w:val="22"/>
          <w:szCs w:val="22"/>
        </w:rPr>
        <w:lastRenderedPageBreak/>
        <w:t xml:space="preserve">zřízení ministerstev a jiných ústředních orgánů státní správy České republiky, ve znění pozdějších předpisů.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Pro jednotlivé úseky státní správy na ústřední úrovni působí </w:t>
      </w:r>
    </w:p>
    <w:p w:rsidR="009D50DC" w:rsidRPr="009D50DC" w:rsidRDefault="009D50DC" w:rsidP="009D50DC">
      <w:pPr>
        <w:tabs>
          <w:tab w:val="left" w:pos="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eastAsia="Arial" w:hAnsi="Syntax LT CE" w:cs="Arial"/>
          <w:snapToGrid w:val="0"/>
          <w:sz w:val="22"/>
          <w:szCs w:val="22"/>
        </w:rPr>
        <w:t>-</w:t>
      </w:r>
      <w:r>
        <w:rPr>
          <w:rFonts w:ascii="Syntax LT CE" w:eastAsia="Arial" w:hAnsi="Syntax LT CE" w:cs="Arial"/>
          <w:snapToGrid w:val="0"/>
          <w:sz w:val="22"/>
          <w:szCs w:val="22"/>
        </w:rPr>
        <w:tab/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>ministerstva</w:t>
      </w:r>
      <w:r w:rsidRPr="009D50DC">
        <w:rPr>
          <w:rFonts w:ascii="Syntax LT CE" w:hAnsi="Syntax LT CE" w:cs="Arial"/>
          <w:snapToGrid w:val="0"/>
          <w:sz w:val="22"/>
          <w:szCs w:val="22"/>
        </w:rPr>
        <w:t>, a to jako ústřední orgány státní správy, resp. ústřední správní úřady,  v jejichž čele stojí člen vlády, a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</w:t>
      </w:r>
    </w:p>
    <w:p w:rsidR="009D50DC" w:rsidRPr="009D50DC" w:rsidRDefault="009D50DC" w:rsidP="009D50DC">
      <w:pPr>
        <w:tabs>
          <w:tab w:val="left" w:pos="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eastAsia="Arial" w:hAnsi="Syntax LT CE" w:cs="Arial"/>
          <w:snapToGrid w:val="0"/>
          <w:sz w:val="22"/>
          <w:szCs w:val="22"/>
        </w:rPr>
        <w:t>-</w:t>
      </w:r>
      <w:r>
        <w:rPr>
          <w:rFonts w:ascii="Syntax LT CE" w:eastAsia="Arial" w:hAnsi="Syntax LT CE" w:cs="Arial"/>
          <w:snapToGrid w:val="0"/>
          <w:sz w:val="22"/>
          <w:szCs w:val="22"/>
        </w:rPr>
        <w:tab/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jiné </w:t>
      </w:r>
      <w:r w:rsidRPr="009D50DC">
        <w:rPr>
          <w:rFonts w:ascii="Syntax LT CE" w:hAnsi="Syntax LT CE" w:cs="Arial"/>
          <w:snapToGrid w:val="0"/>
          <w:sz w:val="22"/>
          <w:szCs w:val="22"/>
        </w:rPr>
        <w:t>ústřední orgány státní správy, resp.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ústřední správní úřady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,  v   jejichž čele již člen vlády nestojí.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Podle současného právního stavu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v České republice</w:t>
      </w:r>
      <w:r w:rsidRPr="009D50DC">
        <w:rPr>
          <w:rFonts w:ascii="Syntax LT CE" w:hAnsi="Syntax LT CE" w:cs="Arial"/>
          <w:snapToGrid w:val="0"/>
          <w:position w:val="6"/>
          <w:sz w:val="22"/>
          <w:szCs w:val="22"/>
        </w:rPr>
        <w:t xml:space="preserve"> </w:t>
      </w:r>
      <w:r w:rsidRPr="009D50DC">
        <w:rPr>
          <w:rFonts w:ascii="Syntax LT CE" w:hAnsi="Syntax LT CE" w:cs="Arial"/>
          <w:snapToGrid w:val="0"/>
          <w:sz w:val="22"/>
          <w:szCs w:val="22"/>
        </w:rPr>
        <w:t>se u ústředních orgánů státní správy, r</w:t>
      </w:r>
      <w:r w:rsidR="00C1037E">
        <w:rPr>
          <w:rFonts w:ascii="Syntax LT CE" w:hAnsi="Syntax LT CE" w:cs="Arial"/>
          <w:snapToGrid w:val="0"/>
          <w:sz w:val="22"/>
          <w:szCs w:val="22"/>
        </w:rPr>
        <w:t>esp. správních úřadů,   jedná o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: 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a) ministerstva, </w:t>
      </w:r>
      <w:r w:rsidR="00C1037E">
        <w:rPr>
          <w:rFonts w:ascii="Syntax LT CE" w:hAnsi="Syntax LT CE" w:cs="Arial"/>
          <w:snapToGrid w:val="0"/>
          <w:sz w:val="22"/>
          <w:szCs w:val="22"/>
        </w:rPr>
        <w:t xml:space="preserve"> v jejichž čele je člen vlády</w:t>
      </w:r>
      <w:r w:rsidRPr="009D50DC">
        <w:rPr>
          <w:rFonts w:ascii="Syntax LT CE" w:hAnsi="Syntax LT CE" w:cs="Arial"/>
          <w:snapToGrid w:val="0"/>
          <w:sz w:val="22"/>
          <w:szCs w:val="22"/>
        </w:rPr>
        <w:t>: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financí,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zahraničních věcí,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školství, mládeže a tělovýchovy,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kultury,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práce a sociálních věcí,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zdravotnictví,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spravedlnosti,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vnitra,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průmyslu a obchodu,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pro místní rozvoj,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zemědělství,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obrany,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dopravy,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životního prostředí,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snapToGrid w:val="0"/>
          <w:sz w:val="22"/>
          <w:szCs w:val="22"/>
        </w:rPr>
        <w:t>b) jiné, resp</w:t>
      </w:r>
      <w:r w:rsidR="00C1037E">
        <w:rPr>
          <w:rFonts w:ascii="Syntax LT CE" w:hAnsi="Syntax LT CE" w:cs="Arial"/>
          <w:b/>
          <w:snapToGrid w:val="0"/>
          <w:sz w:val="22"/>
          <w:szCs w:val="22"/>
        </w:rPr>
        <w:t>. další ústřední  správní úřady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>: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Český statistický úřad,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Český úřad zeměměřický a katastrální,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Český báňský úřad,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Úřad průmyslového vlastnictví,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Úřad pro ochranu hospodářské soutěže,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Správa státních hmotných rezerv,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Státní úřad pro jadernou bezpečnost,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Národní bezpečnostní úřad,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Energetický regulační úřad,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Úřad vlády České republiky.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Český telekomunikační úřad.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 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lastRenderedPageBreak/>
        <w:t>Ministerstva a ostatní ústřední správní úřady  se v</w:t>
      </w:r>
      <w:r w:rsidRPr="009D50DC">
        <w:rPr>
          <w:rFonts w:ascii="Syntax LT CE" w:hAnsi="Syntax LT CE" w:cs="Arial"/>
          <w:sz w:val="22"/>
          <w:szCs w:val="22"/>
        </w:rPr>
        <w:t>e veškeré své činnosti řídí ústavními a ostatními zákony a usneseními vlády.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 xml:space="preserve">V okruzích  své působnosti plní  úkoly stanovené v zákonech a v jiných obecně závazných právních předpisech a úkoly vyplývající z členství České republiky v Evropské unii a v ostatních integračních seskupeních a mezinárodních organizacích, pokud jsou pro Českou republiku závazné.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Posláním těchto orgánů je, v souvislosti s plněním jejich úkolů, mj. zpracovávat koncepce rozvoje svěřených odvětví a řešení stěžejních otázek, které předkládají vládě. Za svěřená odvětví předkládají vládě také podklady potřebné pro sestavení návrhů státních rozpočtů a pro přípravu jiných opatření širšího dosahu. Tyto orgány současně zaujímají stanoviska k návrhům, předkládaným vládě jinými ministerstvy a ostatními ústředními orgány státní správy, pokud se týkají okruhu jejich působnosti.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Dále připravují návrhy zákonů a jiných v úvahu přicházejících obecně závazných právních předpisů, na svých úsecích přijímají vlastní obecně závazné předpisy /vyhlášky/. </w:t>
      </w:r>
      <w:r w:rsidRPr="009D50DC">
        <w:rPr>
          <w:rFonts w:ascii="Syntax LT CE" w:hAnsi="Syntax LT CE" w:cs="Arial"/>
          <w:sz w:val="22"/>
          <w:szCs w:val="22"/>
        </w:rPr>
        <w:t>Navzájem si tyto orgány také vyměňují potřebné informace a podklady. Nižší orgány státní správy jim podávají zprávy a sdělují údaje, které si ministerstva a ostatní ústřední správní úřady  vyžadují v rozsahu nezbytně nutném pro plnění svých úkolů.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Diferenciace ministerstev a ostatních ústředních orgánů státní správy  souvisí s jejich  </w:t>
      </w:r>
      <w:r w:rsidRPr="009D50DC">
        <w:rPr>
          <w:rFonts w:ascii="Syntax LT CE" w:hAnsi="Syntax LT CE" w:cs="Arial"/>
          <w:b/>
          <w:bCs/>
          <w:i/>
          <w:iCs/>
          <w:snapToGrid w:val="0"/>
          <w:sz w:val="22"/>
          <w:szCs w:val="22"/>
        </w:rPr>
        <w:t xml:space="preserve">diferencovaně vymezovanou působností 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podle aktuálně platné právní úpravy.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i/>
          <w:sz w:val="22"/>
          <w:szCs w:val="22"/>
        </w:rPr>
        <w:t> 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i/>
          <w:sz w:val="22"/>
          <w:szCs w:val="22"/>
        </w:rPr>
        <w:t> 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i/>
          <w:sz w:val="22"/>
          <w:szCs w:val="22"/>
        </w:rPr>
        <w:t>2. Územní správní úřady (tzv. územně dekoncentrované orgány státní správy).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Územně dekoncentrované orgány státní správy jsou 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>specializované orgány</w:t>
      </w:r>
      <w:r w:rsidRPr="009D50DC">
        <w:rPr>
          <w:rFonts w:ascii="Syntax LT CE" w:hAnsi="Syntax LT CE" w:cs="Arial"/>
          <w:snapToGrid w:val="0"/>
          <w:sz w:val="22"/>
          <w:szCs w:val="22"/>
        </w:rPr>
        <w:t>, které  působí v jednotlivých územních jednotkách územní organizace státu na základě ustanovení zvláštních zákonů. Jde o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</w:t>
      </w:r>
      <w:r w:rsidRPr="009D50DC">
        <w:rPr>
          <w:rFonts w:ascii="Syntax LT CE" w:hAnsi="Syntax LT CE" w:cs="Arial"/>
          <w:snapToGrid w:val="0"/>
          <w:sz w:val="22"/>
          <w:szCs w:val="22"/>
        </w:rPr>
        <w:t>orgány  zpravidla přímo odvozované od některých ústředních orgánů státní správy.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Tyto orgány se  také specializují jen na některý úsek státní správy nebo část takového úseku, či jen některé činnosti, případně na zvláštní funkci výkonu státní správy /např. na inspekci/. Zřizují se v případech, kdy vzhledem k jejich úzce specializovaně pojaté působnosti by ji nebylo dobře možné vykonávat orgány obcí či krajů, jako orgány s všeobecnou působností,  a kdy ji současně není možné vykonávat samotnými ústředními orgány státní správy v centru. Jejich územní působnost se přitom však vždy nekryje s územním členěním státu /kraje, okresy, obce/ a pokud se s ním kryje, nebývají zpravidla tyto orgány zřizovány na všech odpovídajících úrovních územního členění.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V současné době se jedná zejména o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tyto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specializované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územní orgány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státní správy: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krajská vojenská velitelství (zákon č. 585/2004 Sb.)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krajské ředitelství policie  (zákon č. 273/2008 Sb.)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zeměměřické a katastrální inspektoráty (7 obvodů), a katastrální úřady pro jednotlivé kraje (zákon č. 359/1992 Sb.)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 xml:space="preserve">- územní inspektoráty 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>
        <w:rPr>
          <w:rFonts w:ascii="Syntax LT CE" w:hAnsi="Syntax LT CE" w:cs="Arial"/>
          <w:sz w:val="22"/>
          <w:szCs w:val="22"/>
        </w:rPr>
        <w:tab/>
      </w:r>
      <w:r>
        <w:rPr>
          <w:rFonts w:ascii="Syntax LT CE" w:hAnsi="Syntax LT CE" w:cs="Arial"/>
          <w:sz w:val="22"/>
          <w:szCs w:val="22"/>
        </w:rPr>
        <w:tab/>
      </w:r>
      <w:r w:rsidRPr="009D50DC">
        <w:rPr>
          <w:rFonts w:ascii="Syntax LT CE" w:hAnsi="Syntax LT CE" w:cs="Arial"/>
          <w:sz w:val="22"/>
          <w:szCs w:val="22"/>
        </w:rPr>
        <w:t xml:space="preserve">- Státní energetické inspekce – v krajích (zákon č. 458/2000 Sb.),   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>
        <w:rPr>
          <w:rFonts w:ascii="Syntax LT CE" w:hAnsi="Syntax LT CE" w:cs="Arial"/>
          <w:sz w:val="22"/>
          <w:szCs w:val="22"/>
        </w:rPr>
        <w:tab/>
      </w:r>
      <w:r>
        <w:rPr>
          <w:rFonts w:ascii="Syntax LT CE" w:hAnsi="Syntax LT CE" w:cs="Arial"/>
          <w:sz w:val="22"/>
          <w:szCs w:val="22"/>
        </w:rPr>
        <w:tab/>
      </w:r>
      <w:r w:rsidRPr="009D50DC">
        <w:rPr>
          <w:rFonts w:ascii="Syntax LT CE" w:hAnsi="Syntax LT CE" w:cs="Arial"/>
          <w:sz w:val="22"/>
          <w:szCs w:val="22"/>
        </w:rPr>
        <w:t xml:space="preserve">- Státní zemědělské a potravinářské inspekce – 7 obvodů (zákon č. 146/2002), 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>
        <w:rPr>
          <w:rFonts w:ascii="Syntax LT CE" w:hAnsi="Syntax LT CE" w:cs="Arial"/>
          <w:sz w:val="22"/>
          <w:szCs w:val="22"/>
        </w:rPr>
        <w:lastRenderedPageBreak/>
        <w:tab/>
      </w:r>
      <w:r>
        <w:rPr>
          <w:rFonts w:ascii="Syntax LT CE" w:hAnsi="Syntax LT CE" w:cs="Arial"/>
          <w:sz w:val="22"/>
          <w:szCs w:val="22"/>
        </w:rPr>
        <w:tab/>
      </w:r>
      <w:r w:rsidRPr="009D50DC">
        <w:rPr>
          <w:rFonts w:ascii="Syntax LT CE" w:hAnsi="Syntax LT CE" w:cs="Arial"/>
          <w:sz w:val="22"/>
          <w:szCs w:val="22"/>
        </w:rPr>
        <w:t>- Česká obchodní inspekce  - 7 obvodů (zákon č. 64/1986 Sb.)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 xml:space="preserve">- krajské veterinární správy (zákon č. 166/1999 Sb.) 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krajské hygienické stanice, s územními pracovišti (zákon č. 258/2000 Sb.),</w:t>
      </w:r>
    </w:p>
    <w:p w:rsidR="009D50DC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oblastní inspektoráty práce - 8 obvodů - navazují na Státní úřad inspekce práce (zákon č. 251/2005 Sb.),</w:t>
      </w:r>
    </w:p>
    <w:p w:rsidR="009D50DC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obvodní báňské úřady – 9 obvodů - navazují na Český báňský úřad (zákon č. 61/1988 Sb.),</w:t>
      </w:r>
    </w:p>
    <w:p w:rsidR="003C6B70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- </w:t>
      </w:r>
      <w:r w:rsidR="006F6FA5" w:rsidRPr="006F6FA5">
        <w:rPr>
          <w:rFonts w:ascii="Syntax LT CE" w:hAnsi="Syntax LT CE"/>
          <w:sz w:val="22"/>
          <w:szCs w:val="22"/>
        </w:rPr>
        <w:t>Generální ředitelství cel, celní úřady (zákon č. 17/2012 Sb.),</w:t>
      </w:r>
    </w:p>
    <w:p w:rsidR="009D50DC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okresní správy sociálního zabezpečení (zákon č. 582/1991 Sb.),</w:t>
      </w:r>
    </w:p>
    <w:p w:rsidR="009D50DC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úřady práce - s okresní působností, s krajskou působností (zákon č. 435/2004 Sb.),</w:t>
      </w:r>
    </w:p>
    <w:p w:rsidR="009D50DC" w:rsidRPr="009D50DC" w:rsidRDefault="003C6B70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 w:cs="Arial"/>
          <w:snapToGrid w:val="0"/>
          <w:sz w:val="22"/>
          <w:szCs w:val="22"/>
        </w:rPr>
        <w:t xml:space="preserve">- </w:t>
      </w:r>
      <w:r w:rsidRPr="003C6B70">
        <w:rPr>
          <w:rFonts w:ascii="Syntax LT CE" w:hAnsi="Syntax LT CE" w:cs="Arial"/>
          <w:snapToGrid w:val="0"/>
          <w:sz w:val="22"/>
          <w:szCs w:val="22"/>
        </w:rPr>
        <w:t>generální finanční ředitelství, odvolací finanční ředitelství a finanční úřady (zákon č. 456/2011 Sb.) 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V  90. létech 20.století) se u nás projevovala poměrně silná tendence k vytváření dalších specializovaných územních orgánů státní správy a vyčleňování příslušných působností z působností dřívějších okresních úřadů. Po r. 2000 se postupně začala organizace slaďovat s územními obvody krajského samosprávného uspořádání.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 Opodstatnění existence specializovaných územních orgánů je nutno v souladu s jejich posláním hledat především v účelnosti a míře jejich speciálního zaměření. Územně dekoncentrované (specializované) orgány státní správy, tak jak jsou pojaty,  doplňují strukturu orgánů obcí a krajů  jako subjektů veřejné  správy  v územních obvodech, a společně s nimi tvoří ucelený systém územní správy.</w:t>
      </w:r>
    </w:p>
    <w:p w:rsidR="0004492D" w:rsidRPr="009D50DC" w:rsidRDefault="0004492D" w:rsidP="009D50DC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</w:p>
    <w:p w:rsidR="0004492D" w:rsidRPr="009D50DC" w:rsidRDefault="0004492D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B26BE5" w:rsidRPr="009D50DC" w:rsidRDefault="00B26BE5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Cs w:val="40"/>
          <w:u w:val="single"/>
        </w:rPr>
      </w:pPr>
      <w:r w:rsidRPr="009D50DC">
        <w:rPr>
          <w:rFonts w:ascii="Syntax LT CE" w:hAnsi="Syntax LT CE"/>
          <w:b/>
          <w:spacing w:val="30"/>
          <w:szCs w:val="40"/>
          <w:u w:val="single"/>
        </w:rPr>
        <w:t>STUDIJNÍ PRAMENY</w:t>
      </w:r>
    </w:p>
    <w:p w:rsidR="00B26BE5" w:rsidRPr="009D50DC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9D50DC" w:rsidRDefault="006219DC" w:rsidP="009D50DC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9D50DC">
        <w:rPr>
          <w:rFonts w:ascii="Syntax LT CE" w:hAnsi="Syntax LT CE"/>
          <w:b/>
          <w:sz w:val="22"/>
          <w:szCs w:val="22"/>
          <w:u w:val="single"/>
        </w:rPr>
        <w:t>S</w:t>
      </w:r>
      <w:r w:rsidR="00B26BE5" w:rsidRPr="009D50DC">
        <w:rPr>
          <w:rFonts w:ascii="Syntax LT CE" w:hAnsi="Syntax LT CE"/>
          <w:b/>
          <w:sz w:val="22"/>
          <w:szCs w:val="22"/>
          <w:u w:val="single"/>
        </w:rPr>
        <w:t>tudijní literatura</w:t>
      </w:r>
    </w:p>
    <w:p w:rsidR="00B26BE5" w:rsidRDefault="00B26BE5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/>
          <w:sz w:val="22"/>
          <w:szCs w:val="22"/>
        </w:rPr>
        <w:t xml:space="preserve">Průcha, P.: </w:t>
      </w:r>
      <w:r w:rsidRPr="009D50DC">
        <w:rPr>
          <w:rFonts w:ascii="Syntax LT CE" w:hAnsi="Syntax LT CE"/>
          <w:i/>
          <w:sz w:val="22"/>
          <w:szCs w:val="22"/>
        </w:rPr>
        <w:t>Správní právo, obecná část.</w:t>
      </w:r>
      <w:r w:rsidR="0032541A">
        <w:rPr>
          <w:rFonts w:ascii="Syntax LT CE" w:hAnsi="Syntax LT CE"/>
          <w:sz w:val="22"/>
          <w:szCs w:val="22"/>
        </w:rPr>
        <w:t xml:space="preserve"> 8</w:t>
      </w:r>
      <w:r w:rsidRPr="009D50DC">
        <w:rPr>
          <w:rFonts w:ascii="Syntax LT CE" w:hAnsi="Syntax LT CE"/>
          <w:sz w:val="22"/>
          <w:szCs w:val="22"/>
        </w:rPr>
        <w:t xml:space="preserve">. vydání. Brno : </w:t>
      </w:r>
      <w:r w:rsidR="0032541A">
        <w:rPr>
          <w:rFonts w:ascii="Syntax LT CE" w:hAnsi="Syntax LT CE"/>
          <w:sz w:val="22"/>
          <w:szCs w:val="22"/>
        </w:rPr>
        <w:t>Doplněk, 2012</w:t>
      </w:r>
      <w:r w:rsidR="00985223" w:rsidRPr="009D50DC">
        <w:rPr>
          <w:rFonts w:ascii="Syntax LT CE" w:hAnsi="Syntax LT CE"/>
          <w:sz w:val="22"/>
          <w:szCs w:val="22"/>
        </w:rPr>
        <w:t>, s. 1</w:t>
      </w:r>
      <w:r w:rsidR="00AB3F13">
        <w:rPr>
          <w:rFonts w:ascii="Syntax LT CE" w:hAnsi="Syntax LT CE"/>
          <w:sz w:val="22"/>
          <w:szCs w:val="22"/>
        </w:rPr>
        <w:t>70</w:t>
      </w:r>
      <w:r w:rsidR="00985223" w:rsidRPr="009D50DC">
        <w:rPr>
          <w:rFonts w:ascii="Syntax LT CE" w:hAnsi="Syntax LT CE"/>
          <w:sz w:val="22"/>
          <w:szCs w:val="22"/>
        </w:rPr>
        <w:t xml:space="preserve"> – 1</w:t>
      </w:r>
      <w:r w:rsidR="00AB3F13">
        <w:rPr>
          <w:rFonts w:ascii="Syntax LT CE" w:hAnsi="Syntax LT CE"/>
          <w:sz w:val="22"/>
          <w:szCs w:val="22"/>
        </w:rPr>
        <w:t>80</w:t>
      </w:r>
      <w:r w:rsidR="009D50DC">
        <w:rPr>
          <w:rFonts w:ascii="Syntax LT CE" w:hAnsi="Syntax LT CE"/>
          <w:sz w:val="22"/>
          <w:szCs w:val="22"/>
        </w:rPr>
        <w:t>.</w:t>
      </w:r>
    </w:p>
    <w:p w:rsidR="009D50DC" w:rsidRPr="009D50DC" w:rsidRDefault="009D50DC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295F04">
        <w:rPr>
          <w:rFonts w:ascii="Syntax LT CE" w:hAnsi="Syntax LT CE"/>
          <w:sz w:val="22"/>
          <w:szCs w:val="22"/>
        </w:rPr>
        <w:t xml:space="preserve">Hendrych, D.: </w:t>
      </w:r>
      <w:r w:rsidRPr="00295F04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295F04">
        <w:rPr>
          <w:rFonts w:ascii="Syntax LT CE" w:hAnsi="Syntax LT CE"/>
          <w:sz w:val="22"/>
          <w:szCs w:val="22"/>
        </w:rPr>
        <w:t xml:space="preserve"> 3. vydání. Praha : Wolters Kluwer</w:t>
      </w:r>
      <w:r>
        <w:rPr>
          <w:rFonts w:ascii="Syntax LT CE" w:hAnsi="Syntax LT CE"/>
          <w:sz w:val="22"/>
          <w:szCs w:val="22"/>
        </w:rPr>
        <w:t>, 2009, s. 141</w:t>
      </w:r>
      <w:r w:rsidRPr="00295F04">
        <w:rPr>
          <w:rFonts w:ascii="Syntax LT CE" w:hAnsi="Syntax LT CE"/>
          <w:sz w:val="22"/>
          <w:szCs w:val="22"/>
        </w:rPr>
        <w:t xml:space="preserve"> – </w:t>
      </w:r>
      <w:r>
        <w:rPr>
          <w:rFonts w:ascii="Syntax LT CE" w:hAnsi="Syntax LT CE"/>
          <w:sz w:val="22"/>
          <w:szCs w:val="22"/>
        </w:rPr>
        <w:t>148.</w:t>
      </w:r>
    </w:p>
    <w:p w:rsidR="00B26BE5" w:rsidRPr="009D50DC" w:rsidRDefault="00B26BE5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/>
          <w:sz w:val="22"/>
          <w:szCs w:val="22"/>
        </w:rPr>
        <w:t xml:space="preserve">Horzinková, E. – Novotný, V.: </w:t>
      </w:r>
      <w:r w:rsidRPr="009D50DC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Pr="009D50DC">
        <w:rPr>
          <w:rFonts w:ascii="Syntax LT CE" w:hAnsi="Syntax LT CE"/>
          <w:sz w:val="22"/>
          <w:szCs w:val="22"/>
        </w:rPr>
        <w:t>. 2. upr. vyd. Plzeň : Vydavatelství a nakladatelství Aleš Čeněk, 2010</w:t>
      </w:r>
      <w:r w:rsidR="009D50DC" w:rsidRPr="00295F04">
        <w:rPr>
          <w:rFonts w:ascii="Syntax LT CE" w:hAnsi="Syntax LT CE"/>
          <w:sz w:val="22"/>
          <w:szCs w:val="22"/>
        </w:rPr>
        <w:t>, s. 34 –</w:t>
      </w:r>
      <w:r w:rsidR="009D50DC">
        <w:rPr>
          <w:rFonts w:ascii="Syntax LT CE" w:hAnsi="Syntax LT CE"/>
          <w:sz w:val="22"/>
          <w:szCs w:val="22"/>
        </w:rPr>
        <w:t xml:space="preserve"> 44</w:t>
      </w:r>
      <w:r w:rsidR="009D50DC" w:rsidRPr="00295F04">
        <w:rPr>
          <w:rFonts w:ascii="Syntax LT CE" w:hAnsi="Syntax LT CE"/>
          <w:sz w:val="22"/>
          <w:szCs w:val="22"/>
        </w:rPr>
        <w:t>,</w:t>
      </w:r>
      <w:r w:rsidR="009D50DC">
        <w:rPr>
          <w:rFonts w:ascii="Syntax LT CE" w:hAnsi="Syntax LT CE"/>
          <w:sz w:val="22"/>
          <w:szCs w:val="22"/>
        </w:rPr>
        <w:t xml:space="preserve"> 54 – 64</w:t>
      </w:r>
      <w:r w:rsidRPr="009D50DC">
        <w:rPr>
          <w:rFonts w:ascii="Syntax LT CE" w:hAnsi="Syntax LT CE"/>
          <w:sz w:val="22"/>
          <w:szCs w:val="22"/>
        </w:rPr>
        <w:t>.</w:t>
      </w:r>
    </w:p>
    <w:p w:rsidR="00B26BE5" w:rsidRPr="009D50DC" w:rsidRDefault="00B26BE5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/>
          <w:sz w:val="22"/>
          <w:szCs w:val="22"/>
        </w:rPr>
        <w:t xml:space="preserve">Hendrych, D.: </w:t>
      </w:r>
      <w:r w:rsidRPr="009D50DC">
        <w:rPr>
          <w:rFonts w:ascii="Syntax LT CE" w:hAnsi="Syntax LT CE"/>
          <w:i/>
          <w:sz w:val="22"/>
          <w:szCs w:val="22"/>
        </w:rPr>
        <w:t>Správní právo. Obecná část.</w:t>
      </w:r>
      <w:r w:rsidR="0032541A">
        <w:rPr>
          <w:rFonts w:ascii="Syntax LT CE" w:hAnsi="Syntax LT CE"/>
          <w:sz w:val="22"/>
          <w:szCs w:val="22"/>
        </w:rPr>
        <w:t xml:space="preserve"> 8</w:t>
      </w:r>
      <w:r w:rsidRPr="009D50DC">
        <w:rPr>
          <w:rFonts w:ascii="Syntax LT CE" w:hAnsi="Syntax LT CE"/>
          <w:sz w:val="22"/>
          <w:szCs w:val="22"/>
        </w:rPr>
        <w:t xml:space="preserve">. </w:t>
      </w:r>
      <w:r w:rsidR="0032541A">
        <w:rPr>
          <w:rFonts w:ascii="Syntax LT CE" w:hAnsi="Syntax LT CE"/>
          <w:sz w:val="22"/>
          <w:szCs w:val="22"/>
        </w:rPr>
        <w:t>vydání. Praha : C. H. Beck, 2012</w:t>
      </w:r>
      <w:r w:rsidR="00AB3F13">
        <w:rPr>
          <w:rFonts w:ascii="Syntax LT CE" w:hAnsi="Syntax LT CE"/>
          <w:sz w:val="22"/>
          <w:szCs w:val="22"/>
        </w:rPr>
        <w:t>, s. 118 – 127</w:t>
      </w:r>
      <w:r w:rsidRPr="009D50DC">
        <w:rPr>
          <w:rFonts w:ascii="Syntax LT CE" w:hAnsi="Syntax LT CE"/>
          <w:sz w:val="22"/>
          <w:szCs w:val="22"/>
        </w:rPr>
        <w:t>.</w:t>
      </w:r>
    </w:p>
    <w:p w:rsidR="00985223" w:rsidRPr="009D50DC" w:rsidRDefault="00985223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/>
          <w:sz w:val="22"/>
          <w:szCs w:val="22"/>
        </w:rPr>
        <w:t xml:space="preserve">Sládeček, V.: </w:t>
      </w:r>
      <w:r w:rsidRPr="009D50DC">
        <w:rPr>
          <w:rFonts w:ascii="Syntax LT CE" w:hAnsi="Syntax LT CE"/>
          <w:i/>
          <w:sz w:val="22"/>
          <w:szCs w:val="22"/>
        </w:rPr>
        <w:t xml:space="preserve">Obecné správní právo. </w:t>
      </w:r>
      <w:r w:rsidRPr="009D50DC">
        <w:rPr>
          <w:rFonts w:ascii="Syntax LT CE" w:hAnsi="Syntax LT CE"/>
          <w:sz w:val="22"/>
          <w:szCs w:val="22"/>
        </w:rPr>
        <w:t>2. vydání. Praha : Wolters Kluwer, 2009, s. 2</w:t>
      </w:r>
      <w:r w:rsidR="00357536" w:rsidRPr="009D50DC">
        <w:rPr>
          <w:rFonts w:ascii="Syntax LT CE" w:hAnsi="Syntax LT CE"/>
          <w:sz w:val="22"/>
          <w:szCs w:val="22"/>
        </w:rPr>
        <w:t>33</w:t>
      </w:r>
      <w:r w:rsidRPr="009D50DC">
        <w:rPr>
          <w:rFonts w:ascii="Syntax LT CE" w:hAnsi="Syntax LT CE"/>
          <w:sz w:val="22"/>
          <w:szCs w:val="22"/>
        </w:rPr>
        <w:t xml:space="preserve"> – 2</w:t>
      </w:r>
      <w:r w:rsidR="006219DC" w:rsidRPr="009D50DC">
        <w:rPr>
          <w:rFonts w:ascii="Syntax LT CE" w:hAnsi="Syntax LT CE"/>
          <w:sz w:val="22"/>
          <w:szCs w:val="22"/>
        </w:rPr>
        <w:t>70</w:t>
      </w:r>
      <w:r w:rsidRPr="009D50DC">
        <w:rPr>
          <w:rFonts w:ascii="Syntax LT CE" w:hAnsi="Syntax LT CE"/>
          <w:sz w:val="22"/>
          <w:szCs w:val="22"/>
        </w:rPr>
        <w:t>.</w:t>
      </w:r>
    </w:p>
    <w:p w:rsidR="00357536" w:rsidRPr="009D50DC" w:rsidRDefault="00357536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6219DC" w:rsidRPr="009D50DC" w:rsidRDefault="006219DC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2"/>
          <w:szCs w:val="22"/>
          <w:u w:val="single"/>
        </w:rPr>
      </w:pPr>
    </w:p>
    <w:p w:rsidR="00322716" w:rsidRPr="009D50DC" w:rsidRDefault="00322716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Cs w:val="40"/>
          <w:u w:val="single"/>
        </w:rPr>
      </w:pPr>
      <w:r w:rsidRPr="009D50DC">
        <w:rPr>
          <w:rFonts w:ascii="Syntax LT CE" w:hAnsi="Syntax LT CE"/>
          <w:b/>
          <w:spacing w:val="30"/>
          <w:szCs w:val="40"/>
          <w:u w:val="single"/>
        </w:rPr>
        <w:t>KONTROLNÍ OTÁZKY</w:t>
      </w:r>
    </w:p>
    <w:p w:rsidR="00322716" w:rsidRPr="009D50DC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90459" w:rsidRDefault="00B90459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Charakterizujte vládu v souvislosti s probíraným tématem.</w:t>
      </w:r>
    </w:p>
    <w:p w:rsidR="006219DC" w:rsidRPr="009D50DC" w:rsidRDefault="006219DC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lastRenderedPageBreak/>
        <w:t>Jak je tvořena a co zahrnuje soustava ústředních orgánů státní správy?</w:t>
      </w:r>
    </w:p>
    <w:p w:rsidR="006219DC" w:rsidRPr="009D50DC" w:rsidRDefault="006219DC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>Charakterizujte postavení ministerstev a uveďte jejich aktuální výčet.</w:t>
      </w:r>
    </w:p>
    <w:p w:rsidR="00760924" w:rsidRPr="009D50DC" w:rsidRDefault="006219DC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>Charakterizujte postavení tzv. dalš</w:t>
      </w:r>
      <w:r w:rsidR="00B90459">
        <w:rPr>
          <w:rFonts w:ascii="Syntax LT CE" w:hAnsi="Syntax LT CE"/>
          <w:i/>
          <w:snapToGrid w:val="0"/>
          <w:sz w:val="22"/>
          <w:szCs w:val="22"/>
        </w:rPr>
        <w:t xml:space="preserve">ích ústředních správních úřadů </w:t>
      </w:r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a uveďte </w:t>
      </w:r>
      <w:r w:rsidR="00760924" w:rsidRPr="009D50DC">
        <w:rPr>
          <w:rFonts w:ascii="Syntax LT CE" w:hAnsi="Syntax LT CE"/>
          <w:i/>
          <w:snapToGrid w:val="0"/>
          <w:sz w:val="22"/>
          <w:szCs w:val="22"/>
        </w:rPr>
        <w:t>jejich výčet</w:t>
      </w:r>
      <w:r w:rsidR="00B90459">
        <w:rPr>
          <w:rFonts w:ascii="Syntax LT CE" w:hAnsi="Syntax LT CE"/>
          <w:i/>
          <w:snapToGrid w:val="0"/>
          <w:sz w:val="22"/>
          <w:szCs w:val="22"/>
        </w:rPr>
        <w:t>.</w:t>
      </w:r>
    </w:p>
    <w:p w:rsidR="006219DC" w:rsidRPr="009D50DC" w:rsidRDefault="006219DC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Jaké jsou společné úkoly ministerstev a </w:t>
      </w:r>
      <w:r w:rsidR="00760924" w:rsidRPr="009D50DC">
        <w:rPr>
          <w:rFonts w:ascii="Syntax LT CE" w:hAnsi="Syntax LT CE"/>
          <w:i/>
          <w:snapToGrid w:val="0"/>
          <w:sz w:val="22"/>
          <w:szCs w:val="22"/>
        </w:rPr>
        <w:t xml:space="preserve">tzv. dalších </w:t>
      </w:r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 ústředních správních úřadů? </w:t>
      </w:r>
    </w:p>
    <w:p w:rsidR="00760924" w:rsidRPr="009D50DC" w:rsidRDefault="00760924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>Příkladmo uveďte kompetenční zaměření jednotlivých ministerstev a tzv. dalších  ústředních správních úřadů.</w:t>
      </w:r>
    </w:p>
    <w:p w:rsidR="00760924" w:rsidRPr="009D50DC" w:rsidRDefault="00760924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Charakterizujte organizaci tzv. územně dekoncentrovaných orgánů státní správy a uveďte výčet nejvýznamnějších z nich. </w:t>
      </w:r>
    </w:p>
    <w:p w:rsidR="00760924" w:rsidRDefault="00760924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>Příkladmo uveďte kompetenční zaměření vybraných územně nekoncentrovaných orgánů státní správy.</w:t>
      </w:r>
    </w:p>
    <w:p w:rsidR="009B5D11" w:rsidRPr="00B90459" w:rsidRDefault="009B5D11" w:rsidP="00B9045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4307D3">
        <w:rPr>
          <w:rFonts w:ascii="Syntax LT CE" w:hAnsi="Syntax LT CE"/>
          <w:i/>
          <w:snapToGrid w:val="0"/>
          <w:sz w:val="22"/>
          <w:szCs w:val="22"/>
        </w:rPr>
        <w:t>Jaký je rozdíl mezi ústředním správním úřadem a územním správním úřadem?</w:t>
      </w:r>
    </w:p>
    <w:sectPr w:rsidR="009B5D11" w:rsidRPr="00B90459" w:rsidSect="006E1F1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5BC" w:rsidRDefault="001A15BC">
      <w:r>
        <w:separator/>
      </w:r>
    </w:p>
  </w:endnote>
  <w:endnote w:type="continuationSeparator" w:id="0">
    <w:p w:rsidR="001A15BC" w:rsidRDefault="001A1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BF" w:rsidRDefault="00E47ECF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left:0;text-align:left;margin-left:0;margin-top:-36.85pt;width:594.75pt;height:65.25pt;z-index:-3;mso-position-horizontal:left;mso-position-horizontal-relative:page">
          <v:imagedata r:id="rId1" o:title="PF_hlapa_DOT_2F"/>
          <w10:wrap anchorx="page"/>
          <w10:anchorlock/>
        </v:shape>
      </w:pict>
    </w:r>
    <w:r w:rsidR="007624BF">
      <w:t xml:space="preserve">str. </w:t>
    </w:r>
    <w:r>
      <w:rPr>
        <w:rStyle w:val="slostrnky"/>
      </w:rPr>
      <w:fldChar w:fldCharType="begin"/>
    </w:r>
    <w:r w:rsidR="007624B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6FA5">
      <w:rPr>
        <w:rStyle w:val="slostrnky"/>
        <w:noProof/>
      </w:rPr>
      <w:t>4</w:t>
    </w:r>
    <w:r>
      <w:rPr>
        <w:rStyle w:val="slostrnky"/>
      </w:rPr>
      <w:fldChar w:fldCharType="end"/>
    </w:r>
    <w:r w:rsidR="007624BF">
      <w:rPr>
        <w:rStyle w:val="slostrnky"/>
      </w:rPr>
      <w:t>/</w:t>
    </w:r>
    <w:r>
      <w:rPr>
        <w:rStyle w:val="slostrnky"/>
      </w:rPr>
      <w:fldChar w:fldCharType="begin"/>
    </w:r>
    <w:r w:rsidR="007624BF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F6FA5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BF" w:rsidRDefault="00E47ECF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36.85pt;width:595.5pt;height:65.25pt;z-index:-2;mso-position-horizontal:left;mso-position-horizontal-relative:page">
          <v:imagedata r:id="rId1" o:title="PF_hlapa_DOT"/>
          <w10:wrap anchorx="page"/>
        </v:shape>
      </w:pict>
    </w:r>
    <w:r w:rsidR="007624BF">
      <w:t xml:space="preserve">str. </w:t>
    </w:r>
    <w:r>
      <w:rPr>
        <w:rStyle w:val="slostrnky"/>
      </w:rPr>
      <w:fldChar w:fldCharType="begin"/>
    </w:r>
    <w:r w:rsidR="007624B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6FA5">
      <w:rPr>
        <w:rStyle w:val="slostrnky"/>
        <w:noProof/>
      </w:rPr>
      <w:t>1</w:t>
    </w:r>
    <w:r>
      <w:rPr>
        <w:rStyle w:val="slostrnky"/>
      </w:rPr>
      <w:fldChar w:fldCharType="end"/>
    </w:r>
    <w:r w:rsidR="007624BF">
      <w:rPr>
        <w:rStyle w:val="slostrnky"/>
      </w:rPr>
      <w:t>/</w:t>
    </w:r>
    <w:r>
      <w:rPr>
        <w:rStyle w:val="slostrnky"/>
      </w:rPr>
      <w:fldChar w:fldCharType="begin"/>
    </w:r>
    <w:r w:rsidR="007624BF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F6FA5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5BC" w:rsidRDefault="001A15BC">
      <w:r>
        <w:separator/>
      </w:r>
    </w:p>
  </w:footnote>
  <w:footnote w:type="continuationSeparator" w:id="0">
    <w:p w:rsidR="001A15BC" w:rsidRDefault="001A1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BF" w:rsidRDefault="00E47EC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94.75pt;height:54pt;z-index:-4;mso-position-horizontal:left;mso-position-horizontal-relative:page;mso-position-vertical:top;mso-position-vertical-relative:page">
          <v:imagedata r:id="rId1" o:title="PF_hlapa_DOT_2H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BF" w:rsidRDefault="00E47EC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95.5pt;height:156pt;z-index:-1;mso-position-horizontal:left;mso-position-horizontal-relative:page;mso-position-vertical:top;mso-position-vertical-relative:page">
          <v:imagedata r:id="rId1" o:title="PF_hlapa_DOT_08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9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08D2334"/>
    <w:multiLevelType w:val="hybridMultilevel"/>
    <w:tmpl w:val="32F67ADA"/>
    <w:lvl w:ilvl="0" w:tplc="9C96BA78">
      <w:start w:val="2"/>
      <w:numFmt w:val="bullet"/>
      <w:lvlText w:val="-"/>
      <w:lvlJc w:val="left"/>
      <w:pPr>
        <w:tabs>
          <w:tab w:val="num" w:pos="1255"/>
        </w:tabs>
        <w:ind w:left="1255" w:hanging="555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6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7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2"/>
  </w:num>
  <w:num w:numId="13">
    <w:abstractNumId w:val="15"/>
  </w:num>
  <w:num w:numId="14">
    <w:abstractNumId w:val="13"/>
  </w:num>
  <w:num w:numId="15">
    <w:abstractNumId w:val="20"/>
  </w:num>
  <w:num w:numId="16">
    <w:abstractNumId w:val="27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19"/>
  </w:num>
  <w:num w:numId="22">
    <w:abstractNumId w:val="23"/>
  </w:num>
  <w:num w:numId="23">
    <w:abstractNumId w:val="26"/>
  </w:num>
  <w:num w:numId="24">
    <w:abstractNumId w:val="21"/>
  </w:num>
  <w:num w:numId="25">
    <w:abstractNumId w:val="28"/>
  </w:num>
  <w:num w:numId="26">
    <w:abstractNumId w:val="16"/>
  </w:num>
  <w:num w:numId="27">
    <w:abstractNumId w:val="25"/>
  </w:num>
  <w:num w:numId="28">
    <w:abstractNumId w:val="17"/>
  </w:num>
  <w:num w:numId="29">
    <w:abstractNumId w:val="1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00"/>
    <w:rsid w:val="00005DD1"/>
    <w:rsid w:val="0004492D"/>
    <w:rsid w:val="000524ED"/>
    <w:rsid w:val="0008135A"/>
    <w:rsid w:val="00095397"/>
    <w:rsid w:val="000B3AC7"/>
    <w:rsid w:val="000B5C0C"/>
    <w:rsid w:val="001257B3"/>
    <w:rsid w:val="00131AA4"/>
    <w:rsid w:val="00157F75"/>
    <w:rsid w:val="001600D1"/>
    <w:rsid w:val="00187F98"/>
    <w:rsid w:val="00191D4E"/>
    <w:rsid w:val="0019348F"/>
    <w:rsid w:val="001A15BC"/>
    <w:rsid w:val="002718E5"/>
    <w:rsid w:val="00280066"/>
    <w:rsid w:val="00286B6D"/>
    <w:rsid w:val="002C28A1"/>
    <w:rsid w:val="002C46B2"/>
    <w:rsid w:val="002E3674"/>
    <w:rsid w:val="00320A2F"/>
    <w:rsid w:val="00322716"/>
    <w:rsid w:val="0032541A"/>
    <w:rsid w:val="00357536"/>
    <w:rsid w:val="0037622B"/>
    <w:rsid w:val="0038038A"/>
    <w:rsid w:val="0038152E"/>
    <w:rsid w:val="003B28BF"/>
    <w:rsid w:val="003C3308"/>
    <w:rsid w:val="003C6B70"/>
    <w:rsid w:val="004048EB"/>
    <w:rsid w:val="004401C2"/>
    <w:rsid w:val="00484B20"/>
    <w:rsid w:val="00492EBC"/>
    <w:rsid w:val="005117CF"/>
    <w:rsid w:val="00513789"/>
    <w:rsid w:val="00520BE1"/>
    <w:rsid w:val="00537805"/>
    <w:rsid w:val="00544137"/>
    <w:rsid w:val="00556A9C"/>
    <w:rsid w:val="00565306"/>
    <w:rsid w:val="00587E9B"/>
    <w:rsid w:val="005A1686"/>
    <w:rsid w:val="005A1855"/>
    <w:rsid w:val="005A3FC6"/>
    <w:rsid w:val="005F1C5F"/>
    <w:rsid w:val="006219DC"/>
    <w:rsid w:val="00625385"/>
    <w:rsid w:val="0063473C"/>
    <w:rsid w:val="0064578B"/>
    <w:rsid w:val="00691161"/>
    <w:rsid w:val="006976F2"/>
    <w:rsid w:val="006A2130"/>
    <w:rsid w:val="006B436E"/>
    <w:rsid w:val="006E1F19"/>
    <w:rsid w:val="006E5C16"/>
    <w:rsid w:val="006F6FA5"/>
    <w:rsid w:val="00731CA0"/>
    <w:rsid w:val="00734A38"/>
    <w:rsid w:val="00735926"/>
    <w:rsid w:val="00754671"/>
    <w:rsid w:val="00760924"/>
    <w:rsid w:val="007624BF"/>
    <w:rsid w:val="00764199"/>
    <w:rsid w:val="007963E9"/>
    <w:rsid w:val="007C17A6"/>
    <w:rsid w:val="00817338"/>
    <w:rsid w:val="00832AFE"/>
    <w:rsid w:val="00855D41"/>
    <w:rsid w:val="008624CB"/>
    <w:rsid w:val="00866F16"/>
    <w:rsid w:val="008677B2"/>
    <w:rsid w:val="0087431A"/>
    <w:rsid w:val="00881E9D"/>
    <w:rsid w:val="00893EA6"/>
    <w:rsid w:val="008C6A63"/>
    <w:rsid w:val="008D3503"/>
    <w:rsid w:val="008E1FC5"/>
    <w:rsid w:val="00905200"/>
    <w:rsid w:val="00910F13"/>
    <w:rsid w:val="009151D1"/>
    <w:rsid w:val="009414C7"/>
    <w:rsid w:val="00985223"/>
    <w:rsid w:val="009943CD"/>
    <w:rsid w:val="009A4395"/>
    <w:rsid w:val="009B5D11"/>
    <w:rsid w:val="009C1214"/>
    <w:rsid w:val="009C597A"/>
    <w:rsid w:val="009D50DC"/>
    <w:rsid w:val="009E1368"/>
    <w:rsid w:val="00A32D7E"/>
    <w:rsid w:val="00A51F1D"/>
    <w:rsid w:val="00A639F3"/>
    <w:rsid w:val="00A75B64"/>
    <w:rsid w:val="00A77C3B"/>
    <w:rsid w:val="00AA1309"/>
    <w:rsid w:val="00AA186D"/>
    <w:rsid w:val="00AA42B9"/>
    <w:rsid w:val="00AB3F13"/>
    <w:rsid w:val="00AD58D2"/>
    <w:rsid w:val="00B26BE5"/>
    <w:rsid w:val="00B36ABA"/>
    <w:rsid w:val="00B37363"/>
    <w:rsid w:val="00B374F0"/>
    <w:rsid w:val="00B43714"/>
    <w:rsid w:val="00B66DE4"/>
    <w:rsid w:val="00B84FD9"/>
    <w:rsid w:val="00B85D8B"/>
    <w:rsid w:val="00B90459"/>
    <w:rsid w:val="00B930B7"/>
    <w:rsid w:val="00BD0278"/>
    <w:rsid w:val="00BE4138"/>
    <w:rsid w:val="00BE539F"/>
    <w:rsid w:val="00C1037E"/>
    <w:rsid w:val="00C153DB"/>
    <w:rsid w:val="00C16180"/>
    <w:rsid w:val="00C24BB0"/>
    <w:rsid w:val="00C34C14"/>
    <w:rsid w:val="00C40781"/>
    <w:rsid w:val="00C41548"/>
    <w:rsid w:val="00C44C03"/>
    <w:rsid w:val="00C45ED1"/>
    <w:rsid w:val="00C46515"/>
    <w:rsid w:val="00C74332"/>
    <w:rsid w:val="00C80218"/>
    <w:rsid w:val="00C82F7E"/>
    <w:rsid w:val="00C87330"/>
    <w:rsid w:val="00C90D64"/>
    <w:rsid w:val="00CC75A1"/>
    <w:rsid w:val="00CE44BA"/>
    <w:rsid w:val="00CF4B2B"/>
    <w:rsid w:val="00D17427"/>
    <w:rsid w:val="00D3366F"/>
    <w:rsid w:val="00D5397B"/>
    <w:rsid w:val="00D5588A"/>
    <w:rsid w:val="00D739BA"/>
    <w:rsid w:val="00D75D52"/>
    <w:rsid w:val="00DA50B8"/>
    <w:rsid w:val="00DB3184"/>
    <w:rsid w:val="00DD6F08"/>
    <w:rsid w:val="00E30696"/>
    <w:rsid w:val="00E370D5"/>
    <w:rsid w:val="00E47ECF"/>
    <w:rsid w:val="00E503FD"/>
    <w:rsid w:val="00E53B4F"/>
    <w:rsid w:val="00E60C88"/>
    <w:rsid w:val="00E77A62"/>
    <w:rsid w:val="00E842F3"/>
    <w:rsid w:val="00EA7F41"/>
    <w:rsid w:val="00ED57CD"/>
    <w:rsid w:val="00EE6BB4"/>
    <w:rsid w:val="00F02FEB"/>
    <w:rsid w:val="00F17FF1"/>
    <w:rsid w:val="00F27DA0"/>
    <w:rsid w:val="00F30B51"/>
    <w:rsid w:val="00F708EB"/>
    <w:rsid w:val="00FC67DB"/>
    <w:rsid w:val="00FC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7338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17338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817338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817338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17338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81733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817338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817338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81733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817338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817338"/>
    <w:pPr>
      <w:ind w:firstLine="0"/>
    </w:pPr>
  </w:style>
  <w:style w:type="paragraph" w:styleId="slovanseznam">
    <w:name w:val="List Number"/>
    <w:basedOn w:val="Normln"/>
    <w:rsid w:val="00817338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817338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basedOn w:val="Standardnpsmoodstavce"/>
    <w:rsid w:val="00881E9D"/>
    <w:rPr>
      <w:color w:val="0000FF"/>
      <w:u w:val="single"/>
    </w:rPr>
  </w:style>
  <w:style w:type="paragraph" w:styleId="Textpoznpodarou">
    <w:name w:val="footnote text"/>
    <w:basedOn w:val="Normln"/>
    <w:semiHidden/>
    <w:rsid w:val="000524ED"/>
    <w:pPr>
      <w:tabs>
        <w:tab w:val="clear" w:pos="340"/>
      </w:tabs>
      <w:spacing w:before="0"/>
      <w:ind w:firstLine="0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524ED"/>
    <w:rPr>
      <w:vertAlign w:val="superscript"/>
    </w:rPr>
  </w:style>
  <w:style w:type="paragraph" w:styleId="Prosttext">
    <w:name w:val="Plain Text"/>
    <w:basedOn w:val="Normln"/>
    <w:rsid w:val="000524ED"/>
    <w:pPr>
      <w:tabs>
        <w:tab w:val="clear" w:pos="340"/>
      </w:tabs>
      <w:spacing w:before="0"/>
      <w:ind w:firstLine="0"/>
    </w:pPr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rsid w:val="0004492D"/>
    <w:pPr>
      <w:spacing w:after="120"/>
      <w:ind w:left="283"/>
    </w:pPr>
  </w:style>
  <w:style w:type="character" w:customStyle="1" w:styleId="apple-style-span">
    <w:name w:val="apple-style-span"/>
    <w:basedOn w:val="Standardnpsmoodstavce"/>
    <w:rsid w:val="00DD6F08"/>
  </w:style>
  <w:style w:type="character" w:styleId="Siln">
    <w:name w:val="Strong"/>
    <w:basedOn w:val="Standardnpsmoodstavce"/>
    <w:uiPriority w:val="22"/>
    <w:qFormat/>
    <w:rsid w:val="00DD6F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8</TotalTime>
  <Pages>5</Pages>
  <Words>1287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David</cp:lastModifiedBy>
  <cp:revision>4</cp:revision>
  <cp:lastPrinted>2010-10-06T08:47:00Z</cp:lastPrinted>
  <dcterms:created xsi:type="dcterms:W3CDTF">2013-09-24T17:29:00Z</dcterms:created>
  <dcterms:modified xsi:type="dcterms:W3CDTF">2013-09-24T18:25:00Z</dcterms:modified>
</cp:coreProperties>
</file>