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Pr="00FF059F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  <w:u w:val="single"/>
        </w:rPr>
      </w:pPr>
    </w:p>
    <w:p w:rsidR="00D9708B" w:rsidRDefault="00D9708B" w:rsidP="00D9708B">
      <w:pPr>
        <w:pStyle w:val="Nadpis8"/>
        <w:spacing w:before="60" w:after="60" w:line="300" w:lineRule="auto"/>
        <w:jc w:val="both"/>
        <w:rPr>
          <w:rFonts w:ascii="Syntax LT CE Black" w:hAnsi="Syntax LT CE Black"/>
          <w:b/>
          <w:i/>
          <w:sz w:val="22"/>
          <w:szCs w:val="22"/>
          <w:u w:val="single"/>
        </w:rPr>
      </w:pPr>
    </w:p>
    <w:p w:rsidR="00FF059F" w:rsidRPr="00D9708B" w:rsidRDefault="0063473C" w:rsidP="00D9708B">
      <w:pPr>
        <w:pStyle w:val="Nadpis8"/>
        <w:spacing w:before="60" w:after="60" w:line="300" w:lineRule="auto"/>
        <w:jc w:val="both"/>
        <w:rPr>
          <w:rFonts w:ascii="Syntax LT CE Black" w:hAnsi="Syntax LT CE Black"/>
          <w:b/>
          <w:sz w:val="22"/>
          <w:szCs w:val="22"/>
          <w:u w:val="single"/>
        </w:rPr>
      </w:pPr>
      <w:r w:rsidRPr="00FF059F">
        <w:rPr>
          <w:rFonts w:ascii="Syntax LT CE Black" w:hAnsi="Syntax LT CE Black"/>
          <w:b/>
          <w:sz w:val="22"/>
          <w:szCs w:val="22"/>
          <w:u w:val="single"/>
        </w:rPr>
        <w:t xml:space="preserve">Navazující </w:t>
      </w:r>
      <w:r w:rsidR="000B71DA" w:rsidRPr="00FF059F">
        <w:rPr>
          <w:rFonts w:ascii="Syntax LT CE Black" w:hAnsi="Syntax LT CE Black"/>
          <w:b/>
          <w:sz w:val="22"/>
          <w:szCs w:val="22"/>
          <w:u w:val="single"/>
        </w:rPr>
        <w:t>magisterský studijní program</w:t>
      </w:r>
      <w:r w:rsidR="00905200" w:rsidRPr="00FF059F">
        <w:rPr>
          <w:rFonts w:ascii="Syntax LT CE Black" w:hAnsi="Syntax LT CE Black"/>
          <w:b/>
          <w:sz w:val="22"/>
          <w:szCs w:val="22"/>
          <w:u w:val="single"/>
        </w:rPr>
        <w:t xml:space="preserve"> „</w:t>
      </w:r>
      <w:r w:rsidRPr="00FF059F">
        <w:rPr>
          <w:rFonts w:ascii="Syntax LT CE Black" w:hAnsi="Syntax LT CE Black"/>
          <w:b/>
          <w:sz w:val="22"/>
          <w:szCs w:val="22"/>
          <w:u w:val="single"/>
        </w:rPr>
        <w:t>Veřejná správa</w:t>
      </w:r>
      <w:r w:rsidR="00905200" w:rsidRPr="00FF059F">
        <w:rPr>
          <w:rFonts w:ascii="Syntax LT CE Black" w:hAnsi="Syntax LT CE Black"/>
          <w:b/>
          <w:sz w:val="22"/>
          <w:szCs w:val="22"/>
          <w:u w:val="single"/>
        </w:rPr>
        <w:t>“, podzim 20</w:t>
      </w:r>
      <w:r w:rsidR="0008135A" w:rsidRPr="00FF059F">
        <w:rPr>
          <w:rFonts w:ascii="Syntax LT CE Black" w:hAnsi="Syntax LT CE Black"/>
          <w:b/>
          <w:sz w:val="22"/>
          <w:szCs w:val="22"/>
          <w:u w:val="single"/>
        </w:rPr>
        <w:t>1</w:t>
      </w:r>
      <w:r w:rsidR="003F32FB">
        <w:rPr>
          <w:rFonts w:ascii="Syntax LT CE Black" w:hAnsi="Syntax LT CE Black"/>
          <w:b/>
          <w:sz w:val="22"/>
          <w:szCs w:val="22"/>
          <w:u w:val="single"/>
        </w:rPr>
        <w:t>3</w:t>
      </w:r>
      <w:r w:rsidR="00905200" w:rsidRPr="00FF059F">
        <w:rPr>
          <w:rFonts w:ascii="Syntax LT CE Black" w:hAnsi="Syntax LT CE Black"/>
          <w:b/>
          <w:sz w:val="22"/>
          <w:szCs w:val="22"/>
          <w:u w:val="single"/>
        </w:rPr>
        <w:t xml:space="preserve">, </w:t>
      </w:r>
      <w:r w:rsidRPr="00FF059F">
        <w:rPr>
          <w:rFonts w:ascii="Syntax LT CE Black" w:hAnsi="Syntax LT CE Black"/>
          <w:b/>
          <w:sz w:val="22"/>
          <w:szCs w:val="22"/>
          <w:u w:val="single"/>
        </w:rPr>
        <w:t>1</w:t>
      </w:r>
      <w:r w:rsidR="00905200" w:rsidRPr="00FF059F">
        <w:rPr>
          <w:rFonts w:ascii="Syntax LT CE Black" w:hAnsi="Syntax LT CE Black"/>
          <w:b/>
          <w:sz w:val="22"/>
          <w:szCs w:val="22"/>
          <w:u w:val="single"/>
        </w:rPr>
        <w:t>. semestr</w:t>
      </w:r>
      <w:r w:rsidR="00D9708B">
        <w:rPr>
          <w:rFonts w:ascii="Syntax LT CE Black" w:hAnsi="Syntax LT CE Black"/>
          <w:b/>
          <w:sz w:val="22"/>
          <w:szCs w:val="22"/>
          <w:u w:val="single"/>
        </w:rPr>
        <w:t xml:space="preserve"> </w:t>
      </w:r>
      <w:r w:rsidR="00FF059F" w:rsidRPr="00FF059F">
        <w:rPr>
          <w:b/>
          <w:i/>
        </w:rPr>
        <w:t xml:space="preserve">Navazující program celoživotního vzdělávání </w:t>
      </w:r>
      <w:r w:rsidR="003F32FB">
        <w:rPr>
          <w:rFonts w:ascii="Syntax LT CE Black" w:hAnsi="Syntax LT CE Black"/>
          <w:b/>
          <w:i/>
          <w:sz w:val="22"/>
          <w:szCs w:val="22"/>
        </w:rPr>
        <w:t>„Veřejná správa", podzim 2013</w:t>
      </w:r>
      <w:r w:rsidR="00FF059F" w:rsidRPr="00FF059F">
        <w:rPr>
          <w:rFonts w:ascii="Syntax LT CE Black" w:hAnsi="Syntax LT CE Black"/>
          <w:b/>
          <w:i/>
          <w:sz w:val="22"/>
          <w:szCs w:val="22"/>
        </w:rPr>
        <w:t>, 1. semestr</w:t>
      </w:r>
    </w:p>
    <w:p w:rsidR="00FF059F" w:rsidRPr="00FF059F" w:rsidRDefault="00FF059F" w:rsidP="00FF059F"/>
    <w:p w:rsidR="00905200" w:rsidRDefault="0063473C" w:rsidP="0098522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FF059F" w:rsidRPr="00FF059F" w:rsidRDefault="00FF059F" w:rsidP="00985223">
      <w:pPr>
        <w:spacing w:before="60" w:after="60" w:line="300" w:lineRule="auto"/>
        <w:jc w:val="center"/>
        <w:rPr>
          <w:rFonts w:ascii="Syntax LT CE Black" w:hAnsi="Syntax LT CE Black"/>
          <w:b/>
          <w:i/>
          <w:sz w:val="40"/>
          <w:szCs w:val="40"/>
        </w:rPr>
      </w:pPr>
      <w:r>
        <w:rPr>
          <w:rFonts w:ascii="Syntax LT CE Black" w:hAnsi="Syntax LT CE Black"/>
          <w:b/>
          <w:i/>
          <w:sz w:val="40"/>
          <w:szCs w:val="40"/>
        </w:rPr>
        <w:t>CNP102Zk Organizace veřejné správy</w:t>
      </w:r>
    </w:p>
    <w:p w:rsidR="00905200" w:rsidRPr="00322716" w:rsidRDefault="00905200" w:rsidP="00985223">
      <w:pPr>
        <w:spacing w:before="60" w:after="60" w:line="300" w:lineRule="auto"/>
        <w:jc w:val="center"/>
        <w:rPr>
          <w:rFonts w:ascii="Syntax LT CE" w:hAnsi="Syntax LT CE"/>
        </w:rPr>
      </w:pPr>
      <w:r w:rsidRPr="00322716">
        <w:rPr>
          <w:rFonts w:ascii="Syntax LT CE" w:hAnsi="Syntax LT CE"/>
        </w:rPr>
        <w:t>Garant: JUDr. S</w:t>
      </w:r>
      <w:r w:rsidR="0063473C" w:rsidRPr="00322716">
        <w:rPr>
          <w:rFonts w:ascii="Syntax LT CE" w:hAnsi="Syntax LT CE"/>
        </w:rPr>
        <w:t>tanislav KADEČKA</w:t>
      </w:r>
      <w:r w:rsidRPr="00322716">
        <w:rPr>
          <w:rFonts w:ascii="Syntax LT CE" w:hAnsi="Syntax LT CE"/>
        </w:rPr>
        <w:t>, Ph.D.</w:t>
      </w:r>
    </w:p>
    <w:p w:rsidR="00905200" w:rsidRPr="00C46515" w:rsidRDefault="00905200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905200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TEZE</w:t>
      </w:r>
      <w:r w:rsidR="00905200" w:rsidRPr="00B43714">
        <w:rPr>
          <w:rFonts w:ascii="Syntax LT CE Black" w:hAnsi="Syntax LT CE Black"/>
          <w:b/>
          <w:spacing w:val="30"/>
          <w:szCs w:val="40"/>
          <w:u w:val="single"/>
        </w:rPr>
        <w:t xml:space="preserve"> </w:t>
      </w:r>
      <w:r w:rsidR="0063473C" w:rsidRPr="00B43714">
        <w:rPr>
          <w:rFonts w:ascii="Syntax LT CE Black" w:hAnsi="Syntax LT CE Black"/>
          <w:b/>
          <w:spacing w:val="30"/>
          <w:szCs w:val="40"/>
          <w:u w:val="single"/>
        </w:rPr>
        <w:t>KOLEKTIVNÍCH KONZULTACÍ</w:t>
      </w:r>
      <w:r w:rsidR="00C620F1">
        <w:rPr>
          <w:rFonts w:ascii="Syntax LT CE Black" w:hAnsi="Syntax LT CE Black"/>
          <w:b/>
          <w:spacing w:val="30"/>
          <w:szCs w:val="40"/>
          <w:u w:val="single"/>
        </w:rPr>
        <w:t xml:space="preserve"> A STUDIJNÍ MATERIÁL K TÉMATU</w:t>
      </w:r>
    </w:p>
    <w:p w:rsidR="00905200" w:rsidRDefault="00905200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u w:val="single"/>
        </w:rPr>
      </w:pPr>
    </w:p>
    <w:p w:rsidR="00905200" w:rsidRPr="00351ED9" w:rsidRDefault="00FF059F" w:rsidP="00D9708B">
      <w:pPr>
        <w:spacing w:before="60" w:after="60" w:line="300" w:lineRule="auto"/>
        <w:ind w:firstLine="0"/>
        <w:jc w:val="both"/>
        <w:rPr>
          <w:rFonts w:ascii="Syntax LT CE" w:hAnsi="Syntax LT CE"/>
          <w:sz w:val="21"/>
          <w:szCs w:val="21"/>
        </w:rPr>
      </w:pPr>
      <w:r w:rsidRPr="00351ED9">
        <w:rPr>
          <w:rFonts w:ascii="Syntax LT CE" w:hAnsi="Syntax LT CE"/>
          <w:b/>
          <w:sz w:val="21"/>
          <w:szCs w:val="21"/>
          <w:u w:val="single"/>
        </w:rPr>
        <w:t>IV</w:t>
      </w:r>
      <w:r w:rsidR="00905200" w:rsidRPr="00351ED9">
        <w:rPr>
          <w:rFonts w:ascii="Syntax LT CE" w:hAnsi="Syntax LT CE"/>
          <w:b/>
          <w:sz w:val="21"/>
          <w:szCs w:val="21"/>
          <w:u w:val="single"/>
        </w:rPr>
        <w:t xml:space="preserve">. </w:t>
      </w:r>
      <w:r w:rsidR="008677B2" w:rsidRPr="00351ED9">
        <w:rPr>
          <w:rFonts w:ascii="Syntax LT CE" w:hAnsi="Syntax LT CE"/>
          <w:b/>
          <w:sz w:val="21"/>
          <w:szCs w:val="21"/>
          <w:u w:val="single"/>
        </w:rPr>
        <w:t>kolektivní konzultace</w:t>
      </w:r>
      <w:r w:rsidRPr="00351ED9">
        <w:rPr>
          <w:rFonts w:ascii="Syntax LT CE" w:hAnsi="Syntax LT CE"/>
          <w:b/>
          <w:sz w:val="21"/>
          <w:szCs w:val="21"/>
        </w:rPr>
        <w:t xml:space="preserve"> </w:t>
      </w:r>
      <w:r w:rsidRPr="00351ED9">
        <w:rPr>
          <w:rFonts w:ascii="Syntax LT CE" w:hAnsi="Syntax LT CE"/>
          <w:sz w:val="21"/>
          <w:szCs w:val="21"/>
        </w:rPr>
        <w:t>(</w:t>
      </w:r>
      <w:r w:rsidRPr="00351ED9">
        <w:rPr>
          <w:rStyle w:val="Siln"/>
          <w:rFonts w:ascii="Verdana" w:hAnsi="Verdana"/>
          <w:color w:val="000000"/>
          <w:sz w:val="21"/>
          <w:szCs w:val="21"/>
          <w:shd w:val="clear" w:color="auto" w:fill="FFFFFF"/>
        </w:rPr>
        <w:t>NP102Zk</w:t>
      </w:r>
      <w:r w:rsidRPr="00351ED9">
        <w:rPr>
          <w:rStyle w:val="apple-style-span"/>
          <w:rFonts w:ascii="Verdana" w:hAnsi="Verdana"/>
          <w:b/>
          <w:color w:val="000000"/>
          <w:sz w:val="21"/>
          <w:szCs w:val="21"/>
          <w:shd w:val="clear" w:color="auto" w:fill="FFFFFF"/>
        </w:rPr>
        <w:t xml:space="preserve"> </w:t>
      </w:r>
      <w:r w:rsidR="003F32FB"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22</w:t>
      </w:r>
      <w:r w:rsidRPr="00351ED9"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.11.</w:t>
      </w:r>
      <w:r w:rsidRPr="00351ED9">
        <w:rPr>
          <w:rFonts w:ascii="Syntax LT CE" w:hAnsi="Syntax LT CE"/>
          <w:sz w:val="21"/>
          <w:szCs w:val="21"/>
        </w:rPr>
        <w:t>;</w:t>
      </w:r>
      <w:r w:rsidR="00D9708B" w:rsidRPr="00351ED9">
        <w:rPr>
          <w:rFonts w:ascii="Syntax LT CE" w:hAnsi="Syntax LT CE"/>
          <w:sz w:val="21"/>
          <w:szCs w:val="21"/>
        </w:rPr>
        <w:t xml:space="preserve"> </w:t>
      </w:r>
      <w:r w:rsidRPr="00351ED9">
        <w:rPr>
          <w:rStyle w:val="Siln"/>
          <w:rFonts w:ascii="Verdana" w:hAnsi="Verdana"/>
          <w:color w:val="000000"/>
          <w:sz w:val="21"/>
          <w:szCs w:val="21"/>
          <w:shd w:val="clear" w:color="auto" w:fill="FFFFFF"/>
        </w:rPr>
        <w:t xml:space="preserve">CNP102Zk </w:t>
      </w:r>
      <w:r w:rsidR="003F32FB">
        <w:rPr>
          <w:rStyle w:val="Siln"/>
          <w:rFonts w:ascii="Verdana" w:hAnsi="Verdana"/>
          <w:b w:val="0"/>
          <w:color w:val="000000"/>
          <w:sz w:val="21"/>
          <w:szCs w:val="21"/>
          <w:shd w:val="clear" w:color="auto" w:fill="FFFFFF"/>
        </w:rPr>
        <w:t>22.11</w:t>
      </w:r>
      <w:r w:rsidRPr="00351ED9">
        <w:rPr>
          <w:rStyle w:val="Siln"/>
          <w:rFonts w:ascii="Verdana" w:hAnsi="Verdana"/>
          <w:b w:val="0"/>
          <w:color w:val="000000"/>
          <w:sz w:val="21"/>
          <w:szCs w:val="21"/>
          <w:shd w:val="clear" w:color="auto" w:fill="FFFFFF"/>
        </w:rPr>
        <w:t>.</w:t>
      </w:r>
      <w:r w:rsidRPr="00351ED9">
        <w:rPr>
          <w:rFonts w:ascii="Syntax LT CE" w:hAnsi="Syntax LT CE"/>
          <w:sz w:val="21"/>
          <w:szCs w:val="21"/>
        </w:rPr>
        <w:t>; JUDr. Stanislav Kadečka, Ph.D.)</w:t>
      </w:r>
    </w:p>
    <w:p w:rsidR="0004492D" w:rsidRPr="00004C49" w:rsidRDefault="0004492D" w:rsidP="009250B1">
      <w:pPr>
        <w:spacing w:before="60" w:after="60" w:line="30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F847A9" w:rsidRDefault="00A712D0" w:rsidP="00A712D0">
      <w:pPr>
        <w:numPr>
          <w:ilvl w:val="0"/>
          <w:numId w:val="32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 w:cs="Arial"/>
          <w:b/>
          <w:sz w:val="30"/>
          <w:szCs w:val="30"/>
        </w:rPr>
      </w:pPr>
      <w:r>
        <w:rPr>
          <w:rFonts w:ascii="Syntax LT CE" w:hAnsi="Syntax LT CE" w:cs="Arial"/>
          <w:b/>
          <w:sz w:val="30"/>
          <w:szCs w:val="30"/>
        </w:rPr>
        <w:t>Regionální samospráva. Vztahy obcí a krajů. Účast občanů na územní samosprávě.</w:t>
      </w:r>
    </w:p>
    <w:p w:rsidR="00122106" w:rsidRDefault="00122106" w:rsidP="00122106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</w:p>
    <w:p w:rsidR="00122106" w:rsidRPr="006A5F61" w:rsidRDefault="00122106" w:rsidP="00122106">
      <w:pPr>
        <w:pStyle w:val="Nadpis2"/>
        <w:spacing w:before="60" w:line="300" w:lineRule="auto"/>
        <w:rPr>
          <w:rFonts w:ascii="Syntax LT CE" w:hAnsi="Syntax LT CE" w:cs="Times New Roman"/>
          <w:bCs w:val="0"/>
          <w:iCs w:val="0"/>
          <w:sz w:val="24"/>
          <w:szCs w:val="24"/>
        </w:rPr>
      </w:pPr>
      <w:r>
        <w:rPr>
          <w:rFonts w:ascii="Syntax LT CE" w:hAnsi="Syntax LT CE" w:cs="Times New Roman"/>
          <w:bCs w:val="0"/>
          <w:iCs w:val="0"/>
          <w:sz w:val="24"/>
          <w:szCs w:val="24"/>
        </w:rPr>
        <w:t>Krajské</w:t>
      </w:r>
      <w:r w:rsidRPr="006A5F61">
        <w:rPr>
          <w:rFonts w:ascii="Syntax LT CE" w:hAnsi="Syntax LT CE" w:cs="Times New Roman"/>
          <w:bCs w:val="0"/>
          <w:iCs w:val="0"/>
          <w:sz w:val="24"/>
          <w:szCs w:val="24"/>
        </w:rPr>
        <w:t xml:space="preserve"> zřízení v České republice</w:t>
      </w:r>
    </w:p>
    <w:p w:rsidR="00122106" w:rsidRDefault="00122106" w:rsidP="00122106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122106">
        <w:rPr>
          <w:rFonts w:ascii="Syntax LT CE" w:hAnsi="Syntax LT CE"/>
          <w:sz w:val="22"/>
          <w:szCs w:val="22"/>
        </w:rPr>
        <w:tab/>
      </w:r>
      <w:r w:rsidRPr="00122106">
        <w:rPr>
          <w:rFonts w:ascii="Syntax LT CE" w:hAnsi="Syntax LT CE"/>
          <w:sz w:val="22"/>
          <w:szCs w:val="22"/>
        </w:rPr>
        <w:tab/>
        <w:t xml:space="preserve">Současná krajská samospráva </w:t>
      </w:r>
      <w:r>
        <w:rPr>
          <w:rFonts w:ascii="Syntax LT CE" w:hAnsi="Syntax LT CE"/>
          <w:sz w:val="22"/>
          <w:szCs w:val="22"/>
        </w:rPr>
        <w:t>byla na zákonné úrovni konstituována</w:t>
      </w:r>
      <w:r w:rsidRPr="006A5F61">
        <w:rPr>
          <w:rFonts w:ascii="Syntax LT CE" w:hAnsi="Syntax LT CE"/>
          <w:sz w:val="22"/>
          <w:szCs w:val="22"/>
        </w:rPr>
        <w:t xml:space="preserve"> dnem voleb do krajských zastupitelstev 12. listopadu 2000. Vznikla krajská zastupitelstva a další orgány krajů, které se ujaly svých funkcí vyplývajících ze zákona (v oblasti přenesené působnosti však začaly kraje působit až od 1. ledna 2001).</w:t>
      </w:r>
    </w:p>
    <w:p w:rsidR="00122106" w:rsidRPr="0046709E" w:rsidRDefault="00122106" w:rsidP="00122106">
      <w:p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b/>
          <w:sz w:val="22"/>
          <w:szCs w:val="22"/>
        </w:rPr>
        <w:tab/>
        <w:t xml:space="preserve">Podstata </w:t>
      </w:r>
      <w:r>
        <w:rPr>
          <w:rFonts w:ascii="Syntax LT CE" w:hAnsi="Syntax LT CE"/>
          <w:b/>
          <w:sz w:val="22"/>
          <w:szCs w:val="22"/>
        </w:rPr>
        <w:t>kraje</w:t>
      </w:r>
      <w:r w:rsidRPr="0046709E">
        <w:rPr>
          <w:rFonts w:ascii="Syntax LT CE" w:hAnsi="Syntax LT CE"/>
          <w:b/>
          <w:sz w:val="22"/>
          <w:szCs w:val="22"/>
        </w:rPr>
        <w:t xml:space="preserve"> </w:t>
      </w:r>
      <w:r w:rsidRPr="0046709E">
        <w:rPr>
          <w:rFonts w:ascii="Syntax LT CE" w:hAnsi="Syntax LT CE"/>
          <w:sz w:val="22"/>
          <w:szCs w:val="22"/>
        </w:rPr>
        <w:t xml:space="preserve">jako subjektu </w:t>
      </w:r>
      <w:r>
        <w:rPr>
          <w:rFonts w:ascii="Syntax LT CE" w:hAnsi="Syntax LT CE"/>
          <w:sz w:val="22"/>
          <w:szCs w:val="22"/>
        </w:rPr>
        <w:t>územní (regionální)</w:t>
      </w:r>
      <w:r w:rsidRPr="0046709E">
        <w:rPr>
          <w:rFonts w:ascii="Syntax LT CE" w:hAnsi="Syntax LT CE"/>
          <w:sz w:val="22"/>
          <w:szCs w:val="22"/>
        </w:rPr>
        <w:t xml:space="preserve"> samosprávy spočívá </w:t>
      </w:r>
      <w:r>
        <w:rPr>
          <w:rFonts w:ascii="Syntax LT CE" w:hAnsi="Syntax LT CE"/>
          <w:sz w:val="22"/>
          <w:szCs w:val="22"/>
        </w:rPr>
        <w:t xml:space="preserve">(obdobně jako v případě obcí) </w:t>
      </w:r>
      <w:r w:rsidRPr="0046709E">
        <w:rPr>
          <w:rFonts w:ascii="Syntax LT CE" w:hAnsi="Syntax LT CE"/>
          <w:sz w:val="22"/>
          <w:szCs w:val="22"/>
        </w:rPr>
        <w:t>ve vzájemném propojení čtyř následujících aspektů:</w:t>
      </w:r>
    </w:p>
    <w:p w:rsidR="00122106" w:rsidRPr="0046709E" w:rsidRDefault="00122106" w:rsidP="00122106">
      <w:pPr>
        <w:numPr>
          <w:ilvl w:val="0"/>
          <w:numId w:val="33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b/>
          <w:sz w:val="22"/>
          <w:szCs w:val="22"/>
        </w:rPr>
        <w:t xml:space="preserve">osobní aspekt </w:t>
      </w:r>
      <w:r>
        <w:rPr>
          <w:rFonts w:ascii="Syntax LT CE" w:hAnsi="Syntax LT CE"/>
          <w:b/>
          <w:sz w:val="22"/>
          <w:szCs w:val="22"/>
        </w:rPr>
        <w:t>kraje</w:t>
      </w:r>
      <w:r w:rsidRPr="0046709E">
        <w:rPr>
          <w:rFonts w:ascii="Syntax LT CE" w:hAnsi="Syntax LT CE"/>
          <w:sz w:val="22"/>
          <w:szCs w:val="22"/>
        </w:rPr>
        <w:t xml:space="preserve"> (každ</w:t>
      </w:r>
      <w:r>
        <w:rPr>
          <w:rFonts w:ascii="Syntax LT CE" w:hAnsi="Syntax LT CE"/>
          <w:sz w:val="22"/>
          <w:szCs w:val="22"/>
        </w:rPr>
        <w:t>ý</w:t>
      </w:r>
      <w:r w:rsidRPr="0046709E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>kraj</w:t>
      </w:r>
      <w:r w:rsidRPr="0046709E">
        <w:rPr>
          <w:rFonts w:ascii="Syntax LT CE" w:hAnsi="Syntax LT CE"/>
          <w:sz w:val="22"/>
          <w:szCs w:val="22"/>
        </w:rPr>
        <w:t xml:space="preserve"> představuje společenství fyzických osob vystupujících jak v pozici tvůrců, tak i adresátů </w:t>
      </w:r>
      <w:r>
        <w:rPr>
          <w:rFonts w:ascii="Syntax LT CE" w:hAnsi="Syntax LT CE"/>
          <w:sz w:val="22"/>
          <w:szCs w:val="22"/>
        </w:rPr>
        <w:t>regionální</w:t>
      </w:r>
      <w:r w:rsidRPr="0046709E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>veřejné správy, tedy občanů kraje</w:t>
      </w:r>
      <w:r w:rsidRPr="0046709E">
        <w:rPr>
          <w:rFonts w:ascii="Syntax LT CE" w:hAnsi="Syntax LT CE"/>
          <w:sz w:val="22"/>
          <w:szCs w:val="22"/>
        </w:rPr>
        <w:t>),</w:t>
      </w:r>
    </w:p>
    <w:p w:rsidR="00122106" w:rsidRPr="0046709E" w:rsidRDefault="00122106" w:rsidP="00122106">
      <w:pPr>
        <w:numPr>
          <w:ilvl w:val="0"/>
          <w:numId w:val="33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b/>
          <w:sz w:val="22"/>
          <w:szCs w:val="22"/>
        </w:rPr>
        <w:t xml:space="preserve">územní aspekt </w:t>
      </w:r>
      <w:r>
        <w:rPr>
          <w:rFonts w:ascii="Syntax LT CE" w:hAnsi="Syntax LT CE"/>
          <w:b/>
          <w:sz w:val="22"/>
          <w:szCs w:val="22"/>
        </w:rPr>
        <w:t>kraje</w:t>
      </w:r>
      <w:r w:rsidRPr="0046709E">
        <w:rPr>
          <w:rFonts w:ascii="Syntax LT CE" w:hAnsi="Syntax LT CE"/>
          <w:sz w:val="22"/>
          <w:szCs w:val="22"/>
        </w:rPr>
        <w:t xml:space="preserve"> (každ</w:t>
      </w:r>
      <w:r>
        <w:rPr>
          <w:rFonts w:ascii="Syntax LT CE" w:hAnsi="Syntax LT CE"/>
          <w:sz w:val="22"/>
          <w:szCs w:val="22"/>
        </w:rPr>
        <w:t>ý</w:t>
      </w:r>
      <w:r w:rsidRPr="0046709E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>kraj</w:t>
      </w:r>
      <w:r w:rsidRPr="0046709E">
        <w:rPr>
          <w:rFonts w:ascii="Syntax LT CE" w:hAnsi="Syntax LT CE"/>
          <w:sz w:val="22"/>
          <w:szCs w:val="22"/>
        </w:rPr>
        <w:t xml:space="preserve"> má vlastní území, na němž je dána je</w:t>
      </w:r>
      <w:r>
        <w:rPr>
          <w:rFonts w:ascii="Syntax LT CE" w:hAnsi="Syntax LT CE"/>
          <w:sz w:val="22"/>
          <w:szCs w:val="22"/>
        </w:rPr>
        <w:t>ho</w:t>
      </w:r>
      <w:r w:rsidRPr="0046709E">
        <w:rPr>
          <w:rFonts w:ascii="Syntax LT CE" w:hAnsi="Syntax LT CE"/>
          <w:sz w:val="22"/>
          <w:szCs w:val="22"/>
        </w:rPr>
        <w:t xml:space="preserve"> samosprávná působnost),</w:t>
      </w:r>
    </w:p>
    <w:p w:rsidR="00122106" w:rsidRPr="0046709E" w:rsidRDefault="00122106" w:rsidP="00122106">
      <w:pPr>
        <w:numPr>
          <w:ilvl w:val="0"/>
          <w:numId w:val="33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b/>
          <w:sz w:val="22"/>
          <w:szCs w:val="22"/>
        </w:rPr>
        <w:t xml:space="preserve">mocenský aspekt </w:t>
      </w:r>
      <w:r>
        <w:rPr>
          <w:rFonts w:ascii="Syntax LT CE" w:hAnsi="Syntax LT CE"/>
          <w:b/>
          <w:sz w:val="22"/>
          <w:szCs w:val="22"/>
        </w:rPr>
        <w:t>kraje</w:t>
      </w:r>
      <w:r w:rsidRPr="0046709E">
        <w:rPr>
          <w:rFonts w:ascii="Syntax LT CE" w:hAnsi="Syntax LT CE"/>
          <w:sz w:val="22"/>
          <w:szCs w:val="22"/>
        </w:rPr>
        <w:t xml:space="preserve"> (každ</w:t>
      </w:r>
      <w:r>
        <w:rPr>
          <w:rFonts w:ascii="Syntax LT CE" w:hAnsi="Syntax LT CE"/>
          <w:sz w:val="22"/>
          <w:szCs w:val="22"/>
        </w:rPr>
        <w:t xml:space="preserve">ý kraj </w:t>
      </w:r>
      <w:r w:rsidRPr="0046709E">
        <w:rPr>
          <w:rFonts w:ascii="Syntax LT CE" w:hAnsi="Syntax LT CE"/>
          <w:sz w:val="22"/>
          <w:szCs w:val="22"/>
        </w:rPr>
        <w:t>je vybaven pravomocí k tvorbě a výkonu vlastních veřejno-mocenských aktů),</w:t>
      </w:r>
    </w:p>
    <w:p w:rsidR="00122106" w:rsidRPr="0046709E" w:rsidRDefault="00122106" w:rsidP="00122106">
      <w:pPr>
        <w:numPr>
          <w:ilvl w:val="0"/>
          <w:numId w:val="33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b/>
          <w:sz w:val="22"/>
          <w:szCs w:val="22"/>
        </w:rPr>
        <w:t xml:space="preserve">ekonomický aspekt </w:t>
      </w:r>
      <w:r>
        <w:rPr>
          <w:rFonts w:ascii="Syntax LT CE" w:hAnsi="Syntax LT CE"/>
          <w:b/>
          <w:sz w:val="22"/>
          <w:szCs w:val="22"/>
        </w:rPr>
        <w:t>kraje</w:t>
      </w:r>
      <w:r>
        <w:rPr>
          <w:rFonts w:ascii="Syntax LT CE" w:hAnsi="Syntax LT CE"/>
          <w:sz w:val="22"/>
          <w:szCs w:val="22"/>
        </w:rPr>
        <w:t xml:space="preserve"> (každý</w:t>
      </w:r>
      <w:r w:rsidRPr="0046709E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>kraj</w:t>
      </w:r>
      <w:r w:rsidRPr="0046709E">
        <w:rPr>
          <w:rFonts w:ascii="Syntax LT CE" w:hAnsi="Syntax LT CE"/>
          <w:sz w:val="22"/>
          <w:szCs w:val="22"/>
        </w:rPr>
        <w:t xml:space="preserve"> je vybaven jistou mírou ekonomické autonomie, samostatně hospodaří, disponuje vlastním majetkem a finančními zdroji). </w:t>
      </w:r>
    </w:p>
    <w:p w:rsidR="00122106" w:rsidRPr="0046709E" w:rsidRDefault="00122106" w:rsidP="00122106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122106" w:rsidRPr="0046709E" w:rsidRDefault="00122106" w:rsidP="00122106">
      <w:pPr>
        <w:pStyle w:val="Nadpis3Zarovnatdobloku"/>
        <w:spacing w:line="300" w:lineRule="auto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Kraje</w:t>
      </w:r>
    </w:p>
    <w:p w:rsidR="00C834F3" w:rsidRPr="00C834F3" w:rsidRDefault="00122106" w:rsidP="00C834F3">
      <w:p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b/>
          <w:sz w:val="22"/>
          <w:szCs w:val="22"/>
        </w:rPr>
        <w:tab/>
      </w:r>
      <w:r w:rsidR="00C834F3">
        <w:rPr>
          <w:rFonts w:ascii="Syntax LT CE" w:hAnsi="Syntax LT CE"/>
          <w:b/>
          <w:sz w:val="22"/>
          <w:szCs w:val="22"/>
        </w:rPr>
        <w:t xml:space="preserve">Kraj </w:t>
      </w:r>
      <w:r w:rsidRPr="0046709E">
        <w:rPr>
          <w:rFonts w:ascii="Syntax LT CE" w:hAnsi="Syntax LT CE"/>
          <w:b/>
          <w:sz w:val="22"/>
          <w:szCs w:val="22"/>
        </w:rPr>
        <w:t>j</w:t>
      </w:r>
      <w:r w:rsidR="00C834F3">
        <w:rPr>
          <w:rFonts w:ascii="Syntax LT CE" w:hAnsi="Syntax LT CE"/>
          <w:b/>
          <w:sz w:val="22"/>
          <w:szCs w:val="22"/>
        </w:rPr>
        <w:t>e</w:t>
      </w:r>
      <w:r w:rsidRPr="0046709E">
        <w:rPr>
          <w:rFonts w:ascii="Syntax LT CE" w:hAnsi="Syntax LT CE"/>
          <w:sz w:val="22"/>
          <w:szCs w:val="22"/>
        </w:rPr>
        <w:t xml:space="preserve"> </w:t>
      </w:r>
      <w:r w:rsidR="00C834F3" w:rsidRPr="00C834F3">
        <w:rPr>
          <w:rFonts w:ascii="Syntax LT CE" w:hAnsi="Syntax LT CE"/>
          <w:sz w:val="22"/>
          <w:szCs w:val="22"/>
        </w:rPr>
        <w:t>územním společenstvím občanů, které má právo na samosprávu.</w:t>
      </w:r>
      <w:r w:rsidR="00C834F3">
        <w:rPr>
          <w:rFonts w:ascii="Syntax LT CE" w:hAnsi="Syntax LT CE"/>
          <w:sz w:val="22"/>
          <w:szCs w:val="22"/>
        </w:rPr>
        <w:t xml:space="preserve"> </w:t>
      </w:r>
    </w:p>
    <w:p w:rsidR="00122106" w:rsidRPr="0046709E" w:rsidRDefault="00C834F3" w:rsidP="00C834F3">
      <w:p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C834F3">
        <w:rPr>
          <w:rFonts w:ascii="Syntax LT CE" w:hAnsi="Syntax LT CE"/>
          <w:sz w:val="22"/>
          <w:szCs w:val="22"/>
        </w:rPr>
        <w:tab/>
        <w:t>Kraj je veřejnoprávní korporací, která má vlastní majetek a vlastní příjmy vymezené zákonem a hospodaří za podmínek stanovených zákonem podle vlastního rozpočtu. Kraj vystupuje v právních vztazích svým jménem a nese odpovědnost z těchto vztahů vyplývající.</w:t>
      </w:r>
      <w:r w:rsidR="00122106" w:rsidRPr="0046709E">
        <w:rPr>
          <w:rFonts w:ascii="Syntax LT CE" w:hAnsi="Syntax LT CE"/>
          <w:sz w:val="22"/>
          <w:szCs w:val="22"/>
        </w:rPr>
        <w:t xml:space="preserve"> </w:t>
      </w:r>
      <w:r w:rsidRPr="00C834F3">
        <w:rPr>
          <w:rFonts w:ascii="Syntax LT CE" w:hAnsi="Syntax LT CE"/>
          <w:sz w:val="22"/>
          <w:szCs w:val="22"/>
        </w:rPr>
        <w:t>Kraj pečuje o všestranný rozvoj svého území a o potřeby svých občanů.</w:t>
      </w:r>
    </w:p>
    <w:p w:rsidR="00122106" w:rsidRDefault="00122106" w:rsidP="00122106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ab/>
      </w:r>
      <w:r w:rsidRPr="0046709E">
        <w:rPr>
          <w:rFonts w:ascii="Syntax LT CE" w:hAnsi="Syntax LT CE"/>
          <w:sz w:val="22"/>
          <w:szCs w:val="22"/>
        </w:rPr>
        <w:tab/>
        <w:t xml:space="preserve">Zcela speciální úprava byla vytvořena pro </w:t>
      </w:r>
      <w:r w:rsidRPr="0046709E">
        <w:rPr>
          <w:rFonts w:ascii="Syntax LT CE" w:hAnsi="Syntax LT CE"/>
          <w:b/>
          <w:sz w:val="22"/>
          <w:szCs w:val="22"/>
        </w:rPr>
        <w:t>hlavní město Prahu,</w:t>
      </w:r>
      <w:r w:rsidRPr="0046709E">
        <w:rPr>
          <w:rFonts w:ascii="Syntax LT CE" w:hAnsi="Syntax LT CE"/>
          <w:sz w:val="22"/>
          <w:szCs w:val="22"/>
        </w:rPr>
        <w:t xml:space="preserve"> a to zákonem o hlavním městě Praze. Ten upravuje postavení hlavního města Prahy jako hlavního města České republiky, kraje a obce a dále postavení městských částí hlavního města Prahy.</w:t>
      </w:r>
    </w:p>
    <w:p w:rsidR="0076046F" w:rsidRDefault="0076046F" w:rsidP="00122106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C834F3" w:rsidRPr="0046709E" w:rsidRDefault="00C834F3" w:rsidP="0076046F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ab/>
      </w:r>
      <w:r>
        <w:rPr>
          <w:rFonts w:ascii="Syntax LT CE" w:hAnsi="Syntax LT CE"/>
          <w:sz w:val="22"/>
          <w:szCs w:val="22"/>
        </w:rPr>
        <w:tab/>
        <w:t>Vedle krajů jako vyšších územních samosprávných celků nutno vnímat i tzv.</w:t>
      </w:r>
      <w:r w:rsidRPr="00C834F3">
        <w:rPr>
          <w:rFonts w:ascii="Syntax LT CE" w:hAnsi="Syntax LT CE"/>
          <w:b/>
          <w:sz w:val="22"/>
          <w:szCs w:val="22"/>
        </w:rPr>
        <w:t xml:space="preserve"> regiony </w:t>
      </w:r>
      <w:r w:rsidRPr="0076046F">
        <w:rPr>
          <w:rFonts w:ascii="Syntax LT CE" w:hAnsi="Syntax LT CE"/>
          <w:b/>
          <w:sz w:val="22"/>
          <w:szCs w:val="22"/>
        </w:rPr>
        <w:t xml:space="preserve">soudržnosti </w:t>
      </w:r>
      <w:r w:rsidR="0076046F" w:rsidRPr="0076046F">
        <w:rPr>
          <w:rFonts w:ascii="Syntax LT CE" w:hAnsi="Syntax LT CE"/>
          <w:sz w:val="22"/>
          <w:szCs w:val="22"/>
        </w:rPr>
        <w:t>[§ 15 zákona o podpoře regionálního rozvoje:</w:t>
      </w:r>
      <w:r w:rsidR="0076046F" w:rsidRPr="0076046F">
        <w:rPr>
          <w:rFonts w:ascii="Syntax LT CE" w:hAnsi="Syntax LT CE"/>
          <w:sz w:val="22"/>
          <w:szCs w:val="22"/>
          <w:lang w:val="en-US"/>
        </w:rPr>
        <w:t xml:space="preserve"> </w:t>
      </w:r>
      <w:r w:rsidR="0076046F" w:rsidRPr="0076046F">
        <w:rPr>
          <w:rFonts w:ascii="Syntax LT CE" w:hAnsi="Syntax LT CE"/>
          <w:i/>
          <w:sz w:val="22"/>
          <w:szCs w:val="22"/>
        </w:rPr>
        <w:t>Pro potřeby spojené s koordinací a realizací hospodářské a sociální soudržnosti se zřizují regiony, jejichž územní vymezení je totožné s územními statistickými jednotkami NUTS (dále jen "region soudržnosti"). Jedná se o tyto regiony soudržnosti:a) Praha, vymezený územím hlavního města Prahy</w:t>
      </w:r>
      <w:r w:rsidR="0076046F">
        <w:rPr>
          <w:rFonts w:ascii="Syntax LT CE" w:hAnsi="Syntax LT CE"/>
          <w:i/>
          <w:sz w:val="22"/>
          <w:szCs w:val="22"/>
        </w:rPr>
        <w:t xml:space="preserve">, </w:t>
      </w:r>
      <w:r w:rsidR="0076046F" w:rsidRPr="0076046F">
        <w:rPr>
          <w:rFonts w:ascii="Syntax LT CE" w:hAnsi="Syntax LT CE"/>
          <w:i/>
          <w:sz w:val="22"/>
          <w:szCs w:val="22"/>
        </w:rPr>
        <w:t>b) Střední Čechy, vymezený územím Středočeského kraje,</w:t>
      </w:r>
      <w:r w:rsidR="0076046F">
        <w:rPr>
          <w:rFonts w:ascii="Syntax LT CE" w:hAnsi="Syntax LT CE"/>
          <w:i/>
          <w:sz w:val="22"/>
          <w:szCs w:val="22"/>
        </w:rPr>
        <w:t xml:space="preserve"> </w:t>
      </w:r>
      <w:r w:rsidR="0076046F" w:rsidRPr="0076046F">
        <w:rPr>
          <w:rFonts w:ascii="Syntax LT CE" w:hAnsi="Syntax LT CE"/>
          <w:i/>
          <w:sz w:val="22"/>
          <w:szCs w:val="22"/>
        </w:rPr>
        <w:t>c) Jihozápad, vymezený územím Jihočeského a Plzeňského kraje,</w:t>
      </w:r>
      <w:r w:rsidR="0076046F">
        <w:rPr>
          <w:rFonts w:ascii="Syntax LT CE" w:hAnsi="Syntax LT CE"/>
          <w:i/>
          <w:sz w:val="22"/>
          <w:szCs w:val="22"/>
        </w:rPr>
        <w:t xml:space="preserve"> </w:t>
      </w:r>
      <w:r w:rsidR="0076046F" w:rsidRPr="0076046F">
        <w:rPr>
          <w:rFonts w:ascii="Syntax LT CE" w:hAnsi="Syntax LT CE"/>
          <w:i/>
          <w:sz w:val="22"/>
          <w:szCs w:val="22"/>
        </w:rPr>
        <w:t>d) Severozápad, vymezený územím Karlovarského a Ústeckého kraje,</w:t>
      </w:r>
      <w:r w:rsidR="0076046F">
        <w:rPr>
          <w:rFonts w:ascii="Syntax LT CE" w:hAnsi="Syntax LT CE"/>
          <w:i/>
          <w:sz w:val="22"/>
          <w:szCs w:val="22"/>
        </w:rPr>
        <w:t xml:space="preserve"> </w:t>
      </w:r>
      <w:r w:rsidR="0076046F" w:rsidRPr="0076046F">
        <w:rPr>
          <w:rFonts w:ascii="Syntax LT CE" w:hAnsi="Syntax LT CE"/>
          <w:i/>
          <w:sz w:val="22"/>
          <w:szCs w:val="22"/>
        </w:rPr>
        <w:t>e) Severovýchod, vymezený územím Libereckého, Královéhradeckého a Pardubického kraje,</w:t>
      </w:r>
      <w:r w:rsidR="0076046F">
        <w:rPr>
          <w:rFonts w:ascii="Syntax LT CE" w:hAnsi="Syntax LT CE"/>
          <w:i/>
          <w:sz w:val="22"/>
          <w:szCs w:val="22"/>
        </w:rPr>
        <w:t xml:space="preserve"> </w:t>
      </w:r>
      <w:r w:rsidR="0076046F" w:rsidRPr="0076046F">
        <w:rPr>
          <w:rFonts w:ascii="Syntax LT CE" w:hAnsi="Syntax LT CE"/>
          <w:i/>
          <w:sz w:val="22"/>
          <w:szCs w:val="22"/>
        </w:rPr>
        <w:t>f) Jihovýchod, vymezený územím Jihomoravského kraje a kraje Vysočina,</w:t>
      </w:r>
      <w:r w:rsidR="0076046F">
        <w:rPr>
          <w:rFonts w:ascii="Syntax LT CE" w:hAnsi="Syntax LT CE"/>
          <w:i/>
          <w:sz w:val="22"/>
          <w:szCs w:val="22"/>
        </w:rPr>
        <w:t xml:space="preserve"> </w:t>
      </w:r>
      <w:r w:rsidR="0076046F" w:rsidRPr="0076046F">
        <w:rPr>
          <w:rFonts w:ascii="Syntax LT CE" w:hAnsi="Syntax LT CE"/>
          <w:i/>
          <w:sz w:val="22"/>
          <w:szCs w:val="22"/>
        </w:rPr>
        <w:t>g) Střední Morava, vymezený územím Olomouckého a Zlínského kraje,</w:t>
      </w:r>
      <w:r w:rsidR="0076046F">
        <w:rPr>
          <w:rFonts w:ascii="Syntax LT CE" w:hAnsi="Syntax LT CE"/>
          <w:i/>
          <w:sz w:val="22"/>
          <w:szCs w:val="22"/>
        </w:rPr>
        <w:t xml:space="preserve"> </w:t>
      </w:r>
      <w:r w:rsidR="0076046F" w:rsidRPr="0076046F">
        <w:rPr>
          <w:rFonts w:ascii="Syntax LT CE" w:hAnsi="Syntax LT CE"/>
          <w:i/>
          <w:sz w:val="22"/>
          <w:szCs w:val="22"/>
        </w:rPr>
        <w:t>h) Moravskoslezsko, vymezený územím Moravskoslezského kraje.</w:t>
      </w:r>
      <w:r w:rsidR="0076046F">
        <w:rPr>
          <w:rFonts w:ascii="Syntax LT CE" w:hAnsi="Syntax LT CE"/>
          <w:sz w:val="22"/>
          <w:szCs w:val="22"/>
        </w:rPr>
        <w:t>]</w:t>
      </w:r>
      <w:r>
        <w:rPr>
          <w:rFonts w:ascii="Syntax LT CE" w:hAnsi="Syntax LT CE"/>
          <w:sz w:val="22"/>
          <w:szCs w:val="22"/>
        </w:rPr>
        <w:t>.</w:t>
      </w:r>
    </w:p>
    <w:p w:rsidR="00122106" w:rsidRPr="0046709E" w:rsidRDefault="00122106" w:rsidP="00122106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122106" w:rsidRPr="0046709E" w:rsidRDefault="00122106" w:rsidP="00122106">
      <w:pPr>
        <w:pStyle w:val="Nadpis3Zarovnatdobloku"/>
        <w:spacing w:line="300" w:lineRule="auto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Regionál</w:t>
      </w:r>
      <w:r w:rsidRPr="0046709E">
        <w:rPr>
          <w:rFonts w:ascii="Syntax LT CE" w:hAnsi="Syntax LT CE"/>
          <w:sz w:val="22"/>
          <w:szCs w:val="22"/>
        </w:rPr>
        <w:t>ní právní předpisy</w:t>
      </w:r>
    </w:p>
    <w:p w:rsidR="00122106" w:rsidRPr="0046709E" w:rsidRDefault="00122106" w:rsidP="00122106">
      <w:pPr>
        <w:numPr>
          <w:ilvl w:val="0"/>
          <w:numId w:val="35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Obecná charakteristika</w:t>
      </w:r>
    </w:p>
    <w:p w:rsidR="00122106" w:rsidRPr="0046709E" w:rsidRDefault="00122106" w:rsidP="00122106">
      <w:pPr>
        <w:numPr>
          <w:ilvl w:val="0"/>
          <w:numId w:val="35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Obecně závazné vyhlášky </w:t>
      </w:r>
      <w:r w:rsidR="00C834F3">
        <w:rPr>
          <w:rFonts w:ascii="Syntax LT CE" w:hAnsi="Syntax LT CE"/>
          <w:sz w:val="22"/>
          <w:szCs w:val="22"/>
        </w:rPr>
        <w:t>krajů</w:t>
      </w:r>
    </w:p>
    <w:p w:rsidR="00122106" w:rsidRPr="0046709E" w:rsidRDefault="00C834F3" w:rsidP="00122106">
      <w:pPr>
        <w:numPr>
          <w:ilvl w:val="0"/>
          <w:numId w:val="35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Nařízení krajů</w:t>
      </w:r>
    </w:p>
    <w:p w:rsidR="00122106" w:rsidRPr="0046709E" w:rsidRDefault="00122106" w:rsidP="00122106">
      <w:pPr>
        <w:numPr>
          <w:ilvl w:val="0"/>
          <w:numId w:val="35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Proces přijímání </w:t>
      </w:r>
      <w:r w:rsidR="00C834F3">
        <w:rPr>
          <w:rFonts w:ascii="Syntax LT CE" w:hAnsi="Syntax LT CE"/>
          <w:sz w:val="22"/>
          <w:szCs w:val="22"/>
        </w:rPr>
        <w:t>regionálních</w:t>
      </w:r>
      <w:r w:rsidRPr="0046709E">
        <w:rPr>
          <w:rFonts w:ascii="Syntax LT CE" w:hAnsi="Syntax LT CE"/>
          <w:sz w:val="22"/>
          <w:szCs w:val="22"/>
        </w:rPr>
        <w:t xml:space="preserve"> právních předpisů</w:t>
      </w:r>
    </w:p>
    <w:p w:rsidR="00122106" w:rsidRPr="0046709E" w:rsidRDefault="00122106" w:rsidP="00122106">
      <w:pPr>
        <w:pStyle w:val="Zkladntext"/>
        <w:spacing w:before="60" w:after="60" w:line="300" w:lineRule="auto"/>
        <w:rPr>
          <w:rFonts w:ascii="Syntax LT CE" w:hAnsi="Syntax LT CE"/>
          <w:snapToGrid/>
          <w:sz w:val="22"/>
          <w:szCs w:val="22"/>
        </w:rPr>
      </w:pPr>
    </w:p>
    <w:p w:rsidR="00122106" w:rsidRPr="0046709E" w:rsidRDefault="00122106" w:rsidP="00122106">
      <w:pPr>
        <w:pStyle w:val="Nadpis3Zarovnatdobloku"/>
        <w:spacing w:line="300" w:lineRule="auto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Samostatná působnost </w:t>
      </w:r>
      <w:r w:rsidR="00F37FE9">
        <w:rPr>
          <w:rFonts w:ascii="Syntax LT CE" w:hAnsi="Syntax LT CE"/>
          <w:sz w:val="22"/>
          <w:szCs w:val="22"/>
        </w:rPr>
        <w:t>kraje</w:t>
      </w:r>
    </w:p>
    <w:p w:rsidR="00122106" w:rsidRPr="0046709E" w:rsidRDefault="00122106" w:rsidP="00122106">
      <w:pPr>
        <w:numPr>
          <w:ilvl w:val="0"/>
          <w:numId w:val="36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Obecné principy</w:t>
      </w:r>
    </w:p>
    <w:p w:rsidR="00122106" w:rsidRPr="0046709E" w:rsidRDefault="00F37FE9" w:rsidP="00122106">
      <w:pPr>
        <w:numPr>
          <w:ilvl w:val="0"/>
          <w:numId w:val="36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Samostatná působnost kraje</w:t>
      </w:r>
    </w:p>
    <w:p w:rsidR="00122106" w:rsidRPr="0046709E" w:rsidRDefault="00F37FE9" w:rsidP="00122106">
      <w:pPr>
        <w:numPr>
          <w:ilvl w:val="0"/>
          <w:numId w:val="36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Hospodaření krajů</w:t>
      </w:r>
    </w:p>
    <w:p w:rsidR="00122106" w:rsidRDefault="00122106" w:rsidP="00122106">
      <w:pPr>
        <w:numPr>
          <w:ilvl w:val="0"/>
          <w:numId w:val="36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Spolupráce mezi </w:t>
      </w:r>
      <w:r w:rsidR="00F37FE9">
        <w:rPr>
          <w:rFonts w:ascii="Syntax LT CE" w:hAnsi="Syntax LT CE"/>
          <w:sz w:val="22"/>
          <w:szCs w:val="22"/>
        </w:rPr>
        <w:t>kraj</w:t>
      </w:r>
      <w:r w:rsidRPr="0046709E">
        <w:rPr>
          <w:rFonts w:ascii="Syntax LT CE" w:hAnsi="Syntax LT CE"/>
          <w:sz w:val="22"/>
          <w:szCs w:val="22"/>
        </w:rPr>
        <w:t>i</w:t>
      </w:r>
    </w:p>
    <w:p w:rsidR="00C834F3" w:rsidRPr="0046709E" w:rsidRDefault="00C834F3" w:rsidP="00122106">
      <w:pPr>
        <w:numPr>
          <w:ilvl w:val="0"/>
          <w:numId w:val="36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Správní delikty dle krajského zřízení</w:t>
      </w:r>
    </w:p>
    <w:p w:rsidR="00122106" w:rsidRPr="0046709E" w:rsidRDefault="00122106" w:rsidP="00122106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122106" w:rsidRPr="0046709E" w:rsidRDefault="00F37FE9" w:rsidP="00122106">
      <w:pPr>
        <w:pStyle w:val="Nadpis3Zarovnatdobloku"/>
        <w:spacing w:line="300" w:lineRule="auto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Přenesená působnost kraje</w:t>
      </w:r>
    </w:p>
    <w:p w:rsidR="00122106" w:rsidRPr="0046709E" w:rsidRDefault="00122106" w:rsidP="00122106">
      <w:pPr>
        <w:numPr>
          <w:ilvl w:val="0"/>
          <w:numId w:val="39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Obecné principy</w:t>
      </w:r>
    </w:p>
    <w:p w:rsidR="00122106" w:rsidRPr="0046709E" w:rsidRDefault="00F37FE9" w:rsidP="00122106">
      <w:pPr>
        <w:numPr>
          <w:ilvl w:val="0"/>
          <w:numId w:val="39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lastRenderedPageBreak/>
        <w:t>Konkrétní příklady</w:t>
      </w:r>
    </w:p>
    <w:p w:rsidR="00122106" w:rsidRPr="0046709E" w:rsidRDefault="00122106" w:rsidP="00122106">
      <w:pPr>
        <w:pStyle w:val="Nadpis3Zarovnatdobloku"/>
        <w:spacing w:line="300" w:lineRule="auto"/>
        <w:rPr>
          <w:rFonts w:ascii="Syntax LT CE" w:hAnsi="Syntax LT CE"/>
          <w:sz w:val="22"/>
          <w:szCs w:val="22"/>
        </w:rPr>
      </w:pPr>
    </w:p>
    <w:p w:rsidR="00122106" w:rsidRPr="0046709E" w:rsidRDefault="00122106" w:rsidP="00122106">
      <w:pPr>
        <w:pStyle w:val="Nadpis3Zarovnatdobloku"/>
        <w:spacing w:line="300" w:lineRule="auto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Orgány </w:t>
      </w:r>
      <w:r w:rsidR="00F37FE9">
        <w:rPr>
          <w:rFonts w:ascii="Syntax LT CE" w:hAnsi="Syntax LT CE"/>
          <w:sz w:val="22"/>
          <w:szCs w:val="22"/>
        </w:rPr>
        <w:t>kraje</w:t>
      </w:r>
      <w:r w:rsidRPr="0046709E">
        <w:rPr>
          <w:rFonts w:ascii="Syntax LT CE" w:hAnsi="Syntax LT CE"/>
          <w:sz w:val="22"/>
          <w:szCs w:val="22"/>
        </w:rPr>
        <w:t xml:space="preserve">, orgány zastupitelstva </w:t>
      </w:r>
      <w:r w:rsidR="00F37FE9">
        <w:rPr>
          <w:rFonts w:ascii="Syntax LT CE" w:hAnsi="Syntax LT CE"/>
          <w:sz w:val="22"/>
          <w:szCs w:val="22"/>
        </w:rPr>
        <w:t>kraje a rady kraje</w:t>
      </w:r>
    </w:p>
    <w:p w:rsidR="00122106" w:rsidRPr="0046709E" w:rsidRDefault="00122106" w:rsidP="00122106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Obecné principy</w:t>
      </w:r>
    </w:p>
    <w:p w:rsidR="00122106" w:rsidRPr="0046709E" w:rsidRDefault="00122106" w:rsidP="00122106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Zastupitelstvo </w:t>
      </w:r>
      <w:r w:rsidR="00F37FE9">
        <w:rPr>
          <w:rFonts w:ascii="Syntax LT CE" w:hAnsi="Syntax LT CE"/>
          <w:sz w:val="22"/>
          <w:szCs w:val="22"/>
        </w:rPr>
        <w:t>kraje</w:t>
      </w:r>
    </w:p>
    <w:p w:rsidR="00122106" w:rsidRPr="0046709E" w:rsidRDefault="00122106" w:rsidP="00122106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Rada </w:t>
      </w:r>
      <w:r w:rsidR="00F37FE9">
        <w:rPr>
          <w:rFonts w:ascii="Syntax LT CE" w:hAnsi="Syntax LT CE"/>
          <w:sz w:val="22"/>
          <w:szCs w:val="22"/>
        </w:rPr>
        <w:t>kraje</w:t>
      </w:r>
    </w:p>
    <w:p w:rsidR="00122106" w:rsidRPr="0046709E" w:rsidRDefault="00F37FE9" w:rsidP="00122106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Hejtman</w:t>
      </w:r>
    </w:p>
    <w:p w:rsidR="00122106" w:rsidRPr="0046709E" w:rsidRDefault="00F37FE9" w:rsidP="00122106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Krajský</w:t>
      </w:r>
      <w:r w:rsidR="00122106" w:rsidRPr="0046709E">
        <w:rPr>
          <w:rFonts w:ascii="Syntax LT CE" w:hAnsi="Syntax LT CE"/>
          <w:sz w:val="22"/>
          <w:szCs w:val="22"/>
        </w:rPr>
        <w:t xml:space="preserve"> úřad</w:t>
      </w:r>
    </w:p>
    <w:p w:rsidR="00122106" w:rsidRPr="0046709E" w:rsidRDefault="00122106" w:rsidP="00122106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Výbory</w:t>
      </w:r>
    </w:p>
    <w:p w:rsidR="00122106" w:rsidRPr="0046709E" w:rsidRDefault="00122106" w:rsidP="00122106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Komise</w:t>
      </w:r>
    </w:p>
    <w:p w:rsidR="00122106" w:rsidRPr="00C834F3" w:rsidRDefault="00122106" w:rsidP="00C834F3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Zvláštní orgány </w:t>
      </w:r>
      <w:r w:rsidR="00F37FE9">
        <w:rPr>
          <w:rFonts w:ascii="Syntax LT CE" w:hAnsi="Syntax LT CE"/>
          <w:sz w:val="22"/>
          <w:szCs w:val="22"/>
        </w:rPr>
        <w:t>kraje</w:t>
      </w:r>
    </w:p>
    <w:p w:rsidR="00122106" w:rsidRDefault="00122106" w:rsidP="00122106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</w:rPr>
      </w:pPr>
    </w:p>
    <w:p w:rsidR="00C834F3" w:rsidRPr="0046709E" w:rsidRDefault="00C834F3" w:rsidP="00122106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</w:rPr>
      </w:pPr>
    </w:p>
    <w:p w:rsidR="00122106" w:rsidRPr="00122106" w:rsidRDefault="00122106" w:rsidP="00122106">
      <w:pPr>
        <w:pStyle w:val="Nadpis2"/>
        <w:rPr>
          <w:rFonts w:ascii="Syntax LT CE" w:hAnsi="Syntax LT CE"/>
          <w:sz w:val="24"/>
          <w:szCs w:val="24"/>
        </w:rPr>
      </w:pPr>
      <w:bookmarkStart w:id="0" w:name="_Toc79824122"/>
      <w:bookmarkStart w:id="1" w:name="_Toc79912802"/>
      <w:bookmarkStart w:id="2" w:name="_Toc79934003"/>
      <w:bookmarkStart w:id="3" w:name="_Toc79934144"/>
      <w:bookmarkStart w:id="4" w:name="_Toc79942530"/>
      <w:r w:rsidRPr="00122106">
        <w:rPr>
          <w:rFonts w:ascii="Syntax LT CE" w:hAnsi="Syntax LT CE"/>
          <w:sz w:val="24"/>
          <w:szCs w:val="24"/>
        </w:rPr>
        <w:t>Vztah</w:t>
      </w:r>
      <w:r w:rsidR="00F37FE9">
        <w:rPr>
          <w:rFonts w:ascii="Syntax LT CE" w:hAnsi="Syntax LT CE"/>
          <w:sz w:val="24"/>
          <w:szCs w:val="24"/>
        </w:rPr>
        <w:t>y</w:t>
      </w:r>
      <w:r w:rsidRPr="00122106">
        <w:rPr>
          <w:rFonts w:ascii="Syntax LT CE" w:hAnsi="Syntax LT CE"/>
          <w:sz w:val="24"/>
          <w:szCs w:val="24"/>
        </w:rPr>
        <w:t xml:space="preserve"> státu</w:t>
      </w:r>
      <w:r w:rsidR="00F37FE9">
        <w:rPr>
          <w:rFonts w:ascii="Syntax LT CE" w:hAnsi="Syntax LT CE"/>
          <w:sz w:val="24"/>
          <w:szCs w:val="24"/>
        </w:rPr>
        <w:t>,</w:t>
      </w:r>
      <w:r w:rsidRPr="00122106">
        <w:rPr>
          <w:rFonts w:ascii="Syntax LT CE" w:hAnsi="Syntax LT CE"/>
          <w:sz w:val="24"/>
          <w:szCs w:val="24"/>
        </w:rPr>
        <w:t xml:space="preserve"> krajů </w:t>
      </w:r>
      <w:r w:rsidR="00F37FE9">
        <w:rPr>
          <w:rFonts w:ascii="Syntax LT CE" w:hAnsi="Syntax LT CE"/>
          <w:sz w:val="24"/>
          <w:szCs w:val="24"/>
        </w:rPr>
        <w:t>a</w:t>
      </w:r>
      <w:r w:rsidRPr="00122106">
        <w:rPr>
          <w:rFonts w:ascii="Syntax LT CE" w:hAnsi="Syntax LT CE"/>
          <w:sz w:val="24"/>
          <w:szCs w:val="24"/>
        </w:rPr>
        <w:t> obcí</w:t>
      </w:r>
      <w:bookmarkEnd w:id="0"/>
      <w:bookmarkEnd w:id="1"/>
      <w:bookmarkEnd w:id="2"/>
      <w:bookmarkEnd w:id="3"/>
      <w:bookmarkEnd w:id="4"/>
    </w:p>
    <w:p w:rsidR="00122106" w:rsidRPr="0046709E" w:rsidRDefault="00122106" w:rsidP="00122106">
      <w:pPr>
        <w:numPr>
          <w:ilvl w:val="0"/>
          <w:numId w:val="37"/>
        </w:numPr>
        <w:tabs>
          <w:tab w:val="clear" w:pos="340"/>
        </w:tabs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Obecné principy</w:t>
      </w:r>
    </w:p>
    <w:p w:rsidR="00122106" w:rsidRPr="0046709E" w:rsidRDefault="00122106" w:rsidP="00122106">
      <w:pPr>
        <w:numPr>
          <w:ilvl w:val="0"/>
          <w:numId w:val="37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Dozor nad výkonem samostatné působnosti</w:t>
      </w:r>
    </w:p>
    <w:p w:rsidR="00122106" w:rsidRPr="0046709E" w:rsidRDefault="00122106" w:rsidP="00122106">
      <w:pPr>
        <w:numPr>
          <w:ilvl w:val="0"/>
          <w:numId w:val="37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Dozor nad výkonem přenesené působnosti</w:t>
      </w:r>
      <w:bookmarkStart w:id="5" w:name="_Toc79824126"/>
      <w:bookmarkStart w:id="6" w:name="_Toc79912806"/>
      <w:bookmarkStart w:id="7" w:name="_Toc79934007"/>
      <w:bookmarkStart w:id="8" w:name="_Toc79934148"/>
      <w:bookmarkStart w:id="9" w:name="_Toc79942534"/>
    </w:p>
    <w:p w:rsidR="00122106" w:rsidRPr="0046709E" w:rsidRDefault="00122106" w:rsidP="00122106">
      <w:pPr>
        <w:numPr>
          <w:ilvl w:val="0"/>
          <w:numId w:val="37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Kontrola výkonu samostatné a přenesené působnosti</w:t>
      </w:r>
    </w:p>
    <w:p w:rsidR="00122106" w:rsidRPr="0046709E" w:rsidRDefault="00122106" w:rsidP="00122106">
      <w:pPr>
        <w:numPr>
          <w:ilvl w:val="0"/>
          <w:numId w:val="37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Některé další právně regulované vztahy mezi státem, kraji a obcemi</w:t>
      </w:r>
      <w:bookmarkEnd w:id="5"/>
      <w:bookmarkEnd w:id="6"/>
      <w:bookmarkEnd w:id="7"/>
      <w:bookmarkEnd w:id="8"/>
      <w:bookmarkEnd w:id="9"/>
    </w:p>
    <w:p w:rsidR="00122106" w:rsidRDefault="00122106" w:rsidP="00122106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</w:p>
    <w:p w:rsidR="00C834F3" w:rsidRDefault="00C834F3" w:rsidP="00C834F3">
      <w:pPr>
        <w:pStyle w:val="Nadpis2"/>
        <w:rPr>
          <w:rFonts w:ascii="Syntax LT CE" w:hAnsi="Syntax LT CE"/>
          <w:sz w:val="24"/>
          <w:szCs w:val="24"/>
        </w:rPr>
      </w:pPr>
      <w:r w:rsidRPr="00C834F3">
        <w:rPr>
          <w:rFonts w:ascii="Syntax LT CE" w:hAnsi="Syntax LT CE"/>
          <w:sz w:val="24"/>
          <w:szCs w:val="24"/>
        </w:rPr>
        <w:t>Úč</w:t>
      </w:r>
      <w:r>
        <w:rPr>
          <w:rFonts w:ascii="Syntax LT CE" w:hAnsi="Syntax LT CE"/>
          <w:sz w:val="24"/>
          <w:szCs w:val="24"/>
        </w:rPr>
        <w:t>ast občanů na územní samosprávě</w:t>
      </w:r>
    </w:p>
    <w:p w:rsidR="0076046F" w:rsidRDefault="00C834F3" w:rsidP="0076046F">
      <w:pPr>
        <w:numPr>
          <w:ilvl w:val="0"/>
          <w:numId w:val="37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76046F">
        <w:rPr>
          <w:rFonts w:ascii="Syntax LT CE" w:hAnsi="Syntax LT CE"/>
          <w:sz w:val="22"/>
          <w:szCs w:val="22"/>
        </w:rPr>
        <w:t>Aktivní a pasivní volební právo na místní a regionální úrovni</w:t>
      </w:r>
      <w:r w:rsidR="0076046F">
        <w:rPr>
          <w:rFonts w:ascii="Syntax LT CE" w:hAnsi="Syntax LT CE"/>
          <w:sz w:val="22"/>
          <w:szCs w:val="22"/>
        </w:rPr>
        <w:t>¨</w:t>
      </w:r>
    </w:p>
    <w:p w:rsidR="00C834F3" w:rsidRPr="0076046F" w:rsidRDefault="00C834F3" w:rsidP="0076046F">
      <w:pPr>
        <w:numPr>
          <w:ilvl w:val="0"/>
          <w:numId w:val="37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76046F">
        <w:rPr>
          <w:rFonts w:ascii="Syntax LT CE" w:hAnsi="Syntax LT CE"/>
          <w:sz w:val="22"/>
          <w:szCs w:val="22"/>
        </w:rPr>
        <w:t>Místní a krajské referendum</w:t>
      </w:r>
    </w:p>
    <w:p w:rsidR="00C834F3" w:rsidRPr="00C834F3" w:rsidRDefault="00C834F3" w:rsidP="0076046F">
      <w:pPr>
        <w:numPr>
          <w:ilvl w:val="0"/>
          <w:numId w:val="37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Další „privilegia“ občanů obcí a občanů krajů</w:t>
      </w:r>
    </w:p>
    <w:p w:rsidR="00122106" w:rsidRDefault="00122106" w:rsidP="00122106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</w:p>
    <w:p w:rsidR="00C834F3" w:rsidRDefault="00C834F3" w:rsidP="00122106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</w:p>
    <w:p w:rsidR="00A712D0" w:rsidRDefault="00A712D0" w:rsidP="00A712D0">
      <w:pPr>
        <w:numPr>
          <w:ilvl w:val="0"/>
          <w:numId w:val="32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 w:cs="Arial"/>
          <w:b/>
          <w:sz w:val="30"/>
          <w:szCs w:val="30"/>
        </w:rPr>
      </w:pPr>
      <w:r>
        <w:rPr>
          <w:rFonts w:ascii="Syntax LT CE" w:hAnsi="Syntax LT CE" w:cs="Arial"/>
          <w:b/>
          <w:sz w:val="30"/>
          <w:szCs w:val="30"/>
        </w:rPr>
        <w:t>Shrnutí a aktualizace konzultované materie. Závěrečná diskuze.</w:t>
      </w:r>
    </w:p>
    <w:p w:rsidR="00F37FE9" w:rsidRDefault="00F37FE9" w:rsidP="00F37FE9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</w:p>
    <w:p w:rsidR="00F37FE9" w:rsidRDefault="00F37FE9" w:rsidP="00F37FE9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</w:p>
    <w:p w:rsidR="00B26BE5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STUDIJNÍ PRAMENY</w:t>
      </w:r>
    </w:p>
    <w:p w:rsidR="00B26BE5" w:rsidRPr="009250B1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A312D1" w:rsidRPr="00A312D1" w:rsidRDefault="001E1A8D" w:rsidP="00A312D1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Obecná s</w:t>
      </w:r>
      <w:r w:rsidR="00B26BE5" w:rsidRPr="009250B1">
        <w:rPr>
          <w:rFonts w:ascii="Syntax LT CE" w:hAnsi="Syntax LT CE"/>
          <w:b/>
          <w:sz w:val="22"/>
          <w:szCs w:val="22"/>
          <w:u w:val="single"/>
        </w:rPr>
        <w:t>tudijní literatura</w:t>
      </w:r>
    </w:p>
    <w:p w:rsidR="00A312D1" w:rsidRPr="00881917" w:rsidRDefault="00A312D1" w:rsidP="00A312D1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312D1">
        <w:rPr>
          <w:rFonts w:ascii="Syntax LT CE" w:hAnsi="Syntax LT CE"/>
          <w:sz w:val="22"/>
          <w:szCs w:val="22"/>
        </w:rPr>
        <w:lastRenderedPageBreak/>
        <w:t>Průcha, P.:</w:t>
      </w:r>
      <w:r w:rsidRPr="00881917">
        <w:rPr>
          <w:rFonts w:ascii="Syntax LT CE" w:hAnsi="Syntax LT CE"/>
          <w:sz w:val="22"/>
          <w:szCs w:val="22"/>
        </w:rPr>
        <w:t xml:space="preserve"> </w:t>
      </w:r>
      <w:r w:rsidRPr="00881917">
        <w:rPr>
          <w:rFonts w:ascii="Syntax LT CE" w:hAnsi="Syntax LT CE"/>
          <w:i/>
          <w:sz w:val="22"/>
          <w:szCs w:val="22"/>
        </w:rPr>
        <w:t>Správní právo, obecná část.</w:t>
      </w:r>
      <w:r w:rsidR="00E37DA3">
        <w:rPr>
          <w:rFonts w:ascii="Syntax LT CE" w:hAnsi="Syntax LT CE"/>
          <w:sz w:val="22"/>
          <w:szCs w:val="22"/>
        </w:rPr>
        <w:t xml:space="preserve"> 8</w:t>
      </w:r>
      <w:r w:rsidRPr="00881917">
        <w:rPr>
          <w:rFonts w:ascii="Syntax LT CE" w:hAnsi="Syntax LT CE"/>
          <w:sz w:val="22"/>
          <w:szCs w:val="22"/>
        </w:rPr>
        <w:t xml:space="preserve">. vydání. Brno : </w:t>
      </w:r>
      <w:r w:rsidR="00E37DA3">
        <w:rPr>
          <w:rFonts w:ascii="Syntax LT CE" w:hAnsi="Syntax LT CE"/>
          <w:sz w:val="22"/>
          <w:szCs w:val="22"/>
        </w:rPr>
        <w:t>Doplněk, 2012</w:t>
      </w:r>
      <w:r>
        <w:rPr>
          <w:rFonts w:ascii="Syntax LT CE" w:hAnsi="Syntax LT CE"/>
          <w:sz w:val="22"/>
          <w:szCs w:val="22"/>
        </w:rPr>
        <w:t xml:space="preserve">, s. </w:t>
      </w:r>
      <w:r w:rsidR="00BB498B">
        <w:rPr>
          <w:rFonts w:ascii="Syntax LT CE" w:hAnsi="Syntax LT CE"/>
          <w:sz w:val="22"/>
          <w:szCs w:val="22"/>
        </w:rPr>
        <w:t>226</w:t>
      </w:r>
      <w:r>
        <w:rPr>
          <w:rFonts w:ascii="Syntax LT CE" w:hAnsi="Syntax LT CE"/>
          <w:sz w:val="22"/>
          <w:szCs w:val="22"/>
        </w:rPr>
        <w:t xml:space="preserve"> – </w:t>
      </w:r>
      <w:r w:rsidR="00BB498B">
        <w:rPr>
          <w:rFonts w:ascii="Syntax LT CE" w:hAnsi="Syntax LT CE"/>
          <w:sz w:val="22"/>
          <w:szCs w:val="22"/>
        </w:rPr>
        <w:t>250</w:t>
      </w:r>
      <w:r w:rsidRPr="00881917">
        <w:rPr>
          <w:rFonts w:ascii="Syntax LT CE" w:hAnsi="Syntax LT CE"/>
          <w:sz w:val="22"/>
          <w:szCs w:val="22"/>
        </w:rPr>
        <w:t>.</w:t>
      </w:r>
    </w:p>
    <w:p w:rsidR="00A312D1" w:rsidRPr="0076046F" w:rsidRDefault="00A312D1" w:rsidP="0076046F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881917">
        <w:rPr>
          <w:rFonts w:ascii="Syntax LT CE" w:hAnsi="Syntax LT CE"/>
          <w:sz w:val="22"/>
          <w:szCs w:val="22"/>
        </w:rPr>
        <w:t xml:space="preserve">Hendrych, D.: </w:t>
      </w:r>
      <w:r w:rsidRPr="00881917">
        <w:rPr>
          <w:rFonts w:ascii="Syntax LT CE" w:hAnsi="Syntax LT CE"/>
          <w:i/>
          <w:sz w:val="22"/>
          <w:szCs w:val="22"/>
        </w:rPr>
        <w:t>Správní věda. Teorie veřejné správy.</w:t>
      </w:r>
      <w:r w:rsidRPr="00881917">
        <w:rPr>
          <w:rFonts w:ascii="Syntax LT CE" w:hAnsi="Syntax LT CE"/>
          <w:sz w:val="22"/>
          <w:szCs w:val="22"/>
        </w:rPr>
        <w:t xml:space="preserve"> 3. vydání. Prah</w:t>
      </w:r>
      <w:r>
        <w:rPr>
          <w:rFonts w:ascii="Syntax LT CE" w:hAnsi="Syntax LT CE"/>
          <w:sz w:val="22"/>
          <w:szCs w:val="22"/>
        </w:rPr>
        <w:t>a : Wolters Kluwer, 2009, s. 1</w:t>
      </w:r>
      <w:r w:rsidR="0076046F">
        <w:rPr>
          <w:rFonts w:ascii="Syntax LT CE" w:hAnsi="Syntax LT CE"/>
          <w:sz w:val="22"/>
          <w:szCs w:val="22"/>
        </w:rPr>
        <w:t>48 – 157, 177 – 178</w:t>
      </w:r>
      <w:r w:rsidRPr="0076046F">
        <w:rPr>
          <w:rFonts w:ascii="Syntax LT CE" w:hAnsi="Syntax LT CE"/>
          <w:sz w:val="22"/>
          <w:szCs w:val="22"/>
        </w:rPr>
        <w:t>.</w:t>
      </w:r>
    </w:p>
    <w:p w:rsidR="00B26BE5" w:rsidRDefault="00B26BE5" w:rsidP="00A312D1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r w:rsidRPr="009250B1">
        <w:rPr>
          <w:rFonts w:ascii="Syntax LT CE" w:hAnsi="Syntax LT CE"/>
          <w:sz w:val="22"/>
          <w:szCs w:val="22"/>
        </w:rPr>
        <w:t xml:space="preserve">Horzinková, E. – Novotný, V.: </w:t>
      </w:r>
      <w:r w:rsidRPr="009250B1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 w:rsidRPr="009250B1">
        <w:rPr>
          <w:rFonts w:ascii="Syntax LT CE" w:hAnsi="Syntax LT CE"/>
          <w:sz w:val="22"/>
          <w:szCs w:val="22"/>
        </w:rPr>
        <w:t>. 2. upr. vyd. Plzeň : Vydavatelství a nakladatelství Aleš Čeněk, 2010</w:t>
      </w:r>
      <w:r w:rsidR="00A312D1">
        <w:rPr>
          <w:rFonts w:ascii="Syntax LT CE" w:hAnsi="Syntax LT CE"/>
          <w:sz w:val="22"/>
          <w:szCs w:val="22"/>
        </w:rPr>
        <w:t>, s. 65 – 73</w:t>
      </w:r>
      <w:r w:rsidRPr="009250B1">
        <w:rPr>
          <w:rFonts w:ascii="Syntax LT CE" w:hAnsi="Syntax LT CE"/>
          <w:sz w:val="22"/>
          <w:szCs w:val="22"/>
        </w:rPr>
        <w:t>.</w:t>
      </w:r>
    </w:p>
    <w:p w:rsidR="00A312D1" w:rsidRDefault="00A312D1" w:rsidP="00A312D1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r w:rsidRPr="00881917">
        <w:rPr>
          <w:rFonts w:ascii="Syntax LT CE" w:hAnsi="Syntax LT CE"/>
          <w:sz w:val="22"/>
          <w:szCs w:val="22"/>
        </w:rPr>
        <w:t xml:space="preserve">Hendrych, D.: </w:t>
      </w:r>
      <w:r w:rsidRPr="00881917">
        <w:rPr>
          <w:rFonts w:ascii="Syntax LT CE" w:hAnsi="Syntax LT CE"/>
          <w:i/>
          <w:sz w:val="22"/>
          <w:szCs w:val="22"/>
        </w:rPr>
        <w:t>Správní právo. Obecná část.</w:t>
      </w:r>
      <w:r w:rsidR="00E37DA3">
        <w:rPr>
          <w:rFonts w:ascii="Syntax LT CE" w:hAnsi="Syntax LT CE"/>
          <w:sz w:val="22"/>
          <w:szCs w:val="22"/>
        </w:rPr>
        <w:t xml:space="preserve"> 8</w:t>
      </w:r>
      <w:r w:rsidRPr="00881917">
        <w:rPr>
          <w:rFonts w:ascii="Syntax LT CE" w:hAnsi="Syntax LT CE"/>
          <w:sz w:val="22"/>
          <w:szCs w:val="22"/>
        </w:rPr>
        <w:t>. v</w:t>
      </w:r>
      <w:r w:rsidR="00E37DA3">
        <w:rPr>
          <w:rFonts w:ascii="Syntax LT CE" w:hAnsi="Syntax LT CE"/>
          <w:sz w:val="22"/>
          <w:szCs w:val="22"/>
        </w:rPr>
        <w:t>ydání. Praha : C. H. Beck, 2012</w:t>
      </w:r>
      <w:r>
        <w:rPr>
          <w:rFonts w:ascii="Syntax LT CE" w:hAnsi="Syntax LT CE"/>
          <w:sz w:val="22"/>
          <w:szCs w:val="22"/>
        </w:rPr>
        <w:t xml:space="preserve">, s. </w:t>
      </w:r>
      <w:r w:rsidR="00BB498B">
        <w:rPr>
          <w:rFonts w:ascii="Syntax LT CE" w:hAnsi="Syntax LT CE"/>
          <w:sz w:val="22"/>
          <w:szCs w:val="22"/>
        </w:rPr>
        <w:t>127 - 167</w:t>
      </w:r>
      <w:r>
        <w:rPr>
          <w:rFonts w:ascii="Syntax LT CE" w:hAnsi="Syntax LT CE"/>
          <w:sz w:val="22"/>
          <w:szCs w:val="22"/>
        </w:rPr>
        <w:t>.</w:t>
      </w:r>
    </w:p>
    <w:p w:rsidR="00985223" w:rsidRPr="009250B1" w:rsidRDefault="00985223" w:rsidP="00A312D1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r w:rsidRPr="009250B1">
        <w:rPr>
          <w:rFonts w:ascii="Syntax LT CE" w:hAnsi="Syntax LT CE"/>
          <w:sz w:val="22"/>
          <w:szCs w:val="22"/>
        </w:rPr>
        <w:t xml:space="preserve">Sládeček, V.: </w:t>
      </w:r>
      <w:r w:rsidRPr="009250B1">
        <w:rPr>
          <w:rFonts w:ascii="Syntax LT CE" w:hAnsi="Syntax LT CE"/>
          <w:i/>
          <w:sz w:val="22"/>
          <w:szCs w:val="22"/>
        </w:rPr>
        <w:t xml:space="preserve">Obecné správní právo. </w:t>
      </w:r>
      <w:r w:rsidRPr="009250B1">
        <w:rPr>
          <w:rFonts w:ascii="Syntax LT CE" w:hAnsi="Syntax LT CE"/>
          <w:sz w:val="22"/>
          <w:szCs w:val="22"/>
        </w:rPr>
        <w:t xml:space="preserve">2. vydání. Praha : Wolters Kluwer, 2009, s. </w:t>
      </w:r>
      <w:r w:rsidR="00A312D1">
        <w:rPr>
          <w:rFonts w:ascii="Syntax LT CE" w:hAnsi="Syntax LT CE"/>
          <w:sz w:val="22"/>
          <w:szCs w:val="22"/>
        </w:rPr>
        <w:t>3</w:t>
      </w:r>
      <w:r w:rsidR="0076046F">
        <w:rPr>
          <w:rFonts w:ascii="Syntax LT CE" w:hAnsi="Syntax LT CE"/>
          <w:sz w:val="22"/>
          <w:szCs w:val="22"/>
        </w:rPr>
        <w:t>08</w:t>
      </w:r>
      <w:r w:rsidR="00A312D1">
        <w:rPr>
          <w:rFonts w:ascii="Syntax LT CE" w:hAnsi="Syntax LT CE"/>
          <w:sz w:val="22"/>
          <w:szCs w:val="22"/>
        </w:rPr>
        <w:t xml:space="preserve"> - 3</w:t>
      </w:r>
      <w:r w:rsidR="0076046F">
        <w:rPr>
          <w:rFonts w:ascii="Syntax LT CE" w:hAnsi="Syntax LT CE"/>
          <w:sz w:val="22"/>
          <w:szCs w:val="22"/>
        </w:rPr>
        <w:t>14</w:t>
      </w:r>
      <w:r w:rsidRPr="009250B1">
        <w:rPr>
          <w:rFonts w:ascii="Syntax LT CE" w:hAnsi="Syntax LT CE"/>
          <w:sz w:val="22"/>
          <w:szCs w:val="22"/>
        </w:rPr>
        <w:t>.</w:t>
      </w:r>
    </w:p>
    <w:p w:rsidR="00B26BE5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F37FE9" w:rsidRPr="006A5F61" w:rsidRDefault="00F37FE9" w:rsidP="00F37FE9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 w:rsidRPr="006A5F61">
        <w:rPr>
          <w:rFonts w:ascii="Syntax LT CE" w:hAnsi="Syntax LT CE"/>
          <w:b/>
          <w:sz w:val="22"/>
          <w:szCs w:val="22"/>
          <w:u w:val="single"/>
        </w:rPr>
        <w:t>Specifická studijní literatura</w:t>
      </w:r>
    </w:p>
    <w:p w:rsidR="0076046F" w:rsidRDefault="0076046F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Cogan</w:t>
      </w:r>
      <w:r w:rsidRPr="006A5F61">
        <w:rPr>
          <w:rFonts w:ascii="Syntax LT CE" w:hAnsi="Syntax LT CE"/>
          <w:sz w:val="22"/>
          <w:szCs w:val="22"/>
        </w:rPr>
        <w:t xml:space="preserve">, </w:t>
      </w:r>
      <w:r>
        <w:rPr>
          <w:rFonts w:ascii="Syntax LT CE" w:hAnsi="Syntax LT CE"/>
          <w:sz w:val="22"/>
          <w:szCs w:val="22"/>
        </w:rPr>
        <w:t>R</w:t>
      </w:r>
      <w:r w:rsidRPr="006A5F61">
        <w:rPr>
          <w:rFonts w:ascii="Syntax LT CE" w:hAnsi="Syntax LT CE"/>
          <w:sz w:val="22"/>
          <w:szCs w:val="22"/>
        </w:rPr>
        <w:t xml:space="preserve">.: </w:t>
      </w:r>
      <w:r>
        <w:rPr>
          <w:rFonts w:ascii="Syntax LT CE" w:hAnsi="Syntax LT CE"/>
          <w:i/>
          <w:sz w:val="22"/>
          <w:szCs w:val="22"/>
        </w:rPr>
        <w:t>Krajské zřízení</w:t>
      </w:r>
      <w:r w:rsidRPr="006A5F61"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sz w:val="22"/>
          <w:szCs w:val="22"/>
        </w:rPr>
        <w:t>1. vydání. Praha: ASPI, 200</w:t>
      </w:r>
      <w:r w:rsidR="000D337F">
        <w:rPr>
          <w:rFonts w:ascii="Syntax LT CE" w:hAnsi="Syntax LT CE"/>
          <w:sz w:val="22"/>
          <w:szCs w:val="22"/>
        </w:rPr>
        <w:t>4</w:t>
      </w:r>
      <w:r w:rsidRPr="006A5F61">
        <w:rPr>
          <w:rFonts w:ascii="Syntax LT CE" w:hAnsi="Syntax LT CE"/>
          <w:sz w:val="22"/>
          <w:szCs w:val="22"/>
        </w:rPr>
        <w:t xml:space="preserve">, </w:t>
      </w:r>
      <w:r w:rsidR="000D337F">
        <w:rPr>
          <w:rFonts w:ascii="Syntax LT CE" w:hAnsi="Syntax LT CE"/>
          <w:sz w:val="22"/>
          <w:szCs w:val="22"/>
        </w:rPr>
        <w:t>442</w:t>
      </w:r>
      <w:r w:rsidRPr="006A5F61">
        <w:rPr>
          <w:rFonts w:ascii="Syntax LT CE" w:hAnsi="Syntax LT CE"/>
          <w:sz w:val="22"/>
          <w:szCs w:val="22"/>
        </w:rPr>
        <w:t xml:space="preserve"> s.</w:t>
      </w:r>
    </w:p>
    <w:p w:rsidR="00F37FE9" w:rsidRDefault="00F37FE9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6A5F61">
        <w:rPr>
          <w:rFonts w:ascii="Syntax LT CE" w:hAnsi="Syntax LT CE"/>
          <w:sz w:val="22"/>
          <w:szCs w:val="22"/>
        </w:rPr>
        <w:t xml:space="preserve">Kadečka, S.: </w:t>
      </w:r>
      <w:r w:rsidRPr="006A5F61">
        <w:rPr>
          <w:rFonts w:ascii="Syntax LT CE" w:hAnsi="Syntax LT CE"/>
          <w:i/>
          <w:sz w:val="22"/>
          <w:szCs w:val="22"/>
        </w:rPr>
        <w:t>Právo obcí a krajů v České republice</w:t>
      </w:r>
      <w:r w:rsidRPr="006A5F61">
        <w:rPr>
          <w:rFonts w:ascii="Syntax LT CE" w:hAnsi="Syntax LT CE"/>
          <w:sz w:val="22"/>
          <w:szCs w:val="22"/>
        </w:rPr>
        <w:t>. 1. vydání. Praha: C. H. Beck, 2003, 425 s.</w:t>
      </w:r>
    </w:p>
    <w:p w:rsidR="00E3495B" w:rsidRDefault="00E3495B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6A5F61">
        <w:rPr>
          <w:rFonts w:ascii="Syntax LT CE" w:hAnsi="Syntax LT CE"/>
          <w:sz w:val="22"/>
          <w:szCs w:val="22"/>
        </w:rPr>
        <w:t>Kadečka, S.</w:t>
      </w:r>
      <w:r>
        <w:rPr>
          <w:rFonts w:ascii="Syntax LT CE" w:hAnsi="Syntax LT CE"/>
          <w:sz w:val="22"/>
          <w:szCs w:val="22"/>
        </w:rPr>
        <w:t xml:space="preserve"> – Havlan, P. – Valachová, K.</w:t>
      </w:r>
      <w:r w:rsidRPr="006A5F61">
        <w:rPr>
          <w:rFonts w:ascii="Syntax LT CE" w:hAnsi="Syntax LT CE"/>
          <w:sz w:val="22"/>
          <w:szCs w:val="22"/>
        </w:rPr>
        <w:t xml:space="preserve">: </w:t>
      </w:r>
      <w:r w:rsidRPr="006A5F61">
        <w:rPr>
          <w:rFonts w:ascii="Syntax LT CE" w:hAnsi="Syntax LT CE"/>
          <w:i/>
          <w:sz w:val="22"/>
          <w:szCs w:val="22"/>
        </w:rPr>
        <w:t>Práv</w:t>
      </w:r>
      <w:r>
        <w:rPr>
          <w:rFonts w:ascii="Syntax LT CE" w:hAnsi="Syntax LT CE"/>
          <w:i/>
          <w:sz w:val="22"/>
          <w:szCs w:val="22"/>
        </w:rPr>
        <w:t>ní regulace místní (a regiunální) samosprávy. Sborník z 4. Letní mezinárodní konference / worksh</w:t>
      </w:r>
      <w:r w:rsidRPr="006A5F61">
        <w:rPr>
          <w:rFonts w:ascii="Syntax LT CE" w:hAnsi="Syntax LT CE"/>
          <w:i/>
          <w:sz w:val="22"/>
          <w:szCs w:val="22"/>
        </w:rPr>
        <w:t>o</w:t>
      </w:r>
      <w:r>
        <w:rPr>
          <w:rFonts w:ascii="Syntax LT CE" w:hAnsi="Syntax LT CE"/>
          <w:i/>
          <w:sz w:val="22"/>
          <w:szCs w:val="22"/>
        </w:rPr>
        <w:t>pu</w:t>
      </w:r>
      <w:r w:rsidRPr="006A5F61">
        <w:rPr>
          <w:rFonts w:ascii="Syntax LT CE" w:hAnsi="Syntax LT CE"/>
          <w:sz w:val="22"/>
          <w:szCs w:val="22"/>
        </w:rPr>
        <w:t xml:space="preserve">. 1. vydání. </w:t>
      </w:r>
      <w:r>
        <w:rPr>
          <w:rFonts w:ascii="Syntax LT CE" w:hAnsi="Syntax LT CE"/>
          <w:sz w:val="22"/>
          <w:szCs w:val="22"/>
        </w:rPr>
        <w:t xml:space="preserve">Brno </w:t>
      </w:r>
      <w:r w:rsidRPr="006A5F61">
        <w:rPr>
          <w:rFonts w:ascii="Syntax LT CE" w:hAnsi="Syntax LT CE"/>
          <w:sz w:val="22"/>
          <w:szCs w:val="22"/>
        </w:rPr>
        <w:t xml:space="preserve">: </w:t>
      </w:r>
      <w:r>
        <w:rPr>
          <w:rFonts w:ascii="Syntax LT CE" w:hAnsi="Syntax LT CE"/>
          <w:sz w:val="22"/>
          <w:szCs w:val="22"/>
        </w:rPr>
        <w:t>Masarykova univerzita</w:t>
      </w:r>
      <w:r w:rsidRPr="006A5F61">
        <w:rPr>
          <w:rFonts w:ascii="Syntax LT CE" w:hAnsi="Syntax LT CE"/>
          <w:sz w:val="22"/>
          <w:szCs w:val="22"/>
        </w:rPr>
        <w:t>, 200</w:t>
      </w:r>
      <w:r>
        <w:rPr>
          <w:rFonts w:ascii="Syntax LT CE" w:hAnsi="Syntax LT CE"/>
          <w:sz w:val="22"/>
          <w:szCs w:val="22"/>
        </w:rPr>
        <w:t>8</w:t>
      </w:r>
      <w:r w:rsidRPr="006A5F61">
        <w:rPr>
          <w:rFonts w:ascii="Syntax LT CE" w:hAnsi="Syntax LT CE"/>
          <w:sz w:val="22"/>
          <w:szCs w:val="22"/>
        </w:rPr>
        <w:t>, 5</w:t>
      </w:r>
      <w:r>
        <w:rPr>
          <w:rFonts w:ascii="Syntax LT CE" w:hAnsi="Syntax LT CE"/>
          <w:sz w:val="22"/>
          <w:szCs w:val="22"/>
        </w:rPr>
        <w:t>96</w:t>
      </w:r>
      <w:r w:rsidRPr="006A5F61">
        <w:rPr>
          <w:rFonts w:ascii="Syntax LT CE" w:hAnsi="Syntax LT CE"/>
          <w:sz w:val="22"/>
          <w:szCs w:val="22"/>
        </w:rPr>
        <w:t xml:space="preserve"> s.</w:t>
      </w:r>
    </w:p>
    <w:p w:rsidR="00E3495B" w:rsidRPr="006A5F61" w:rsidRDefault="00E3495B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Kol</w:t>
      </w:r>
      <w:r w:rsidRPr="006A5F61">
        <w:rPr>
          <w:rFonts w:ascii="Syntax LT CE" w:hAnsi="Syntax LT CE"/>
          <w:sz w:val="22"/>
          <w:szCs w:val="22"/>
        </w:rPr>
        <w:t xml:space="preserve">.: </w:t>
      </w:r>
      <w:r>
        <w:rPr>
          <w:rFonts w:ascii="Syntax LT CE" w:hAnsi="Syntax LT CE"/>
          <w:i/>
          <w:sz w:val="22"/>
          <w:szCs w:val="22"/>
        </w:rPr>
        <w:t>Obce 2008 - 2009</w:t>
      </w:r>
      <w:r w:rsidRPr="006A5F61"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sz w:val="22"/>
          <w:szCs w:val="22"/>
        </w:rPr>
        <w:t>1. vydání. Praha: ASPI, 2008</w:t>
      </w:r>
      <w:r w:rsidRPr="006A5F61">
        <w:rPr>
          <w:rFonts w:ascii="Syntax LT CE" w:hAnsi="Syntax LT CE"/>
          <w:sz w:val="22"/>
          <w:szCs w:val="22"/>
        </w:rPr>
        <w:t xml:space="preserve">, </w:t>
      </w:r>
      <w:r>
        <w:rPr>
          <w:rFonts w:ascii="Syntax LT CE" w:hAnsi="Syntax LT CE"/>
          <w:sz w:val="22"/>
          <w:szCs w:val="22"/>
        </w:rPr>
        <w:t>1092</w:t>
      </w:r>
      <w:r w:rsidRPr="006A5F61">
        <w:rPr>
          <w:rFonts w:ascii="Syntax LT CE" w:hAnsi="Syntax LT CE"/>
          <w:sz w:val="22"/>
          <w:szCs w:val="22"/>
        </w:rPr>
        <w:t xml:space="preserve"> s.</w:t>
      </w:r>
    </w:p>
    <w:p w:rsidR="00F37FE9" w:rsidRPr="006A5F61" w:rsidRDefault="00F37FE9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6A5F61">
        <w:rPr>
          <w:rFonts w:ascii="Syntax LT CE" w:hAnsi="Syntax LT CE"/>
          <w:sz w:val="22"/>
          <w:szCs w:val="22"/>
        </w:rPr>
        <w:t xml:space="preserve">Mates, P. (ed.): </w:t>
      </w:r>
      <w:r w:rsidRPr="006A5F61">
        <w:rPr>
          <w:rFonts w:ascii="Syntax LT CE" w:hAnsi="Syntax LT CE"/>
          <w:i/>
          <w:sz w:val="22"/>
          <w:szCs w:val="22"/>
        </w:rPr>
        <w:t xml:space="preserve">Reforma veřejné správy. Sborník příspěvků. </w:t>
      </w:r>
      <w:r w:rsidRPr="006A5F61">
        <w:rPr>
          <w:rFonts w:ascii="Syntax LT CE" w:hAnsi="Syntax LT CE"/>
          <w:sz w:val="22"/>
          <w:szCs w:val="22"/>
        </w:rPr>
        <w:t>1. vydání. Praha: ASPI, 2007, 380 s.</w:t>
      </w:r>
    </w:p>
    <w:p w:rsidR="00F37FE9" w:rsidRPr="006A5F61" w:rsidRDefault="00F37FE9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6A5F61">
        <w:rPr>
          <w:rFonts w:ascii="Syntax LT CE" w:hAnsi="Syntax LT CE"/>
          <w:sz w:val="22"/>
          <w:szCs w:val="22"/>
        </w:rPr>
        <w:t xml:space="preserve">Koudelka, Z.: </w:t>
      </w:r>
      <w:r w:rsidRPr="006A5F61">
        <w:rPr>
          <w:rFonts w:ascii="Syntax LT CE" w:hAnsi="Syntax LT CE"/>
          <w:i/>
          <w:sz w:val="22"/>
          <w:szCs w:val="22"/>
        </w:rPr>
        <w:t xml:space="preserve">Samospráva. </w:t>
      </w:r>
      <w:r w:rsidRPr="006A5F61">
        <w:rPr>
          <w:rFonts w:ascii="Syntax LT CE" w:hAnsi="Syntax LT CE"/>
          <w:sz w:val="22"/>
          <w:szCs w:val="22"/>
        </w:rPr>
        <w:t>1. vydání. Praha: Linde, 2007, 400 s.</w:t>
      </w:r>
    </w:p>
    <w:p w:rsidR="00F37FE9" w:rsidRPr="006A5F61" w:rsidRDefault="00F37FE9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6A5F61">
        <w:rPr>
          <w:rFonts w:ascii="Syntax LT CE" w:hAnsi="Syntax LT CE"/>
          <w:sz w:val="22"/>
          <w:szCs w:val="22"/>
        </w:rPr>
        <w:t xml:space="preserve">Havlan, P.: </w:t>
      </w:r>
      <w:r w:rsidRPr="006A5F61">
        <w:rPr>
          <w:rFonts w:ascii="Syntax LT CE" w:hAnsi="Syntax LT CE"/>
          <w:i/>
          <w:sz w:val="22"/>
          <w:szCs w:val="22"/>
        </w:rPr>
        <w:t>Majetek obcí a krajů v platné právní úpravě</w:t>
      </w:r>
      <w:r w:rsidR="00E37DA3">
        <w:rPr>
          <w:rFonts w:ascii="Syntax LT CE" w:hAnsi="Syntax LT CE"/>
          <w:sz w:val="22"/>
          <w:szCs w:val="22"/>
        </w:rPr>
        <w:t>. 2. vydání. Praha: Linde, 2008, 318</w:t>
      </w:r>
      <w:r w:rsidRPr="006A5F61">
        <w:rPr>
          <w:rFonts w:ascii="Syntax LT CE" w:hAnsi="Syntax LT CE"/>
          <w:sz w:val="22"/>
          <w:szCs w:val="22"/>
        </w:rPr>
        <w:t xml:space="preserve"> s.</w:t>
      </w:r>
    </w:p>
    <w:p w:rsidR="00F37FE9" w:rsidRPr="006A5F61" w:rsidRDefault="00F37FE9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6A5F61">
        <w:rPr>
          <w:rFonts w:ascii="Syntax LT CE" w:hAnsi="Syntax LT CE"/>
          <w:sz w:val="22"/>
          <w:szCs w:val="22"/>
        </w:rPr>
        <w:t xml:space="preserve">Koudelka, Z., Ondruš, R., Průcha, P.: </w:t>
      </w:r>
      <w:r w:rsidRPr="006A5F61">
        <w:rPr>
          <w:rFonts w:ascii="Syntax LT CE" w:hAnsi="Syntax LT CE"/>
          <w:i/>
          <w:sz w:val="22"/>
          <w:szCs w:val="22"/>
        </w:rPr>
        <w:t>Zákon o obcích (obecní zřízení). Komentář.</w:t>
      </w:r>
      <w:r w:rsidR="00E37DA3">
        <w:rPr>
          <w:rFonts w:ascii="Syntax LT CE" w:hAnsi="Syntax LT CE"/>
          <w:sz w:val="22"/>
          <w:szCs w:val="22"/>
        </w:rPr>
        <w:t xml:space="preserve"> 4</w:t>
      </w:r>
      <w:r w:rsidRPr="006A5F61">
        <w:rPr>
          <w:rFonts w:ascii="Syntax LT CE" w:hAnsi="Syntax LT CE"/>
          <w:sz w:val="22"/>
          <w:szCs w:val="22"/>
        </w:rPr>
        <w:t>. dop</w:t>
      </w:r>
      <w:r w:rsidR="00E37DA3">
        <w:rPr>
          <w:rFonts w:ascii="Syntax LT CE" w:hAnsi="Syntax LT CE"/>
          <w:sz w:val="22"/>
          <w:szCs w:val="22"/>
        </w:rPr>
        <w:t>lněné vydání. Praha: Linde, 2009, 48</w:t>
      </w:r>
      <w:r w:rsidRPr="006A5F61">
        <w:rPr>
          <w:rFonts w:ascii="Syntax LT CE" w:hAnsi="Syntax LT CE"/>
          <w:sz w:val="22"/>
          <w:szCs w:val="22"/>
        </w:rPr>
        <w:t>8 s</w:t>
      </w:r>
      <w:r w:rsidR="00E37DA3">
        <w:rPr>
          <w:rFonts w:ascii="Syntax LT CE" w:hAnsi="Syntax LT CE"/>
          <w:sz w:val="22"/>
          <w:szCs w:val="22"/>
        </w:rPr>
        <w:t>.</w:t>
      </w:r>
    </w:p>
    <w:p w:rsidR="00F37FE9" w:rsidRPr="006A5F61" w:rsidRDefault="00F37FE9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6A5F61">
        <w:rPr>
          <w:rFonts w:ascii="Syntax LT CE" w:hAnsi="Syntax LT CE"/>
          <w:i/>
          <w:sz w:val="22"/>
          <w:szCs w:val="22"/>
        </w:rPr>
        <w:t xml:space="preserve">Šemora, V.: Dozor a kontrola nad samostatnou a přenesenou působností svěřenou orgánům obcí, krajů a hlavního města Prahy. Komentář, judikatura a odkazy na související předpisy. </w:t>
      </w:r>
      <w:r w:rsidRPr="006A5F61">
        <w:rPr>
          <w:rFonts w:ascii="Syntax LT CE" w:hAnsi="Syntax LT CE"/>
          <w:sz w:val="22"/>
          <w:szCs w:val="22"/>
        </w:rPr>
        <w:t>1. vydání. Praha: Linde, 2007, 256 s.</w:t>
      </w:r>
    </w:p>
    <w:p w:rsidR="001E1A8D" w:rsidRDefault="001E1A8D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1E1A8D" w:rsidRPr="009250B1" w:rsidRDefault="001E1A8D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B26BE5" w:rsidRPr="009250B1" w:rsidRDefault="00F847A9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 w:rsidRPr="009250B1">
        <w:rPr>
          <w:rFonts w:ascii="Syntax LT CE" w:hAnsi="Syntax LT CE"/>
          <w:b/>
          <w:sz w:val="22"/>
          <w:szCs w:val="22"/>
          <w:u w:val="single"/>
        </w:rPr>
        <w:t>Právní úprava</w:t>
      </w:r>
    </w:p>
    <w:p w:rsidR="00252CE3" w:rsidRPr="009250B1" w:rsidRDefault="00252CE3" w:rsidP="009250B1">
      <w:pPr>
        <w:numPr>
          <w:ilvl w:val="0"/>
          <w:numId w:val="31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 w:cs="Arial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</w:t>
      </w:r>
      <w:r w:rsidR="000D337F">
        <w:rPr>
          <w:rFonts w:ascii="Syntax LT CE" w:hAnsi="Syntax LT CE" w:cs="Arial"/>
          <w:iCs/>
          <w:snapToGrid w:val="0"/>
          <w:sz w:val="22"/>
          <w:szCs w:val="22"/>
        </w:rPr>
        <w:t>129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/</w:t>
      </w:r>
      <w:r w:rsidR="000D337F">
        <w:rPr>
          <w:rFonts w:ascii="Syntax LT CE" w:hAnsi="Syntax LT CE" w:cs="Arial"/>
          <w:iCs/>
          <w:snapToGrid w:val="0"/>
          <w:sz w:val="22"/>
          <w:szCs w:val="22"/>
        </w:rPr>
        <w:t>2000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 Sb., o </w:t>
      </w:r>
      <w:r w:rsidR="000D337F">
        <w:rPr>
          <w:rFonts w:ascii="Syntax LT CE" w:hAnsi="Syntax LT CE" w:cs="Arial"/>
          <w:iCs/>
          <w:snapToGrid w:val="0"/>
          <w:sz w:val="22"/>
          <w:szCs w:val="22"/>
        </w:rPr>
        <w:t>krajích (krajské zřízení)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, ve znění pozdějších předpisů</w:t>
      </w:r>
    </w:p>
    <w:p w:rsidR="00F847A9" w:rsidRPr="000D337F" w:rsidRDefault="000D337F" w:rsidP="009250B1">
      <w:pPr>
        <w:pStyle w:val="Textpoznpodarou"/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</w:t>
      </w:r>
      <w:r>
        <w:rPr>
          <w:rFonts w:ascii="Syntax LT CE" w:hAnsi="Syntax LT CE" w:cs="Arial"/>
          <w:iCs/>
          <w:snapToGrid w:val="0"/>
          <w:sz w:val="22"/>
          <w:szCs w:val="22"/>
        </w:rPr>
        <w:t>131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/</w:t>
      </w:r>
      <w:r>
        <w:rPr>
          <w:rFonts w:ascii="Syntax LT CE" w:hAnsi="Syntax LT CE" w:cs="Arial"/>
          <w:iCs/>
          <w:snapToGrid w:val="0"/>
          <w:sz w:val="22"/>
          <w:szCs w:val="22"/>
        </w:rPr>
        <w:t>2000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 Sb., </w:t>
      </w:r>
      <w:r w:rsidRPr="000D337F">
        <w:rPr>
          <w:rFonts w:ascii="Syntax LT CE" w:hAnsi="Syntax LT CE" w:cs="Arial"/>
          <w:iCs/>
          <w:snapToGrid w:val="0"/>
          <w:sz w:val="22"/>
          <w:szCs w:val="22"/>
        </w:rPr>
        <w:t>o hlavním městě Praze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, ve znění pozdějších předpisů</w:t>
      </w:r>
    </w:p>
    <w:p w:rsidR="000D337F" w:rsidRPr="000D337F" w:rsidRDefault="000D337F" w:rsidP="009250B1">
      <w:pPr>
        <w:pStyle w:val="Textpoznpodarou"/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</w:t>
      </w:r>
      <w:r>
        <w:rPr>
          <w:rFonts w:ascii="Syntax LT CE" w:hAnsi="Syntax LT CE" w:cs="Arial"/>
          <w:iCs/>
          <w:snapToGrid w:val="0"/>
          <w:sz w:val="22"/>
          <w:szCs w:val="22"/>
        </w:rPr>
        <w:t>248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/</w:t>
      </w:r>
      <w:r>
        <w:rPr>
          <w:rFonts w:ascii="Syntax LT CE" w:hAnsi="Syntax LT CE" w:cs="Arial"/>
          <w:iCs/>
          <w:snapToGrid w:val="0"/>
          <w:sz w:val="22"/>
          <w:szCs w:val="22"/>
        </w:rPr>
        <w:t>2000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 Sb., </w:t>
      </w:r>
      <w:r w:rsidRPr="000D337F">
        <w:rPr>
          <w:rFonts w:ascii="Syntax LT CE" w:hAnsi="Syntax LT CE" w:cs="Arial"/>
          <w:iCs/>
          <w:snapToGrid w:val="0"/>
          <w:sz w:val="22"/>
          <w:szCs w:val="22"/>
        </w:rPr>
        <w:t xml:space="preserve">o </w:t>
      </w:r>
      <w:r>
        <w:rPr>
          <w:rFonts w:ascii="Syntax LT CE" w:hAnsi="Syntax LT CE" w:cs="Arial"/>
          <w:iCs/>
          <w:snapToGrid w:val="0"/>
          <w:sz w:val="22"/>
          <w:szCs w:val="22"/>
        </w:rPr>
        <w:t>podpoře regionálního rozvoje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, ve znění pozdějších předpisů</w:t>
      </w:r>
    </w:p>
    <w:p w:rsidR="000D337F" w:rsidRPr="000D337F" w:rsidRDefault="000D337F" w:rsidP="009250B1">
      <w:pPr>
        <w:pStyle w:val="Textpoznpodarou"/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</w:t>
      </w:r>
      <w:r>
        <w:rPr>
          <w:rFonts w:ascii="Syntax LT CE" w:hAnsi="Syntax LT CE" w:cs="Arial"/>
          <w:iCs/>
          <w:snapToGrid w:val="0"/>
          <w:sz w:val="22"/>
          <w:szCs w:val="22"/>
        </w:rPr>
        <w:t>22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/</w:t>
      </w:r>
      <w:r>
        <w:rPr>
          <w:rFonts w:ascii="Syntax LT CE" w:hAnsi="Syntax LT CE" w:cs="Arial"/>
          <w:iCs/>
          <w:snapToGrid w:val="0"/>
          <w:sz w:val="22"/>
          <w:szCs w:val="22"/>
        </w:rPr>
        <w:t>2004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 Sb., </w:t>
      </w:r>
      <w:r w:rsidRPr="000D337F">
        <w:rPr>
          <w:rFonts w:ascii="Syntax LT CE" w:hAnsi="Syntax LT CE" w:cs="Arial"/>
          <w:iCs/>
          <w:snapToGrid w:val="0"/>
          <w:sz w:val="22"/>
          <w:szCs w:val="22"/>
        </w:rPr>
        <w:t xml:space="preserve">o </w:t>
      </w:r>
      <w:r>
        <w:rPr>
          <w:rFonts w:ascii="Syntax LT CE" w:hAnsi="Syntax LT CE" w:cs="Arial"/>
          <w:iCs/>
          <w:snapToGrid w:val="0"/>
          <w:sz w:val="22"/>
          <w:szCs w:val="22"/>
        </w:rPr>
        <w:t>místním referendu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, ve znění pozdějších předpisů</w:t>
      </w:r>
    </w:p>
    <w:p w:rsidR="000D337F" w:rsidRPr="001E1A8D" w:rsidRDefault="000D337F" w:rsidP="009250B1">
      <w:pPr>
        <w:pStyle w:val="Textpoznpodarou"/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</w:t>
      </w:r>
      <w:r>
        <w:rPr>
          <w:rFonts w:ascii="Syntax LT CE" w:hAnsi="Syntax LT CE" w:cs="Arial"/>
          <w:iCs/>
          <w:snapToGrid w:val="0"/>
          <w:sz w:val="22"/>
          <w:szCs w:val="22"/>
        </w:rPr>
        <w:t>118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/</w:t>
      </w:r>
      <w:r>
        <w:rPr>
          <w:rFonts w:ascii="Syntax LT CE" w:hAnsi="Syntax LT CE" w:cs="Arial"/>
          <w:iCs/>
          <w:snapToGrid w:val="0"/>
          <w:sz w:val="22"/>
          <w:szCs w:val="22"/>
        </w:rPr>
        <w:t>2010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 Sb., </w:t>
      </w:r>
      <w:r w:rsidRPr="000D337F">
        <w:rPr>
          <w:rFonts w:ascii="Syntax LT CE" w:hAnsi="Syntax LT CE" w:cs="Arial"/>
          <w:iCs/>
          <w:snapToGrid w:val="0"/>
          <w:sz w:val="22"/>
          <w:szCs w:val="22"/>
        </w:rPr>
        <w:t xml:space="preserve">o </w:t>
      </w:r>
      <w:r>
        <w:rPr>
          <w:rFonts w:ascii="Syntax LT CE" w:hAnsi="Syntax LT CE" w:cs="Arial"/>
          <w:iCs/>
          <w:snapToGrid w:val="0"/>
          <w:sz w:val="22"/>
          <w:szCs w:val="22"/>
        </w:rPr>
        <w:t>krajském referendu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, ve znění pozdějších předpisů</w:t>
      </w:r>
    </w:p>
    <w:p w:rsidR="001E1A8D" w:rsidRDefault="001E1A8D" w:rsidP="001E1A8D">
      <w:pPr>
        <w:pStyle w:val="Textpoznpodarou"/>
        <w:spacing w:before="60" w:after="60" w:line="300" w:lineRule="auto"/>
        <w:jc w:val="both"/>
        <w:rPr>
          <w:rFonts w:ascii="Syntax LT CE" w:hAnsi="Syntax LT CE" w:cs="Arial"/>
          <w:iCs/>
          <w:snapToGrid w:val="0"/>
          <w:sz w:val="22"/>
          <w:szCs w:val="22"/>
        </w:rPr>
      </w:pPr>
    </w:p>
    <w:p w:rsidR="000D337F" w:rsidRPr="009250B1" w:rsidRDefault="000D337F" w:rsidP="001E1A8D">
      <w:pPr>
        <w:pStyle w:val="Textpoznpodarou"/>
        <w:spacing w:before="60" w:after="60" w:line="300" w:lineRule="auto"/>
        <w:jc w:val="both"/>
        <w:rPr>
          <w:rFonts w:ascii="Syntax LT CE" w:hAnsi="Syntax LT CE" w:cs="Arial"/>
          <w:iCs/>
          <w:sz w:val="22"/>
          <w:szCs w:val="22"/>
        </w:rPr>
      </w:pPr>
    </w:p>
    <w:p w:rsidR="00322716" w:rsidRPr="00B43714" w:rsidRDefault="00322716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KONTROLNÍ OTÁZKY</w:t>
      </w:r>
    </w:p>
    <w:p w:rsidR="00322716" w:rsidRPr="00985223" w:rsidRDefault="00322716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F37FE9" w:rsidRPr="006A5F61" w:rsidRDefault="00F37FE9" w:rsidP="00F37FE9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 w:rsidRPr="006A5F61">
        <w:rPr>
          <w:rFonts w:ascii="Syntax LT CE" w:hAnsi="Syntax LT CE" w:cs="Arial"/>
          <w:i/>
          <w:snapToGrid w:val="0"/>
          <w:sz w:val="22"/>
          <w:szCs w:val="22"/>
        </w:rPr>
        <w:t xml:space="preserve">Co je posláním a podstatou </w:t>
      </w:r>
      <w:r w:rsidR="000D337F">
        <w:rPr>
          <w:rFonts w:ascii="Syntax LT CE" w:hAnsi="Syntax LT CE" w:cs="Arial"/>
          <w:i/>
          <w:snapToGrid w:val="0"/>
          <w:sz w:val="22"/>
          <w:szCs w:val="22"/>
        </w:rPr>
        <w:t>regionál</w:t>
      </w:r>
      <w:r w:rsidRPr="006A5F61">
        <w:rPr>
          <w:rFonts w:ascii="Syntax LT CE" w:hAnsi="Syntax LT CE" w:cs="Arial"/>
          <w:i/>
          <w:snapToGrid w:val="0"/>
          <w:sz w:val="22"/>
          <w:szCs w:val="22"/>
        </w:rPr>
        <w:t>ní samosprávy?</w:t>
      </w:r>
    </w:p>
    <w:p w:rsidR="00F37FE9" w:rsidRDefault="00F37FE9" w:rsidP="00F37FE9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 w:rsidRPr="006A5F61">
        <w:rPr>
          <w:rFonts w:ascii="Syntax LT CE" w:hAnsi="Syntax LT CE" w:cs="Arial"/>
          <w:i/>
          <w:snapToGrid w:val="0"/>
          <w:sz w:val="22"/>
          <w:szCs w:val="22"/>
        </w:rPr>
        <w:lastRenderedPageBreak/>
        <w:t xml:space="preserve">Jak je </w:t>
      </w:r>
      <w:r w:rsidR="00E3495B">
        <w:rPr>
          <w:rFonts w:ascii="Syntax LT CE" w:hAnsi="Syntax LT CE" w:cs="Arial"/>
          <w:i/>
          <w:snapToGrid w:val="0"/>
          <w:sz w:val="22"/>
          <w:szCs w:val="22"/>
        </w:rPr>
        <w:t>regionální</w:t>
      </w:r>
      <w:r w:rsidRPr="006A5F61">
        <w:rPr>
          <w:rFonts w:ascii="Syntax LT CE" w:hAnsi="Syntax LT CE" w:cs="Arial"/>
          <w:i/>
          <w:snapToGrid w:val="0"/>
          <w:sz w:val="22"/>
          <w:szCs w:val="22"/>
        </w:rPr>
        <w:t xml:space="preserve"> samospráva aktuálně organizována?</w:t>
      </w:r>
    </w:p>
    <w:p w:rsidR="00E3495B" w:rsidRDefault="00E3495B" w:rsidP="00F37FE9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>
        <w:rPr>
          <w:rFonts w:ascii="Syntax LT CE" w:hAnsi="Syntax LT CE" w:cs="Arial"/>
          <w:i/>
          <w:snapToGrid w:val="0"/>
          <w:sz w:val="22"/>
          <w:szCs w:val="22"/>
        </w:rPr>
        <w:t>Jaká je podstata a úloha tzv. regionů soudržnosti?</w:t>
      </w:r>
    </w:p>
    <w:p w:rsidR="00E3495B" w:rsidRPr="00E3495B" w:rsidRDefault="00E3495B" w:rsidP="00F37FE9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 w:rsidRPr="00E3495B">
        <w:rPr>
          <w:rFonts w:ascii="Syntax LT CE" w:hAnsi="Syntax LT CE" w:cs="Arial"/>
          <w:i/>
          <w:snapToGrid w:val="0"/>
          <w:sz w:val="22"/>
          <w:szCs w:val="22"/>
        </w:rPr>
        <w:t xml:space="preserve">Jak jsou právně regulovány </w:t>
      </w:r>
      <w:r w:rsidRPr="00E3495B">
        <w:rPr>
          <w:rFonts w:ascii="Syntax LT CE" w:hAnsi="Syntax LT CE"/>
          <w:i/>
          <w:sz w:val="22"/>
          <w:szCs w:val="22"/>
        </w:rPr>
        <w:t>vztahy mezi státem, kraji a obcemi?</w:t>
      </w:r>
    </w:p>
    <w:p w:rsidR="00E3495B" w:rsidRPr="00E3495B" w:rsidRDefault="00E3495B" w:rsidP="00F37FE9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>
        <w:rPr>
          <w:rFonts w:ascii="Syntax LT CE" w:hAnsi="Syntax LT CE" w:cs="Arial"/>
          <w:i/>
          <w:snapToGrid w:val="0"/>
          <w:sz w:val="22"/>
          <w:szCs w:val="22"/>
        </w:rPr>
        <w:t>Jaké jsou formy účasti občanů na územní samosprávě?</w:t>
      </w:r>
    </w:p>
    <w:p w:rsidR="00B43714" w:rsidRPr="00A312D1" w:rsidRDefault="00B43714" w:rsidP="00F37FE9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i/>
          <w:sz w:val="22"/>
          <w:szCs w:val="22"/>
        </w:rPr>
      </w:pPr>
    </w:p>
    <w:sectPr w:rsidR="00B43714" w:rsidRPr="00A312D1" w:rsidSect="006E1F1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87" w:rsidRDefault="00BE6E87">
      <w:r>
        <w:separator/>
      </w:r>
    </w:p>
  </w:endnote>
  <w:endnote w:type="continuationSeparator" w:id="0">
    <w:p w:rsidR="00BE6E87" w:rsidRDefault="00BE6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FrutigerCE-Light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5A" w:rsidRDefault="009E2F42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left:0;text-align:left;margin-left:0;margin-top:-36.85pt;width:594.75pt;height:65.25pt;z-index:-3;mso-position-horizontal:left;mso-position-horizontal-relative:page">
          <v:imagedata r:id="rId1" o:title="PF_hlapa_DOT_2F"/>
          <w10:wrap anchorx="page"/>
          <w10:anchorlock/>
        </v:shape>
      </w:pict>
    </w:r>
    <w:r w:rsidR="002A135A">
      <w:t xml:space="preserve">str. </w:t>
    </w:r>
    <w:r>
      <w:rPr>
        <w:rStyle w:val="slostrnky"/>
      </w:rPr>
      <w:fldChar w:fldCharType="begin"/>
    </w:r>
    <w:r w:rsidR="002A135A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2FB">
      <w:rPr>
        <w:rStyle w:val="slostrnky"/>
        <w:noProof/>
      </w:rPr>
      <w:t>2</w:t>
    </w:r>
    <w:r>
      <w:rPr>
        <w:rStyle w:val="slostrnky"/>
      </w:rPr>
      <w:fldChar w:fldCharType="end"/>
    </w:r>
    <w:r w:rsidR="002A135A">
      <w:rPr>
        <w:rStyle w:val="slostrnky"/>
      </w:rPr>
      <w:t>/</w:t>
    </w:r>
    <w:r>
      <w:rPr>
        <w:rStyle w:val="slostrnky"/>
      </w:rPr>
      <w:fldChar w:fldCharType="begin"/>
    </w:r>
    <w:r w:rsidR="002A135A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F32FB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5A" w:rsidRDefault="009E2F42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0;margin-top:-36.85pt;width:595.5pt;height:65.25pt;z-index:-2;mso-position-horizontal:left;mso-position-horizontal-relative:page">
          <v:imagedata r:id="rId1" o:title="PF_hlapa_DOT"/>
          <w10:wrap anchorx="page"/>
        </v:shape>
      </w:pict>
    </w:r>
    <w:r w:rsidR="002A135A">
      <w:t xml:space="preserve">str. </w:t>
    </w:r>
    <w:r>
      <w:rPr>
        <w:rStyle w:val="slostrnky"/>
      </w:rPr>
      <w:fldChar w:fldCharType="begin"/>
    </w:r>
    <w:r w:rsidR="002A135A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2FB">
      <w:rPr>
        <w:rStyle w:val="slostrnky"/>
        <w:noProof/>
      </w:rPr>
      <w:t>1</w:t>
    </w:r>
    <w:r>
      <w:rPr>
        <w:rStyle w:val="slostrnky"/>
      </w:rPr>
      <w:fldChar w:fldCharType="end"/>
    </w:r>
    <w:r w:rsidR="002A135A">
      <w:rPr>
        <w:rStyle w:val="slostrnky"/>
      </w:rPr>
      <w:t>/</w:t>
    </w:r>
    <w:r>
      <w:rPr>
        <w:rStyle w:val="slostrnky"/>
      </w:rPr>
      <w:fldChar w:fldCharType="begin"/>
    </w:r>
    <w:r w:rsidR="002A135A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F32FB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87" w:rsidRDefault="00BE6E87">
      <w:r>
        <w:separator/>
      </w:r>
    </w:p>
  </w:footnote>
  <w:footnote w:type="continuationSeparator" w:id="0">
    <w:p w:rsidR="00BE6E87" w:rsidRDefault="00BE6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5A" w:rsidRDefault="009E2F4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0;margin-top:0;width:594.75pt;height:54pt;z-index:-4;mso-position-horizontal:left;mso-position-horizontal-relative:page;mso-position-vertical:top;mso-position-vertical-relative:page">
          <v:imagedata r:id="rId1" o:title="PF_hlapa_DOT_2H"/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5A" w:rsidRDefault="009E2F4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0;margin-top:0;width:595.5pt;height:156pt;z-index:-1;mso-position-horizontal:left;mso-position-horizontal-relative:page;mso-position-vertical:top;mso-position-vertical-relative:page">
          <v:imagedata r:id="rId1" o:title="PF_hlapa_DOT_08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E63CB"/>
    <w:multiLevelType w:val="hybridMultilevel"/>
    <w:tmpl w:val="55726CBC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05401ECB"/>
    <w:multiLevelType w:val="hybridMultilevel"/>
    <w:tmpl w:val="506ED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840A8C"/>
    <w:multiLevelType w:val="hybridMultilevel"/>
    <w:tmpl w:val="88A4A4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B347BC1"/>
    <w:multiLevelType w:val="hybridMultilevel"/>
    <w:tmpl w:val="CCF6B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0B75AF"/>
    <w:multiLevelType w:val="multilevel"/>
    <w:tmpl w:val="3BBC1F90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</w:abstractNum>
  <w:abstractNum w:abstractNumId="16">
    <w:nsid w:val="1D2E189D"/>
    <w:multiLevelType w:val="hybridMultilevel"/>
    <w:tmpl w:val="DF566D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0AF2155"/>
    <w:multiLevelType w:val="hybridMultilevel"/>
    <w:tmpl w:val="C94293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09721B"/>
    <w:multiLevelType w:val="hybridMultilevel"/>
    <w:tmpl w:val="AB5215BE"/>
    <w:lvl w:ilvl="0" w:tplc="BA76C5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086166E"/>
    <w:multiLevelType w:val="hybridMultilevel"/>
    <w:tmpl w:val="4F0C09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1F62CCC"/>
    <w:multiLevelType w:val="multilevel"/>
    <w:tmpl w:val="F5DED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2">
    <w:nsid w:val="56C91400"/>
    <w:multiLevelType w:val="hybridMultilevel"/>
    <w:tmpl w:val="EC94A2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3">
    <w:nsid w:val="57CA1E7E"/>
    <w:multiLevelType w:val="hybridMultilevel"/>
    <w:tmpl w:val="FF2A7B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FrutigerCE-LightItalic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80229F"/>
    <w:multiLevelType w:val="hybridMultilevel"/>
    <w:tmpl w:val="BF00FDBE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5D4E533C"/>
    <w:multiLevelType w:val="hybridMultilevel"/>
    <w:tmpl w:val="A438787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3B5937"/>
    <w:multiLevelType w:val="hybridMultilevel"/>
    <w:tmpl w:val="296C97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0B55996"/>
    <w:multiLevelType w:val="hybridMultilevel"/>
    <w:tmpl w:val="2E18DE18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43E5F"/>
    <w:multiLevelType w:val="hybridMultilevel"/>
    <w:tmpl w:val="08D64E4A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F52B19"/>
    <w:multiLevelType w:val="hybridMultilevel"/>
    <w:tmpl w:val="489E4E0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A518C9"/>
    <w:multiLevelType w:val="hybridMultilevel"/>
    <w:tmpl w:val="07FCA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B92120"/>
    <w:multiLevelType w:val="hybridMultilevel"/>
    <w:tmpl w:val="171AB4B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08D2334"/>
    <w:multiLevelType w:val="hybridMultilevel"/>
    <w:tmpl w:val="32F67ADA"/>
    <w:lvl w:ilvl="0" w:tplc="9C96BA78">
      <w:start w:val="2"/>
      <w:numFmt w:val="bullet"/>
      <w:lvlText w:val="-"/>
      <w:lvlJc w:val="left"/>
      <w:pPr>
        <w:tabs>
          <w:tab w:val="num" w:pos="1255"/>
        </w:tabs>
        <w:ind w:left="1255" w:hanging="555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70D20192"/>
    <w:multiLevelType w:val="hybridMultilevel"/>
    <w:tmpl w:val="F5DEDC56"/>
    <w:lvl w:ilvl="0" w:tplc="1A382A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4">
    <w:nsid w:val="713B384C"/>
    <w:multiLevelType w:val="hybridMultilevel"/>
    <w:tmpl w:val="D15C46C8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71B9129C"/>
    <w:multiLevelType w:val="hybridMultilevel"/>
    <w:tmpl w:val="53B0FC5C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6">
    <w:nsid w:val="793E0566"/>
    <w:multiLevelType w:val="hybridMultilevel"/>
    <w:tmpl w:val="A3CEA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C3006B5"/>
    <w:multiLevelType w:val="hybridMultilevel"/>
    <w:tmpl w:val="0178B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EFE1DAB"/>
    <w:multiLevelType w:val="hybridMultilevel"/>
    <w:tmpl w:val="B3B0FE0A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8"/>
  </w:num>
  <w:num w:numId="12">
    <w:abstractNumId w:val="30"/>
  </w:num>
  <w:num w:numId="13">
    <w:abstractNumId w:val="19"/>
  </w:num>
  <w:num w:numId="14">
    <w:abstractNumId w:val="14"/>
  </w:num>
  <w:num w:numId="15">
    <w:abstractNumId w:val="26"/>
  </w:num>
  <w:num w:numId="16">
    <w:abstractNumId w:val="36"/>
  </w:num>
  <w:num w:numId="17">
    <w:abstractNumId w:val="11"/>
  </w:num>
  <w:num w:numId="18">
    <w:abstractNumId w:val="12"/>
  </w:num>
  <w:num w:numId="19">
    <w:abstractNumId w:val="13"/>
  </w:num>
  <w:num w:numId="20">
    <w:abstractNumId w:val="15"/>
  </w:num>
  <w:num w:numId="21">
    <w:abstractNumId w:val="23"/>
  </w:num>
  <w:num w:numId="22">
    <w:abstractNumId w:val="31"/>
  </w:num>
  <w:num w:numId="23">
    <w:abstractNumId w:val="35"/>
  </w:num>
  <w:num w:numId="24">
    <w:abstractNumId w:val="27"/>
  </w:num>
  <w:num w:numId="25">
    <w:abstractNumId w:val="37"/>
  </w:num>
  <w:num w:numId="26">
    <w:abstractNumId w:val="20"/>
  </w:num>
  <w:num w:numId="27">
    <w:abstractNumId w:val="33"/>
  </w:num>
  <w:num w:numId="28">
    <w:abstractNumId w:val="21"/>
  </w:num>
  <w:num w:numId="29">
    <w:abstractNumId w:val="22"/>
  </w:num>
  <w:num w:numId="30">
    <w:abstractNumId w:val="32"/>
  </w:num>
  <w:num w:numId="31">
    <w:abstractNumId w:val="16"/>
  </w:num>
  <w:num w:numId="32">
    <w:abstractNumId w:val="25"/>
  </w:num>
  <w:num w:numId="33">
    <w:abstractNumId w:val="29"/>
  </w:num>
  <w:num w:numId="34">
    <w:abstractNumId w:val="18"/>
  </w:num>
  <w:num w:numId="35">
    <w:abstractNumId w:val="28"/>
  </w:num>
  <w:num w:numId="36">
    <w:abstractNumId w:val="34"/>
  </w:num>
  <w:num w:numId="37">
    <w:abstractNumId w:val="24"/>
  </w:num>
  <w:num w:numId="38">
    <w:abstractNumId w:val="10"/>
  </w:num>
  <w:num w:numId="39">
    <w:abstractNumId w:val="39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200"/>
    <w:rsid w:val="00002A23"/>
    <w:rsid w:val="00004C49"/>
    <w:rsid w:val="00005DD1"/>
    <w:rsid w:val="0000769B"/>
    <w:rsid w:val="00022691"/>
    <w:rsid w:val="0004492D"/>
    <w:rsid w:val="000524ED"/>
    <w:rsid w:val="00053829"/>
    <w:rsid w:val="0008135A"/>
    <w:rsid w:val="000B3AC7"/>
    <w:rsid w:val="000B71DA"/>
    <w:rsid w:val="000D337F"/>
    <w:rsid w:val="00122106"/>
    <w:rsid w:val="001257B3"/>
    <w:rsid w:val="00131AA4"/>
    <w:rsid w:val="00157F75"/>
    <w:rsid w:val="001600D1"/>
    <w:rsid w:val="00191D4E"/>
    <w:rsid w:val="0019348F"/>
    <w:rsid w:val="001E1A8D"/>
    <w:rsid w:val="001E1F6E"/>
    <w:rsid w:val="001E7CDB"/>
    <w:rsid w:val="00212732"/>
    <w:rsid w:val="00252CE3"/>
    <w:rsid w:val="002718E5"/>
    <w:rsid w:val="00280066"/>
    <w:rsid w:val="00286B6D"/>
    <w:rsid w:val="002A135A"/>
    <w:rsid w:val="002C28A1"/>
    <w:rsid w:val="002C46B2"/>
    <w:rsid w:val="002D5056"/>
    <w:rsid w:val="002E3674"/>
    <w:rsid w:val="00320A2F"/>
    <w:rsid w:val="00322716"/>
    <w:rsid w:val="00351ED9"/>
    <w:rsid w:val="00357536"/>
    <w:rsid w:val="0037622B"/>
    <w:rsid w:val="0038152E"/>
    <w:rsid w:val="00386852"/>
    <w:rsid w:val="00390184"/>
    <w:rsid w:val="003B28BF"/>
    <w:rsid w:val="003C3308"/>
    <w:rsid w:val="003F32FB"/>
    <w:rsid w:val="004048EB"/>
    <w:rsid w:val="00492EBC"/>
    <w:rsid w:val="004A4538"/>
    <w:rsid w:val="004B14C2"/>
    <w:rsid w:val="00500AA3"/>
    <w:rsid w:val="005117CF"/>
    <w:rsid w:val="00513789"/>
    <w:rsid w:val="00520BE1"/>
    <w:rsid w:val="00537805"/>
    <w:rsid w:val="00556A9C"/>
    <w:rsid w:val="00565306"/>
    <w:rsid w:val="00587E9B"/>
    <w:rsid w:val="005A1686"/>
    <w:rsid w:val="005A1855"/>
    <w:rsid w:val="005F1C5F"/>
    <w:rsid w:val="005F280E"/>
    <w:rsid w:val="0063473C"/>
    <w:rsid w:val="0064578B"/>
    <w:rsid w:val="006976F2"/>
    <w:rsid w:val="006A2130"/>
    <w:rsid w:val="006B436E"/>
    <w:rsid w:val="006E1F19"/>
    <w:rsid w:val="006E5C16"/>
    <w:rsid w:val="00731CA0"/>
    <w:rsid w:val="00734A38"/>
    <w:rsid w:val="00735926"/>
    <w:rsid w:val="0076046F"/>
    <w:rsid w:val="00764199"/>
    <w:rsid w:val="007963E9"/>
    <w:rsid w:val="007A0C63"/>
    <w:rsid w:val="007C17A6"/>
    <w:rsid w:val="008624CB"/>
    <w:rsid w:val="00866F16"/>
    <w:rsid w:val="008677B2"/>
    <w:rsid w:val="008741EC"/>
    <w:rsid w:val="00881E9D"/>
    <w:rsid w:val="00893EA6"/>
    <w:rsid w:val="008B422F"/>
    <w:rsid w:val="008C6A63"/>
    <w:rsid w:val="008D3503"/>
    <w:rsid w:val="008E1FC5"/>
    <w:rsid w:val="00905200"/>
    <w:rsid w:val="009151D1"/>
    <w:rsid w:val="009250B1"/>
    <w:rsid w:val="00985223"/>
    <w:rsid w:val="009943CD"/>
    <w:rsid w:val="009A4395"/>
    <w:rsid w:val="009B564E"/>
    <w:rsid w:val="009C1214"/>
    <w:rsid w:val="009C597A"/>
    <w:rsid w:val="009C622F"/>
    <w:rsid w:val="009E2F42"/>
    <w:rsid w:val="00A15755"/>
    <w:rsid w:val="00A312D1"/>
    <w:rsid w:val="00A32D7E"/>
    <w:rsid w:val="00A51F1D"/>
    <w:rsid w:val="00A712D0"/>
    <w:rsid w:val="00A77C3B"/>
    <w:rsid w:val="00A84553"/>
    <w:rsid w:val="00AA1309"/>
    <w:rsid w:val="00AA186D"/>
    <w:rsid w:val="00AA42B9"/>
    <w:rsid w:val="00AD58D2"/>
    <w:rsid w:val="00B26BE5"/>
    <w:rsid w:val="00B36ABA"/>
    <w:rsid w:val="00B37363"/>
    <w:rsid w:val="00B374F0"/>
    <w:rsid w:val="00B43714"/>
    <w:rsid w:val="00B82CBB"/>
    <w:rsid w:val="00B930B7"/>
    <w:rsid w:val="00BB498B"/>
    <w:rsid w:val="00BD0278"/>
    <w:rsid w:val="00BE4138"/>
    <w:rsid w:val="00BE539F"/>
    <w:rsid w:val="00BE6E87"/>
    <w:rsid w:val="00C153DB"/>
    <w:rsid w:val="00C16180"/>
    <w:rsid w:val="00C24BB0"/>
    <w:rsid w:val="00C34C14"/>
    <w:rsid w:val="00C40781"/>
    <w:rsid w:val="00C41548"/>
    <w:rsid w:val="00C44C03"/>
    <w:rsid w:val="00C45ED1"/>
    <w:rsid w:val="00C46515"/>
    <w:rsid w:val="00C620F1"/>
    <w:rsid w:val="00C80218"/>
    <w:rsid w:val="00C834F3"/>
    <w:rsid w:val="00C90D64"/>
    <w:rsid w:val="00C92E75"/>
    <w:rsid w:val="00CC2487"/>
    <w:rsid w:val="00CE44BA"/>
    <w:rsid w:val="00D17427"/>
    <w:rsid w:val="00D3366F"/>
    <w:rsid w:val="00D5397B"/>
    <w:rsid w:val="00D739BA"/>
    <w:rsid w:val="00D9708B"/>
    <w:rsid w:val="00DA50B8"/>
    <w:rsid w:val="00DA7E5B"/>
    <w:rsid w:val="00DB3184"/>
    <w:rsid w:val="00DD4626"/>
    <w:rsid w:val="00E30696"/>
    <w:rsid w:val="00E3495B"/>
    <w:rsid w:val="00E36ACA"/>
    <w:rsid w:val="00E37DA3"/>
    <w:rsid w:val="00E53B4F"/>
    <w:rsid w:val="00E54833"/>
    <w:rsid w:val="00E60C88"/>
    <w:rsid w:val="00E77A62"/>
    <w:rsid w:val="00E842F3"/>
    <w:rsid w:val="00EE168C"/>
    <w:rsid w:val="00EE6BB4"/>
    <w:rsid w:val="00EF589B"/>
    <w:rsid w:val="00F02FEB"/>
    <w:rsid w:val="00F17FF1"/>
    <w:rsid w:val="00F27DA0"/>
    <w:rsid w:val="00F30B51"/>
    <w:rsid w:val="00F37FE9"/>
    <w:rsid w:val="00F708EB"/>
    <w:rsid w:val="00F8098B"/>
    <w:rsid w:val="00F847A9"/>
    <w:rsid w:val="00FB26F4"/>
    <w:rsid w:val="00FC67DB"/>
    <w:rsid w:val="00FF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4626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D4626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DD4626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DD4626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8">
    <w:name w:val="heading 8"/>
    <w:basedOn w:val="Normln"/>
    <w:next w:val="Normln"/>
    <w:qFormat/>
    <w:rsid w:val="00905200"/>
    <w:pPr>
      <w:keepNext/>
      <w:tabs>
        <w:tab w:val="clear" w:pos="340"/>
      </w:tabs>
      <w:spacing w:before="0"/>
      <w:ind w:firstLine="0"/>
      <w:jc w:val="center"/>
      <w:outlineLvl w:val="7"/>
    </w:pPr>
    <w:rPr>
      <w:rFonts w:ascii="Book Antiqua" w:hAnsi="Book Antiqua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D4626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DD4626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rsid w:val="00DD4626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DD4626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DD462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DD4626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DD4626"/>
    <w:pPr>
      <w:ind w:firstLine="0"/>
    </w:pPr>
  </w:style>
  <w:style w:type="paragraph" w:styleId="slovanseznam">
    <w:name w:val="List Number"/>
    <w:basedOn w:val="Normln"/>
    <w:rsid w:val="00DD4626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DD4626"/>
    <w:pPr>
      <w:spacing w:before="120"/>
      <w:ind w:firstLine="0"/>
    </w:pPr>
    <w:rPr>
      <w:i/>
      <w:sz w:val="20"/>
      <w:szCs w:val="20"/>
    </w:rPr>
  </w:style>
  <w:style w:type="paragraph" w:styleId="Zkladntext">
    <w:name w:val="Body Text"/>
    <w:basedOn w:val="Normln"/>
    <w:rsid w:val="00905200"/>
    <w:pPr>
      <w:tabs>
        <w:tab w:val="clear" w:pos="340"/>
      </w:tabs>
      <w:spacing w:before="0"/>
      <w:ind w:firstLine="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905200"/>
    <w:pPr>
      <w:tabs>
        <w:tab w:val="clear" w:pos="340"/>
      </w:tabs>
      <w:spacing w:before="0"/>
      <w:ind w:firstLine="0"/>
      <w:jc w:val="right"/>
    </w:pPr>
    <w:rPr>
      <w:i/>
      <w:snapToGrid w:val="0"/>
      <w:szCs w:val="20"/>
    </w:rPr>
  </w:style>
  <w:style w:type="paragraph" w:styleId="Nzev">
    <w:name w:val="Title"/>
    <w:basedOn w:val="Normln"/>
    <w:qFormat/>
    <w:rsid w:val="0090520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styleId="Hypertextovodkaz">
    <w:name w:val="Hyperlink"/>
    <w:rsid w:val="00881E9D"/>
    <w:rPr>
      <w:color w:val="0000FF"/>
      <w:u w:val="single"/>
    </w:rPr>
  </w:style>
  <w:style w:type="paragraph" w:styleId="Textpoznpodarou">
    <w:name w:val="footnote text"/>
    <w:basedOn w:val="Normln"/>
    <w:semiHidden/>
    <w:rsid w:val="000524ED"/>
    <w:pPr>
      <w:tabs>
        <w:tab w:val="clear" w:pos="340"/>
      </w:tabs>
      <w:spacing w:before="0"/>
      <w:ind w:firstLine="0"/>
    </w:pPr>
    <w:rPr>
      <w:sz w:val="20"/>
      <w:szCs w:val="20"/>
    </w:rPr>
  </w:style>
  <w:style w:type="character" w:styleId="Znakapoznpodarou">
    <w:name w:val="footnote reference"/>
    <w:semiHidden/>
    <w:rsid w:val="000524ED"/>
    <w:rPr>
      <w:vertAlign w:val="superscript"/>
    </w:rPr>
  </w:style>
  <w:style w:type="paragraph" w:styleId="Prosttext">
    <w:name w:val="Plain Text"/>
    <w:basedOn w:val="Normln"/>
    <w:rsid w:val="000524ED"/>
    <w:pPr>
      <w:tabs>
        <w:tab w:val="clear" w:pos="340"/>
      </w:tabs>
      <w:spacing w:before="0"/>
      <w:ind w:firstLine="0"/>
    </w:pPr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rsid w:val="0004492D"/>
    <w:pPr>
      <w:spacing w:after="120"/>
      <w:ind w:left="283"/>
    </w:pPr>
  </w:style>
  <w:style w:type="paragraph" w:styleId="Zkladntextodsazen3">
    <w:name w:val="Body Text Indent 3"/>
    <w:basedOn w:val="Normln"/>
    <w:rsid w:val="00F847A9"/>
    <w:pPr>
      <w:spacing w:after="120"/>
      <w:ind w:left="283"/>
    </w:pPr>
    <w:rPr>
      <w:sz w:val="16"/>
      <w:szCs w:val="16"/>
    </w:rPr>
  </w:style>
  <w:style w:type="paragraph" w:customStyle="1" w:styleId="Nadpis3Zarovnatdobloku">
    <w:name w:val="Nadpis 3 + Zarovnat do bloku"/>
    <w:aliases w:val="Před:  3 b.,Za:  3 b.,Řádkování:  Násobky 1,1..."/>
    <w:basedOn w:val="Normln"/>
    <w:rsid w:val="00122106"/>
    <w:pPr>
      <w:tabs>
        <w:tab w:val="clear" w:pos="340"/>
      </w:tabs>
      <w:spacing w:before="60" w:after="60"/>
      <w:ind w:firstLine="0"/>
      <w:jc w:val="both"/>
    </w:pPr>
    <w:rPr>
      <w:b/>
      <w:i/>
    </w:rPr>
  </w:style>
  <w:style w:type="character" w:customStyle="1" w:styleId="apple-style-span">
    <w:name w:val="apple-style-span"/>
    <w:basedOn w:val="Standardnpsmoodstavce"/>
    <w:rsid w:val="00FF059F"/>
  </w:style>
  <w:style w:type="character" w:styleId="Siln">
    <w:name w:val="Strong"/>
    <w:basedOn w:val="Standardnpsmoodstavce"/>
    <w:uiPriority w:val="22"/>
    <w:qFormat/>
    <w:rsid w:val="00FF0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tedra%20SVSP%20PrF%20MU\PF_hlap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PF_hlapa_CZ</Template>
  <TotalTime>2</TotalTime>
  <Pages>5</Pages>
  <Words>930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8807</dc:creator>
  <cp:lastModifiedBy>David</cp:lastModifiedBy>
  <cp:revision>3</cp:revision>
  <cp:lastPrinted>2010-10-06T08:47:00Z</cp:lastPrinted>
  <dcterms:created xsi:type="dcterms:W3CDTF">2013-09-24T17:28:00Z</dcterms:created>
  <dcterms:modified xsi:type="dcterms:W3CDTF">2013-09-24T17:55:00Z</dcterms:modified>
</cp:coreProperties>
</file>