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D8" w:rsidRDefault="00B52FD8">
      <w:pPr>
        <w:rPr>
          <w:rFonts w:ascii="Arial" w:hAnsi="Arial" w:cs="Arial"/>
          <w:b/>
          <w:sz w:val="24"/>
          <w:szCs w:val="24"/>
        </w:rPr>
      </w:pPr>
      <w:r w:rsidRPr="00B52FD8">
        <w:rPr>
          <w:rFonts w:ascii="Arial" w:hAnsi="Arial" w:cs="Arial"/>
          <w:b/>
          <w:sz w:val="24"/>
          <w:szCs w:val="24"/>
        </w:rPr>
        <w:t>U</w:t>
      </w:r>
      <w:r w:rsidR="00E27A44">
        <w:rPr>
          <w:rFonts w:ascii="Arial" w:hAnsi="Arial" w:cs="Arial"/>
          <w:b/>
          <w:sz w:val="24"/>
          <w:szCs w:val="24"/>
        </w:rPr>
        <w:t>ŽÍVACÍ VZTAHY K POZEMKŮM</w:t>
      </w:r>
    </w:p>
    <w:p w:rsidR="00E27A44" w:rsidRPr="00B52FD8" w:rsidRDefault="00E27A44">
      <w:pPr>
        <w:rPr>
          <w:rFonts w:ascii="Arial" w:hAnsi="Arial" w:cs="Arial"/>
          <w:b/>
          <w:sz w:val="24"/>
          <w:szCs w:val="24"/>
        </w:rPr>
      </w:pPr>
    </w:p>
    <w:p w:rsidR="00B52FD8" w:rsidRPr="00B52FD8" w:rsidRDefault="00B52FD8">
      <w:pPr>
        <w:rPr>
          <w:rFonts w:ascii="Arial" w:hAnsi="Arial" w:cs="Arial"/>
          <w:b/>
          <w:sz w:val="24"/>
          <w:szCs w:val="24"/>
        </w:rPr>
      </w:pPr>
      <w:r w:rsidRPr="00B52FD8">
        <w:rPr>
          <w:rFonts w:ascii="Arial" w:hAnsi="Arial" w:cs="Arial"/>
          <w:b/>
          <w:sz w:val="24"/>
          <w:szCs w:val="24"/>
        </w:rPr>
        <w:t>Kontrolní otázky</w:t>
      </w:r>
      <w:r w:rsidR="00F16260">
        <w:rPr>
          <w:rFonts w:ascii="Arial" w:hAnsi="Arial" w:cs="Arial"/>
          <w:b/>
          <w:sz w:val="24"/>
          <w:szCs w:val="24"/>
        </w:rPr>
        <w:t xml:space="preserve"> k přednášce ze dne 6/11 2015</w:t>
      </w:r>
    </w:p>
    <w:p w:rsidR="00B52FD8" w:rsidRPr="00B52FD8" w:rsidRDefault="00B52FD8">
      <w:pPr>
        <w:rPr>
          <w:rFonts w:ascii="Arial" w:hAnsi="Arial" w:cs="Arial"/>
          <w:sz w:val="24"/>
          <w:szCs w:val="24"/>
        </w:rPr>
      </w:pPr>
    </w:p>
    <w:p w:rsidR="00B52FD8" w:rsidRPr="00B52FD8" w:rsidRDefault="00B52FD8">
      <w:pPr>
        <w:rPr>
          <w:rFonts w:ascii="Arial" w:hAnsi="Arial" w:cs="Arial"/>
          <w:sz w:val="24"/>
          <w:szCs w:val="24"/>
        </w:rPr>
      </w:pPr>
      <w:r w:rsidRPr="00B52FD8">
        <w:rPr>
          <w:rFonts w:ascii="Arial" w:hAnsi="Arial" w:cs="Arial"/>
          <w:sz w:val="24"/>
          <w:szCs w:val="24"/>
        </w:rPr>
        <w:t>1) Historické užívací instituty a jejich transformace po roce 1989</w:t>
      </w:r>
    </w:p>
    <w:p w:rsidR="00B52FD8" w:rsidRDefault="00B52FD8">
      <w:pPr>
        <w:rPr>
          <w:rFonts w:ascii="Arial" w:hAnsi="Arial" w:cs="Arial"/>
          <w:sz w:val="24"/>
          <w:szCs w:val="24"/>
        </w:rPr>
      </w:pPr>
      <w:r w:rsidRPr="00B52FD8">
        <w:rPr>
          <w:rFonts w:ascii="Arial" w:hAnsi="Arial" w:cs="Arial"/>
          <w:sz w:val="24"/>
          <w:szCs w:val="24"/>
        </w:rPr>
        <w:t>2) Pojmové znaky nájmu, způsoby jeho vzniku a ukončení</w:t>
      </w:r>
    </w:p>
    <w:p w:rsidR="00E27A44" w:rsidRPr="00B52FD8" w:rsidRDefault="00E27A44">
      <w:pPr>
        <w:rPr>
          <w:rFonts w:ascii="Arial" w:hAnsi="Arial" w:cs="Arial"/>
          <w:sz w:val="24"/>
          <w:szCs w:val="24"/>
        </w:rPr>
      </w:pPr>
      <w:r>
        <w:rPr>
          <w:rFonts w:ascii="Arial" w:hAnsi="Arial" w:cs="Arial"/>
          <w:sz w:val="24"/>
          <w:szCs w:val="24"/>
        </w:rPr>
        <w:t>3) Nájem zemědělského a lesního pozemku</w:t>
      </w:r>
    </w:p>
    <w:p w:rsidR="00B52FD8" w:rsidRPr="00B52FD8" w:rsidRDefault="00E27A44">
      <w:pPr>
        <w:rPr>
          <w:rFonts w:ascii="Arial" w:hAnsi="Arial" w:cs="Arial"/>
          <w:sz w:val="24"/>
          <w:szCs w:val="24"/>
        </w:rPr>
      </w:pPr>
      <w:r>
        <w:rPr>
          <w:rFonts w:ascii="Arial" w:hAnsi="Arial" w:cs="Arial"/>
          <w:sz w:val="24"/>
          <w:szCs w:val="24"/>
        </w:rPr>
        <w:t>4</w:t>
      </w:r>
      <w:r w:rsidR="00B52FD8" w:rsidRPr="00B52FD8">
        <w:rPr>
          <w:rFonts w:ascii="Arial" w:hAnsi="Arial" w:cs="Arial"/>
          <w:sz w:val="24"/>
          <w:szCs w:val="24"/>
        </w:rPr>
        <w:t>) Pojmové znaky pachtu (zemědělského pachtu), způsoby jeho vzniku a ukončení</w:t>
      </w:r>
    </w:p>
    <w:p w:rsidR="00B52FD8" w:rsidRPr="00B52FD8" w:rsidRDefault="00E27A44">
      <w:pPr>
        <w:rPr>
          <w:rFonts w:ascii="Arial" w:hAnsi="Arial" w:cs="Arial"/>
          <w:sz w:val="24"/>
          <w:szCs w:val="24"/>
        </w:rPr>
      </w:pPr>
      <w:r>
        <w:rPr>
          <w:rFonts w:ascii="Arial" w:hAnsi="Arial" w:cs="Arial"/>
          <w:sz w:val="24"/>
          <w:szCs w:val="24"/>
        </w:rPr>
        <w:t>5</w:t>
      </w:r>
      <w:r w:rsidR="00B52FD8" w:rsidRPr="00B52FD8">
        <w:rPr>
          <w:rFonts w:ascii="Arial" w:hAnsi="Arial" w:cs="Arial"/>
          <w:sz w:val="24"/>
          <w:szCs w:val="24"/>
        </w:rPr>
        <w:t>) Evidence nájmu a pachtu ve veřejném seznamu</w:t>
      </w:r>
    </w:p>
    <w:p w:rsidR="00B52FD8" w:rsidRPr="00B52FD8" w:rsidRDefault="00E27A44">
      <w:pPr>
        <w:rPr>
          <w:rFonts w:ascii="Arial" w:hAnsi="Arial" w:cs="Arial"/>
          <w:sz w:val="24"/>
          <w:szCs w:val="24"/>
        </w:rPr>
      </w:pPr>
      <w:r>
        <w:rPr>
          <w:rFonts w:ascii="Arial" w:hAnsi="Arial" w:cs="Arial"/>
          <w:sz w:val="24"/>
          <w:szCs w:val="24"/>
        </w:rPr>
        <w:t>6</w:t>
      </w:r>
      <w:r w:rsidR="00B52FD8" w:rsidRPr="00B52FD8">
        <w:rPr>
          <w:rFonts w:ascii="Arial" w:hAnsi="Arial" w:cs="Arial"/>
          <w:sz w:val="24"/>
          <w:szCs w:val="24"/>
        </w:rPr>
        <w:t xml:space="preserve">) Pojmové znaky </w:t>
      </w:r>
      <w:r>
        <w:rPr>
          <w:rFonts w:ascii="Arial" w:hAnsi="Arial" w:cs="Arial"/>
          <w:sz w:val="24"/>
          <w:szCs w:val="24"/>
        </w:rPr>
        <w:t xml:space="preserve">a rozdílnosti právních institutů </w:t>
      </w:r>
      <w:r w:rsidR="00B52FD8" w:rsidRPr="00B52FD8">
        <w:rPr>
          <w:rFonts w:ascii="Arial" w:hAnsi="Arial" w:cs="Arial"/>
          <w:sz w:val="24"/>
          <w:szCs w:val="24"/>
        </w:rPr>
        <w:t>výpůjčky a výprosy pozemku</w:t>
      </w:r>
      <w:r w:rsidR="00B52FD8">
        <w:rPr>
          <w:rFonts w:ascii="Arial" w:hAnsi="Arial" w:cs="Arial"/>
          <w:sz w:val="24"/>
          <w:szCs w:val="24"/>
        </w:rPr>
        <w:t xml:space="preserve"> </w:t>
      </w:r>
    </w:p>
    <w:p w:rsidR="00B52FD8" w:rsidRPr="00B52FD8" w:rsidRDefault="00E27A44">
      <w:pPr>
        <w:rPr>
          <w:rFonts w:ascii="Arial" w:hAnsi="Arial" w:cs="Arial"/>
          <w:sz w:val="24"/>
          <w:szCs w:val="24"/>
        </w:rPr>
      </w:pPr>
      <w:r>
        <w:rPr>
          <w:rFonts w:ascii="Arial" w:hAnsi="Arial" w:cs="Arial"/>
          <w:sz w:val="24"/>
          <w:szCs w:val="24"/>
        </w:rPr>
        <w:t>7</w:t>
      </w:r>
      <w:r w:rsidR="00B52FD8" w:rsidRPr="00B52FD8">
        <w:rPr>
          <w:rFonts w:ascii="Arial" w:hAnsi="Arial" w:cs="Arial"/>
          <w:sz w:val="24"/>
          <w:szCs w:val="24"/>
        </w:rPr>
        <w:t>) Užívání pozemku ve vlastnictví státu</w:t>
      </w:r>
    </w:p>
    <w:p w:rsidR="00B52FD8" w:rsidRPr="00B52FD8" w:rsidRDefault="00E27A44">
      <w:pPr>
        <w:rPr>
          <w:rFonts w:ascii="Arial" w:hAnsi="Arial" w:cs="Arial"/>
          <w:sz w:val="24"/>
          <w:szCs w:val="24"/>
        </w:rPr>
      </w:pPr>
      <w:r>
        <w:rPr>
          <w:rFonts w:ascii="Arial" w:hAnsi="Arial" w:cs="Arial"/>
          <w:sz w:val="24"/>
          <w:szCs w:val="24"/>
        </w:rPr>
        <w:t>8</w:t>
      </w:r>
      <w:r w:rsidR="00B52FD8" w:rsidRPr="00B52FD8">
        <w:rPr>
          <w:rFonts w:ascii="Arial" w:hAnsi="Arial" w:cs="Arial"/>
          <w:sz w:val="24"/>
          <w:szCs w:val="24"/>
        </w:rPr>
        <w:t>) Užívání pozemku dle zákona o pozemkových úpravách</w:t>
      </w:r>
    </w:p>
    <w:p w:rsidR="00B52FD8" w:rsidRPr="00B52FD8" w:rsidRDefault="00E27A44">
      <w:pPr>
        <w:rPr>
          <w:rFonts w:ascii="Arial" w:hAnsi="Arial" w:cs="Arial"/>
          <w:sz w:val="24"/>
          <w:szCs w:val="24"/>
        </w:rPr>
      </w:pPr>
      <w:r>
        <w:rPr>
          <w:rFonts w:ascii="Arial" w:hAnsi="Arial" w:cs="Arial"/>
          <w:sz w:val="24"/>
          <w:szCs w:val="24"/>
        </w:rPr>
        <w:t>9</w:t>
      </w:r>
      <w:r w:rsidR="00B52FD8" w:rsidRPr="00B52FD8">
        <w:rPr>
          <w:rFonts w:ascii="Arial" w:hAnsi="Arial" w:cs="Arial"/>
          <w:sz w:val="24"/>
          <w:szCs w:val="24"/>
        </w:rPr>
        <w:t>) Užívání obecního pozemku</w:t>
      </w:r>
    </w:p>
    <w:p w:rsidR="00B52FD8" w:rsidRPr="00B52FD8" w:rsidRDefault="00B52FD8">
      <w:pPr>
        <w:rPr>
          <w:rFonts w:ascii="Arial" w:hAnsi="Arial" w:cs="Arial"/>
          <w:sz w:val="24"/>
          <w:szCs w:val="24"/>
        </w:rPr>
      </w:pPr>
    </w:p>
    <w:p w:rsidR="00B52FD8" w:rsidRPr="00B52FD8" w:rsidRDefault="00B52FD8">
      <w:pPr>
        <w:rPr>
          <w:rFonts w:ascii="Arial" w:hAnsi="Arial" w:cs="Arial"/>
          <w:sz w:val="24"/>
          <w:szCs w:val="24"/>
        </w:rPr>
      </w:pPr>
    </w:p>
    <w:p w:rsidR="00B52FD8" w:rsidRPr="00B52FD8" w:rsidRDefault="00B52FD8">
      <w:pPr>
        <w:rPr>
          <w:rFonts w:ascii="Arial" w:hAnsi="Arial" w:cs="Arial"/>
          <w:b/>
          <w:sz w:val="24"/>
          <w:szCs w:val="24"/>
        </w:rPr>
      </w:pPr>
      <w:r w:rsidRPr="00B52FD8">
        <w:rPr>
          <w:rFonts w:ascii="Arial" w:hAnsi="Arial" w:cs="Arial"/>
          <w:b/>
          <w:sz w:val="24"/>
          <w:szCs w:val="24"/>
        </w:rPr>
        <w:t>Doporučené zdroje</w:t>
      </w:r>
    </w:p>
    <w:p w:rsidR="00B52FD8" w:rsidRPr="00B52FD8" w:rsidRDefault="00B52FD8">
      <w:pPr>
        <w:rPr>
          <w:rFonts w:ascii="Arial" w:hAnsi="Arial" w:cs="Arial"/>
          <w:sz w:val="24"/>
          <w:szCs w:val="24"/>
        </w:rPr>
      </w:pPr>
    </w:p>
    <w:p w:rsidR="00B52FD8" w:rsidRDefault="00D007C1" w:rsidP="00B52FD8">
      <w:pPr>
        <w:shd w:val="clear" w:color="auto" w:fill="FFFFFF"/>
        <w:spacing w:before="100" w:beforeAutospacing="1" w:after="100" w:afterAutospacing="1"/>
        <w:jc w:val="both"/>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L</w:t>
      </w:r>
      <w:r w:rsidR="00B52FD8" w:rsidRPr="00B52FD8">
        <w:rPr>
          <w:rFonts w:ascii="Arial" w:eastAsia="Times New Roman" w:hAnsi="Arial" w:cs="Arial"/>
          <w:b/>
          <w:bCs/>
          <w:color w:val="000000"/>
          <w:sz w:val="24"/>
          <w:szCs w:val="24"/>
          <w:lang w:eastAsia="cs-CZ"/>
        </w:rPr>
        <w:t>ITERATURA:</w:t>
      </w:r>
    </w:p>
    <w:p w:rsidR="00F16260" w:rsidRPr="00F16260" w:rsidRDefault="00B52FD8" w:rsidP="00F16260">
      <w:pPr>
        <w:numPr>
          <w:ilvl w:val="0"/>
          <w:numId w:val="1"/>
        </w:numPr>
        <w:shd w:val="clear" w:color="auto" w:fill="FFFFFF"/>
        <w:spacing w:before="100" w:beforeAutospacing="1" w:after="100" w:afterAutospacing="1"/>
        <w:ind w:left="0"/>
        <w:jc w:val="both"/>
        <w:rPr>
          <w:rFonts w:ascii="Arial" w:eastAsia="Times New Roman" w:hAnsi="Arial" w:cs="Arial"/>
          <w:b/>
          <w:color w:val="000000"/>
          <w:sz w:val="24"/>
          <w:szCs w:val="24"/>
          <w:lang w:eastAsia="cs-CZ"/>
        </w:rPr>
      </w:pPr>
      <w:r w:rsidRPr="00B52FD8">
        <w:rPr>
          <w:rFonts w:ascii="Arial" w:eastAsia="Times New Roman" w:hAnsi="Arial" w:cs="Arial"/>
          <w:color w:val="000000"/>
          <w:sz w:val="24"/>
          <w:szCs w:val="24"/>
          <w:lang w:eastAsia="cs-CZ"/>
        </w:rPr>
        <w:t>Kabelková, Eva, Dejlová, Hana: </w:t>
      </w:r>
      <w:r w:rsidRPr="00B52FD8">
        <w:rPr>
          <w:rFonts w:ascii="Arial" w:eastAsia="Times New Roman" w:hAnsi="Arial" w:cs="Arial"/>
          <w:i/>
          <w:iCs/>
          <w:color w:val="000000"/>
          <w:sz w:val="24"/>
          <w:szCs w:val="24"/>
          <w:lang w:eastAsia="cs-CZ"/>
        </w:rPr>
        <w:t>Nájem a pacht v novém občanském zákoníku. Komentář. </w:t>
      </w:r>
      <w:r w:rsidRPr="00B52FD8">
        <w:rPr>
          <w:rFonts w:ascii="Arial" w:eastAsia="Times New Roman" w:hAnsi="Arial" w:cs="Arial"/>
          <w:color w:val="000000"/>
          <w:sz w:val="24"/>
          <w:szCs w:val="24"/>
          <w:lang w:eastAsia="cs-CZ"/>
        </w:rPr>
        <w:t>1. Vydání, Praha, C. H. BECK 2013, 616 s.</w:t>
      </w:r>
      <w:r w:rsidR="00F16260" w:rsidRPr="00F16260">
        <w:rPr>
          <w:rFonts w:ascii="Arial" w:hAnsi="Arial" w:cs="Arial"/>
          <w:color w:val="000000"/>
          <w:sz w:val="24"/>
          <w:szCs w:val="24"/>
          <w:shd w:val="clear" w:color="auto" w:fill="F7F8FC"/>
        </w:rPr>
        <w:t xml:space="preserve"> </w:t>
      </w:r>
    </w:p>
    <w:p w:rsidR="00F16260" w:rsidRPr="00B76BAE" w:rsidRDefault="00F16260" w:rsidP="00F16260">
      <w:pPr>
        <w:numPr>
          <w:ilvl w:val="0"/>
          <w:numId w:val="1"/>
        </w:numPr>
        <w:shd w:val="clear" w:color="auto" w:fill="FFFFFF"/>
        <w:spacing w:before="100" w:beforeAutospacing="1" w:after="100" w:afterAutospacing="1"/>
        <w:ind w:left="0"/>
        <w:jc w:val="both"/>
        <w:rPr>
          <w:rFonts w:ascii="Arial" w:eastAsia="Times New Roman" w:hAnsi="Arial" w:cs="Arial"/>
          <w:b/>
          <w:color w:val="000000"/>
          <w:sz w:val="24"/>
          <w:szCs w:val="24"/>
          <w:lang w:eastAsia="cs-CZ"/>
        </w:rPr>
      </w:pPr>
      <w:r w:rsidRPr="00B76BAE">
        <w:rPr>
          <w:rFonts w:ascii="Arial" w:hAnsi="Arial" w:cs="Arial"/>
          <w:color w:val="000000"/>
          <w:sz w:val="24"/>
          <w:szCs w:val="24"/>
          <w:shd w:val="clear" w:color="auto" w:fill="F7F8FC"/>
        </w:rPr>
        <w:t>PEKÁREK, Milan, Jana DUDOVÁ, Jakub HANÁK, Ivana PRŮCHOVÁ a Jana TKÁČIKOVÁ</w:t>
      </w:r>
      <w:r w:rsidRPr="00B76BAE">
        <w:rPr>
          <w:rFonts w:ascii="Arial" w:hAnsi="Arial" w:cs="Arial"/>
          <w:b/>
          <w:color w:val="000000"/>
          <w:sz w:val="24"/>
          <w:szCs w:val="24"/>
          <w:shd w:val="clear" w:color="auto" w:fill="F7F8FC"/>
        </w:rPr>
        <w:t>.</w:t>
      </w:r>
      <w:r w:rsidRPr="00B76BAE">
        <w:rPr>
          <w:rStyle w:val="apple-converted-space"/>
          <w:rFonts w:ascii="Arial" w:hAnsi="Arial" w:cs="Arial"/>
          <w:b/>
          <w:color w:val="000000"/>
          <w:sz w:val="24"/>
          <w:szCs w:val="24"/>
          <w:shd w:val="clear" w:color="auto" w:fill="F7F8FC"/>
        </w:rPr>
        <w:t> </w:t>
      </w:r>
      <w:r w:rsidRPr="00F40E1E">
        <w:rPr>
          <w:rFonts w:ascii="Arial" w:hAnsi="Arial" w:cs="Arial"/>
          <w:bCs/>
          <w:color w:val="000000"/>
          <w:sz w:val="24"/>
          <w:szCs w:val="24"/>
          <w:shd w:val="clear" w:color="auto" w:fill="F7F8FC"/>
        </w:rPr>
        <w:t>Pozemkové právo</w:t>
      </w:r>
      <w:r w:rsidRPr="00F40E1E">
        <w:rPr>
          <w:rFonts w:ascii="Arial" w:hAnsi="Arial" w:cs="Arial"/>
          <w:color w:val="000000"/>
          <w:sz w:val="24"/>
          <w:szCs w:val="24"/>
          <w:shd w:val="clear" w:color="auto" w:fill="F7F8FC"/>
        </w:rPr>
        <w:t>.</w:t>
      </w:r>
      <w:r w:rsidRPr="00B76BAE">
        <w:rPr>
          <w:rFonts w:ascii="Arial" w:hAnsi="Arial" w:cs="Arial"/>
          <w:color w:val="000000"/>
          <w:sz w:val="24"/>
          <w:szCs w:val="24"/>
          <w:shd w:val="clear" w:color="auto" w:fill="F7F8FC"/>
        </w:rPr>
        <w:t xml:space="preserve"> 1. </w:t>
      </w:r>
      <w:proofErr w:type="spellStart"/>
      <w:r w:rsidRPr="00B76BAE">
        <w:rPr>
          <w:rFonts w:ascii="Arial" w:hAnsi="Arial" w:cs="Arial"/>
          <w:color w:val="000000"/>
          <w:sz w:val="24"/>
          <w:szCs w:val="24"/>
          <w:shd w:val="clear" w:color="auto" w:fill="F7F8FC"/>
        </w:rPr>
        <w:t>vyd</w:t>
      </w:r>
      <w:proofErr w:type="spellEnd"/>
      <w:r w:rsidRPr="00B76BAE">
        <w:rPr>
          <w:rFonts w:ascii="Arial" w:hAnsi="Arial" w:cs="Arial"/>
          <w:color w:val="000000"/>
          <w:sz w:val="24"/>
          <w:szCs w:val="24"/>
          <w:shd w:val="clear" w:color="auto" w:fill="F7F8FC"/>
        </w:rPr>
        <w:t>. Brno: Masarykova univerzita, 2014. 488 s. Učebnice -516. ISBN 978-80-210-7536-8.</w:t>
      </w:r>
    </w:p>
    <w:p w:rsidR="00B52FD8" w:rsidRPr="00B52FD8" w:rsidRDefault="00B52FD8" w:rsidP="00B52FD8">
      <w:pPr>
        <w:numPr>
          <w:ilvl w:val="0"/>
          <w:numId w:val="1"/>
        </w:numPr>
        <w:spacing w:before="100" w:beforeAutospacing="1" w:after="48"/>
        <w:ind w:left="0"/>
        <w:jc w:val="both"/>
        <w:rPr>
          <w:rFonts w:ascii="Arial" w:eastAsia="Times New Roman" w:hAnsi="Arial" w:cs="Arial"/>
          <w:color w:val="000000"/>
          <w:sz w:val="13"/>
          <w:szCs w:val="13"/>
          <w:lang w:eastAsia="cs-CZ"/>
        </w:rPr>
      </w:pPr>
      <w:r w:rsidRPr="00B52FD8">
        <w:rPr>
          <w:rFonts w:ascii="Arial" w:eastAsia="Times New Roman" w:hAnsi="Arial" w:cs="Arial"/>
          <w:color w:val="000000"/>
          <w:sz w:val="24"/>
          <w:szCs w:val="24"/>
          <w:lang w:eastAsia="cs-CZ"/>
        </w:rPr>
        <w:t xml:space="preserve">Dvořák, Švestka, </w:t>
      </w:r>
      <w:proofErr w:type="spellStart"/>
      <w:r w:rsidRPr="00B52FD8">
        <w:rPr>
          <w:rFonts w:ascii="Arial" w:eastAsia="Times New Roman" w:hAnsi="Arial" w:cs="Arial"/>
          <w:color w:val="000000"/>
          <w:sz w:val="24"/>
          <w:szCs w:val="24"/>
          <w:lang w:eastAsia="cs-CZ"/>
        </w:rPr>
        <w:t>Zuklíková</w:t>
      </w:r>
      <w:proofErr w:type="spellEnd"/>
      <w:r w:rsidRPr="00B52FD8">
        <w:rPr>
          <w:rFonts w:ascii="Arial" w:eastAsia="Times New Roman" w:hAnsi="Arial" w:cs="Arial"/>
          <w:color w:val="000000"/>
          <w:sz w:val="24"/>
          <w:szCs w:val="24"/>
          <w:lang w:eastAsia="cs-CZ"/>
        </w:rPr>
        <w:t xml:space="preserve"> a kol.: </w:t>
      </w:r>
      <w:r w:rsidRPr="00B52FD8">
        <w:rPr>
          <w:rFonts w:ascii="Arial" w:eastAsia="Times New Roman" w:hAnsi="Arial" w:cs="Arial"/>
          <w:i/>
          <w:iCs/>
          <w:color w:val="000000"/>
          <w:sz w:val="24"/>
          <w:szCs w:val="24"/>
          <w:lang w:eastAsia="cs-CZ"/>
        </w:rPr>
        <w:t>Občanské právo hmotné. Svazek I. Díl I. Obecná část. </w:t>
      </w:r>
      <w:r w:rsidRPr="00B52FD8">
        <w:rPr>
          <w:rFonts w:ascii="Arial" w:eastAsia="Times New Roman" w:hAnsi="Arial" w:cs="Arial"/>
          <w:color w:val="000000"/>
          <w:sz w:val="24"/>
          <w:szCs w:val="24"/>
          <w:lang w:eastAsia="cs-CZ"/>
        </w:rPr>
        <w:t xml:space="preserve">Praha. </w:t>
      </w:r>
      <w:proofErr w:type="spellStart"/>
      <w:r w:rsidRPr="00B52FD8">
        <w:rPr>
          <w:rFonts w:ascii="Arial" w:eastAsia="Times New Roman" w:hAnsi="Arial" w:cs="Arial"/>
          <w:color w:val="000000"/>
          <w:sz w:val="24"/>
          <w:szCs w:val="24"/>
          <w:lang w:eastAsia="cs-CZ"/>
        </w:rPr>
        <w:t>Wolters</w:t>
      </w:r>
      <w:proofErr w:type="spellEnd"/>
      <w:r w:rsidRPr="00B52FD8">
        <w:rPr>
          <w:rFonts w:ascii="Arial" w:eastAsia="Times New Roman" w:hAnsi="Arial" w:cs="Arial"/>
          <w:color w:val="000000"/>
          <w:sz w:val="24"/>
          <w:szCs w:val="24"/>
          <w:lang w:eastAsia="cs-CZ"/>
        </w:rPr>
        <w:t xml:space="preserve"> </w:t>
      </w:r>
      <w:proofErr w:type="spellStart"/>
      <w:r w:rsidRPr="00B52FD8">
        <w:rPr>
          <w:rFonts w:ascii="Arial" w:eastAsia="Times New Roman" w:hAnsi="Arial" w:cs="Arial"/>
          <w:color w:val="000000"/>
          <w:sz w:val="24"/>
          <w:szCs w:val="24"/>
          <w:lang w:eastAsia="cs-CZ"/>
        </w:rPr>
        <w:t>Kluwer</w:t>
      </w:r>
      <w:proofErr w:type="spellEnd"/>
      <w:r w:rsidRPr="00B52FD8">
        <w:rPr>
          <w:rFonts w:ascii="Arial" w:eastAsia="Times New Roman" w:hAnsi="Arial" w:cs="Arial"/>
          <w:color w:val="000000"/>
          <w:sz w:val="24"/>
          <w:szCs w:val="24"/>
          <w:lang w:eastAsia="cs-CZ"/>
        </w:rPr>
        <w:t>, 2013, 432 s.</w:t>
      </w:r>
    </w:p>
    <w:p w:rsidR="00B52FD8" w:rsidRPr="00E27A44" w:rsidRDefault="00B52FD8" w:rsidP="00B52FD8">
      <w:pPr>
        <w:numPr>
          <w:ilvl w:val="0"/>
          <w:numId w:val="1"/>
        </w:numPr>
        <w:spacing w:before="100" w:beforeAutospacing="1" w:after="48"/>
        <w:ind w:left="0"/>
        <w:jc w:val="both"/>
        <w:rPr>
          <w:rFonts w:ascii="Arial" w:eastAsia="Times New Roman" w:hAnsi="Arial" w:cs="Arial"/>
          <w:color w:val="000000"/>
          <w:sz w:val="13"/>
          <w:szCs w:val="13"/>
          <w:lang w:eastAsia="cs-CZ"/>
        </w:rPr>
      </w:pPr>
      <w:proofErr w:type="spellStart"/>
      <w:r w:rsidRPr="00B52FD8">
        <w:rPr>
          <w:rFonts w:ascii="Arial" w:eastAsia="Times New Roman" w:hAnsi="Arial" w:cs="Arial"/>
          <w:color w:val="000000"/>
          <w:sz w:val="24"/>
          <w:szCs w:val="24"/>
          <w:lang w:eastAsia="cs-CZ"/>
        </w:rPr>
        <w:t>Havlan</w:t>
      </w:r>
      <w:proofErr w:type="spellEnd"/>
      <w:r w:rsidRPr="00B52FD8">
        <w:rPr>
          <w:rFonts w:ascii="Arial" w:eastAsia="Times New Roman" w:hAnsi="Arial" w:cs="Arial"/>
          <w:color w:val="000000"/>
          <w:sz w:val="24"/>
          <w:szCs w:val="24"/>
          <w:lang w:eastAsia="cs-CZ"/>
        </w:rPr>
        <w:t>, Petr a kol. </w:t>
      </w:r>
      <w:r w:rsidRPr="00B52FD8">
        <w:rPr>
          <w:rFonts w:ascii="Arial" w:eastAsia="Times New Roman" w:hAnsi="Arial" w:cs="Arial"/>
          <w:i/>
          <w:iCs/>
          <w:color w:val="000000"/>
          <w:sz w:val="24"/>
          <w:szCs w:val="24"/>
          <w:lang w:eastAsia="cs-CZ"/>
        </w:rPr>
        <w:t>Majetek státu v platné právní úpravě.</w:t>
      </w:r>
      <w:r w:rsidRPr="00B52FD8">
        <w:rPr>
          <w:rFonts w:ascii="Arial" w:eastAsia="Times New Roman" w:hAnsi="Arial" w:cs="Arial"/>
          <w:color w:val="000000"/>
          <w:sz w:val="24"/>
          <w:szCs w:val="24"/>
          <w:lang w:eastAsia="cs-CZ"/>
        </w:rPr>
        <w:t xml:space="preserve"> 3. Aktualizované a podstatně doplněné vydání. Praha. </w:t>
      </w:r>
      <w:proofErr w:type="spellStart"/>
      <w:r w:rsidRPr="00B52FD8">
        <w:rPr>
          <w:rFonts w:ascii="Arial" w:eastAsia="Times New Roman" w:hAnsi="Arial" w:cs="Arial"/>
          <w:color w:val="000000"/>
          <w:sz w:val="24"/>
          <w:szCs w:val="24"/>
          <w:lang w:eastAsia="cs-CZ"/>
        </w:rPr>
        <w:t>Linde</w:t>
      </w:r>
      <w:proofErr w:type="spellEnd"/>
      <w:r w:rsidRPr="00B52FD8">
        <w:rPr>
          <w:rFonts w:ascii="Arial" w:eastAsia="Times New Roman" w:hAnsi="Arial" w:cs="Arial"/>
          <w:color w:val="000000"/>
          <w:sz w:val="24"/>
          <w:szCs w:val="24"/>
          <w:lang w:eastAsia="cs-CZ"/>
        </w:rPr>
        <w:t>, a.s. 2010, 503 s.</w:t>
      </w:r>
    </w:p>
    <w:p w:rsidR="00B52FD8" w:rsidRDefault="00B52FD8" w:rsidP="00B52FD8">
      <w:pPr>
        <w:shd w:val="clear" w:color="auto" w:fill="FFFFFF"/>
        <w:spacing w:before="100" w:beforeAutospacing="1" w:after="100" w:afterAutospacing="1"/>
        <w:jc w:val="both"/>
        <w:rPr>
          <w:rFonts w:ascii="Arial" w:eastAsia="Times New Roman" w:hAnsi="Arial" w:cs="Arial"/>
          <w:b/>
          <w:bCs/>
          <w:color w:val="000000"/>
          <w:sz w:val="24"/>
          <w:szCs w:val="24"/>
          <w:lang w:eastAsia="cs-CZ"/>
        </w:rPr>
      </w:pPr>
      <w:r w:rsidRPr="00B52FD8">
        <w:rPr>
          <w:rFonts w:ascii="Arial" w:eastAsia="Times New Roman" w:hAnsi="Arial" w:cs="Arial"/>
          <w:b/>
          <w:bCs/>
          <w:color w:val="000000"/>
          <w:sz w:val="24"/>
          <w:szCs w:val="24"/>
          <w:lang w:eastAsia="cs-CZ"/>
        </w:rPr>
        <w:t>JUDIKATURA:</w:t>
      </w:r>
    </w:p>
    <w:p w:rsidR="00F16260" w:rsidRPr="00F16260" w:rsidRDefault="00B52FD8" w:rsidP="00B52FD8">
      <w:pPr>
        <w:numPr>
          <w:ilvl w:val="0"/>
          <w:numId w:val="2"/>
        </w:numPr>
        <w:spacing w:before="100" w:beforeAutospacing="1" w:after="48"/>
        <w:ind w:left="0"/>
        <w:jc w:val="both"/>
        <w:rPr>
          <w:rFonts w:ascii="Arial" w:eastAsia="Times New Roman" w:hAnsi="Arial" w:cs="Arial"/>
          <w:i/>
          <w:color w:val="000000"/>
          <w:sz w:val="13"/>
          <w:szCs w:val="13"/>
          <w:lang w:eastAsia="cs-CZ"/>
        </w:rPr>
      </w:pPr>
      <w:r w:rsidRPr="00F16260">
        <w:rPr>
          <w:rFonts w:ascii="Arial" w:eastAsia="Times New Roman" w:hAnsi="Arial" w:cs="Arial"/>
          <w:color w:val="000000"/>
          <w:sz w:val="24"/>
          <w:szCs w:val="24"/>
          <w:lang w:eastAsia="cs-CZ"/>
        </w:rPr>
        <w:t xml:space="preserve">Rozsudek Nejvyššího soudu ze dne </w:t>
      </w:r>
      <w:proofErr w:type="gramStart"/>
      <w:r w:rsidRPr="00F16260">
        <w:rPr>
          <w:rFonts w:ascii="Arial" w:eastAsia="Times New Roman" w:hAnsi="Arial" w:cs="Arial"/>
          <w:color w:val="000000"/>
          <w:sz w:val="24"/>
          <w:szCs w:val="24"/>
          <w:lang w:eastAsia="cs-CZ"/>
        </w:rPr>
        <w:t>17.02.2010</w:t>
      </w:r>
      <w:proofErr w:type="gramEnd"/>
      <w:r w:rsidRPr="00F16260">
        <w:rPr>
          <w:rFonts w:ascii="Arial" w:eastAsia="Times New Roman" w:hAnsi="Arial" w:cs="Arial"/>
          <w:color w:val="000000"/>
          <w:sz w:val="24"/>
          <w:szCs w:val="24"/>
          <w:lang w:eastAsia="cs-CZ"/>
        </w:rPr>
        <w:t xml:space="preserve">, </w:t>
      </w:r>
      <w:proofErr w:type="spellStart"/>
      <w:r w:rsidRPr="00F16260">
        <w:rPr>
          <w:rFonts w:ascii="Arial" w:eastAsia="Times New Roman" w:hAnsi="Arial" w:cs="Arial"/>
          <w:color w:val="000000"/>
          <w:sz w:val="24"/>
          <w:szCs w:val="24"/>
          <w:lang w:eastAsia="cs-CZ"/>
        </w:rPr>
        <w:t>sp</w:t>
      </w:r>
      <w:proofErr w:type="spellEnd"/>
      <w:r w:rsidRPr="00F16260">
        <w:rPr>
          <w:rFonts w:ascii="Arial" w:eastAsia="Times New Roman" w:hAnsi="Arial" w:cs="Arial"/>
          <w:color w:val="000000"/>
          <w:sz w:val="24"/>
          <w:szCs w:val="24"/>
          <w:lang w:eastAsia="cs-CZ"/>
        </w:rPr>
        <w:t xml:space="preserve">. zn. 28 </w:t>
      </w:r>
      <w:proofErr w:type="spellStart"/>
      <w:r w:rsidRPr="00F16260">
        <w:rPr>
          <w:rFonts w:ascii="Arial" w:eastAsia="Times New Roman" w:hAnsi="Arial" w:cs="Arial"/>
          <w:color w:val="000000"/>
          <w:sz w:val="24"/>
          <w:szCs w:val="24"/>
          <w:lang w:eastAsia="cs-CZ"/>
        </w:rPr>
        <w:t>Cdo</w:t>
      </w:r>
      <w:proofErr w:type="spellEnd"/>
      <w:r w:rsidRPr="00F16260">
        <w:rPr>
          <w:rFonts w:ascii="Arial" w:eastAsia="Times New Roman" w:hAnsi="Arial" w:cs="Arial"/>
          <w:color w:val="000000"/>
          <w:sz w:val="24"/>
          <w:szCs w:val="24"/>
          <w:lang w:eastAsia="cs-CZ"/>
        </w:rPr>
        <w:t xml:space="preserve"> 5215/2009 </w:t>
      </w:r>
      <w:r w:rsidRPr="00F16260">
        <w:rPr>
          <w:rFonts w:ascii="Arial" w:eastAsia="Times New Roman" w:hAnsi="Arial" w:cs="Arial"/>
          <w:i/>
          <w:iCs/>
          <w:color w:val="000000"/>
          <w:sz w:val="24"/>
          <w:szCs w:val="24"/>
          <w:lang w:eastAsia="cs-CZ"/>
        </w:rPr>
        <w:t>„Ukončení nájmu pozemku jako okolnost rozhodná pro vznik nároku na náhradu za trvalé porosty podle zákona o půdě.“ </w:t>
      </w:r>
      <w:r w:rsidRPr="00F16260">
        <w:rPr>
          <w:rFonts w:ascii="Arial" w:eastAsia="Times New Roman" w:hAnsi="Arial" w:cs="Arial"/>
          <w:color w:val="000000"/>
          <w:sz w:val="24"/>
          <w:szCs w:val="24"/>
          <w:lang w:eastAsia="cs-CZ"/>
        </w:rPr>
        <w:br/>
        <w:t>Za den skončení nájmu pozemku ve smyslu § 24 odst. 3 zákona č. 229/1991 Sb. může být podle okolností případu považován i den provizorního předání jiného pozemku (jiných pozemků) vlastníku do užívání namísto pozemku předmětného.)</w:t>
      </w:r>
    </w:p>
    <w:p w:rsidR="00F73C0A" w:rsidRPr="00F16260" w:rsidRDefault="00B52FD8" w:rsidP="00B52FD8">
      <w:pPr>
        <w:numPr>
          <w:ilvl w:val="0"/>
          <w:numId w:val="2"/>
        </w:numPr>
        <w:spacing w:before="100" w:beforeAutospacing="1" w:after="48"/>
        <w:ind w:left="0"/>
        <w:jc w:val="both"/>
        <w:rPr>
          <w:rFonts w:ascii="Arial" w:eastAsia="Times New Roman" w:hAnsi="Arial" w:cs="Arial"/>
          <w:i/>
          <w:color w:val="000000"/>
          <w:sz w:val="13"/>
          <w:szCs w:val="13"/>
          <w:lang w:eastAsia="cs-CZ"/>
        </w:rPr>
      </w:pPr>
      <w:r w:rsidRPr="00F16260">
        <w:rPr>
          <w:rFonts w:ascii="Arial" w:eastAsia="Times New Roman" w:hAnsi="Arial" w:cs="Arial"/>
          <w:color w:val="000000"/>
          <w:sz w:val="24"/>
          <w:szCs w:val="24"/>
          <w:lang w:eastAsia="cs-CZ"/>
        </w:rPr>
        <w:br/>
      </w:r>
      <w:r w:rsidR="00F16260">
        <w:rPr>
          <w:rFonts w:ascii="Arial" w:eastAsia="Times New Roman" w:hAnsi="Arial" w:cs="Arial"/>
          <w:color w:val="000000"/>
          <w:sz w:val="24"/>
          <w:szCs w:val="24"/>
          <w:lang w:eastAsia="cs-CZ"/>
        </w:rPr>
        <w:t>Rozsudek Nejvy</w:t>
      </w:r>
      <w:r w:rsidR="00F73C0A" w:rsidRPr="00F16260">
        <w:rPr>
          <w:rFonts w:ascii="Arial" w:eastAsia="Times New Roman" w:hAnsi="Arial" w:cs="Arial"/>
          <w:color w:val="000000"/>
          <w:sz w:val="24"/>
          <w:szCs w:val="24"/>
          <w:lang w:eastAsia="cs-CZ"/>
        </w:rPr>
        <w:t xml:space="preserve">ššího soudu ze dne 22. 1. 2013, </w:t>
      </w:r>
      <w:proofErr w:type="spellStart"/>
      <w:r w:rsidR="00F73C0A" w:rsidRPr="00F16260">
        <w:rPr>
          <w:rFonts w:ascii="Arial" w:eastAsia="Times New Roman" w:hAnsi="Arial" w:cs="Arial"/>
          <w:color w:val="000000"/>
          <w:sz w:val="24"/>
          <w:szCs w:val="24"/>
          <w:lang w:eastAsia="cs-CZ"/>
        </w:rPr>
        <w:t>sp</w:t>
      </w:r>
      <w:proofErr w:type="spellEnd"/>
      <w:r w:rsidR="00F73C0A" w:rsidRPr="00F16260">
        <w:rPr>
          <w:rFonts w:ascii="Arial" w:eastAsia="Times New Roman" w:hAnsi="Arial" w:cs="Arial"/>
          <w:color w:val="000000"/>
          <w:sz w:val="24"/>
          <w:szCs w:val="24"/>
          <w:lang w:eastAsia="cs-CZ"/>
        </w:rPr>
        <w:t xml:space="preserve">. zn. 26 </w:t>
      </w:r>
      <w:proofErr w:type="spellStart"/>
      <w:r w:rsidR="00F73C0A" w:rsidRPr="00F16260">
        <w:rPr>
          <w:rFonts w:ascii="Arial" w:eastAsia="Times New Roman" w:hAnsi="Arial" w:cs="Arial"/>
          <w:color w:val="000000"/>
          <w:sz w:val="24"/>
          <w:szCs w:val="24"/>
          <w:lang w:eastAsia="cs-CZ"/>
        </w:rPr>
        <w:t>Cdo</w:t>
      </w:r>
      <w:proofErr w:type="spellEnd"/>
      <w:r w:rsidR="00F73C0A" w:rsidRPr="00F16260">
        <w:rPr>
          <w:rFonts w:ascii="Arial" w:eastAsia="Times New Roman" w:hAnsi="Arial" w:cs="Arial"/>
          <w:color w:val="000000"/>
          <w:sz w:val="24"/>
          <w:szCs w:val="24"/>
          <w:lang w:eastAsia="cs-CZ"/>
        </w:rPr>
        <w:t xml:space="preserve"> 377/2012.</w:t>
      </w:r>
      <w:r w:rsidR="00F73C0A" w:rsidRPr="00F16260">
        <w:rPr>
          <w:rFonts w:ascii="Arial" w:eastAsia="Times New Roman" w:hAnsi="Arial" w:cs="Arial"/>
          <w:i/>
          <w:color w:val="000000"/>
          <w:sz w:val="24"/>
          <w:szCs w:val="24"/>
          <w:lang w:eastAsia="cs-CZ"/>
        </w:rPr>
        <w:t xml:space="preserve"> „Kvalifikaci smluvního typu nelze provést pouze na základě pouhého porovnání obsahu smlouvy s formálními znaky určitého smluvního typu uvedenými v zákoně. Vždy je nutno zkoumat vůli účastníků posuzované smlouvy.</w:t>
      </w:r>
      <w:r w:rsidR="00F73C0A" w:rsidRPr="00F16260">
        <w:rPr>
          <w:rFonts w:ascii="Arial" w:eastAsia="Times New Roman" w:hAnsi="Arial" w:cs="Arial"/>
          <w:i/>
          <w:color w:val="000000"/>
          <w:sz w:val="13"/>
          <w:szCs w:val="13"/>
          <w:lang w:eastAsia="cs-CZ"/>
        </w:rPr>
        <w:t>“</w:t>
      </w:r>
    </w:p>
    <w:p w:rsidR="00603284" w:rsidRDefault="00F73C0A" w:rsidP="00B52FD8">
      <w:pPr>
        <w:numPr>
          <w:ilvl w:val="0"/>
          <w:numId w:val="2"/>
        </w:numPr>
        <w:spacing w:before="100" w:beforeAutospacing="1" w:after="48"/>
        <w:ind w:left="0"/>
        <w:jc w:val="both"/>
        <w:rPr>
          <w:rFonts w:ascii="Arial" w:eastAsia="Times New Roman" w:hAnsi="Arial" w:cs="Arial"/>
          <w:i/>
          <w:color w:val="000000"/>
          <w:sz w:val="24"/>
          <w:szCs w:val="24"/>
          <w:lang w:eastAsia="cs-CZ"/>
        </w:rPr>
      </w:pPr>
      <w:r w:rsidRPr="00F73C0A">
        <w:rPr>
          <w:rFonts w:ascii="Arial" w:eastAsia="Times New Roman" w:hAnsi="Arial" w:cs="Arial"/>
          <w:color w:val="000000"/>
          <w:sz w:val="24"/>
          <w:szCs w:val="24"/>
          <w:lang w:eastAsia="cs-CZ"/>
        </w:rPr>
        <w:t>R</w:t>
      </w:r>
      <w:r>
        <w:rPr>
          <w:rFonts w:ascii="Arial" w:eastAsia="Times New Roman" w:hAnsi="Arial" w:cs="Arial"/>
          <w:color w:val="000000"/>
          <w:sz w:val="24"/>
          <w:szCs w:val="24"/>
          <w:lang w:eastAsia="cs-CZ"/>
        </w:rPr>
        <w:t xml:space="preserve">ozsudek Nejvyššího soudu ze dne 8. 6. 2011, </w:t>
      </w:r>
      <w:proofErr w:type="spellStart"/>
      <w:r>
        <w:rPr>
          <w:rFonts w:ascii="Arial" w:eastAsia="Times New Roman" w:hAnsi="Arial" w:cs="Arial"/>
          <w:color w:val="000000"/>
          <w:sz w:val="24"/>
          <w:szCs w:val="24"/>
          <w:lang w:eastAsia="cs-CZ"/>
        </w:rPr>
        <w:t>sp</w:t>
      </w:r>
      <w:proofErr w:type="spellEnd"/>
      <w:r>
        <w:rPr>
          <w:rFonts w:ascii="Arial" w:eastAsia="Times New Roman" w:hAnsi="Arial" w:cs="Arial"/>
          <w:color w:val="000000"/>
          <w:sz w:val="24"/>
          <w:szCs w:val="24"/>
          <w:lang w:eastAsia="cs-CZ"/>
        </w:rPr>
        <w:t xml:space="preserve">. zn. 26 </w:t>
      </w:r>
      <w:proofErr w:type="spellStart"/>
      <w:r>
        <w:rPr>
          <w:rFonts w:ascii="Arial" w:eastAsia="Times New Roman" w:hAnsi="Arial" w:cs="Arial"/>
          <w:color w:val="000000"/>
          <w:sz w:val="24"/>
          <w:szCs w:val="24"/>
          <w:lang w:eastAsia="cs-CZ"/>
        </w:rPr>
        <w:t>Cdo</w:t>
      </w:r>
      <w:proofErr w:type="spellEnd"/>
      <w:r>
        <w:rPr>
          <w:rFonts w:ascii="Arial" w:eastAsia="Times New Roman" w:hAnsi="Arial" w:cs="Arial"/>
          <w:color w:val="000000"/>
          <w:sz w:val="24"/>
          <w:szCs w:val="24"/>
          <w:lang w:eastAsia="cs-CZ"/>
        </w:rPr>
        <w:t xml:space="preserve"> 35/11. </w:t>
      </w:r>
      <w:r w:rsidRPr="00603284">
        <w:rPr>
          <w:rFonts w:ascii="Arial" w:eastAsia="Times New Roman" w:hAnsi="Arial" w:cs="Arial"/>
          <w:i/>
          <w:color w:val="000000"/>
          <w:sz w:val="24"/>
          <w:szCs w:val="24"/>
          <w:lang w:eastAsia="cs-CZ"/>
        </w:rPr>
        <w:t xml:space="preserve">„Smlouva o půjčce, bránící </w:t>
      </w:r>
      <w:proofErr w:type="spellStart"/>
      <w:r w:rsidRPr="00603284">
        <w:rPr>
          <w:rFonts w:ascii="Arial" w:eastAsia="Times New Roman" w:hAnsi="Arial" w:cs="Arial"/>
          <w:i/>
          <w:color w:val="000000"/>
          <w:sz w:val="24"/>
          <w:szCs w:val="24"/>
          <w:lang w:eastAsia="cs-CZ"/>
        </w:rPr>
        <w:t>půjčiteli</w:t>
      </w:r>
      <w:proofErr w:type="spellEnd"/>
      <w:r w:rsidRPr="00603284">
        <w:rPr>
          <w:rFonts w:ascii="Arial" w:eastAsia="Times New Roman" w:hAnsi="Arial" w:cs="Arial"/>
          <w:i/>
          <w:color w:val="000000"/>
          <w:sz w:val="24"/>
          <w:szCs w:val="24"/>
          <w:lang w:eastAsia="cs-CZ"/>
        </w:rPr>
        <w:t xml:space="preserve"> </w:t>
      </w:r>
      <w:r w:rsidR="00603284" w:rsidRPr="00603284">
        <w:rPr>
          <w:rFonts w:ascii="Arial" w:eastAsia="Times New Roman" w:hAnsi="Arial" w:cs="Arial"/>
          <w:i/>
          <w:color w:val="000000"/>
          <w:sz w:val="24"/>
          <w:szCs w:val="24"/>
          <w:lang w:eastAsia="cs-CZ"/>
        </w:rPr>
        <w:t>kdykoliv požadovat vrácení zapůjčené věci, nemůže být sjednána bez určení doby trvání výpůjčky. Dobu trvání tohoto právního vztahu lze vázat také na určitou objektivně zjistitelnou okolnost, která sice není určitelná konkrétním datem, avšak lze z ní bez pochyb zjistit, kdy výpůjčka skončí.“</w:t>
      </w:r>
    </w:p>
    <w:p w:rsidR="00F73C0A" w:rsidRPr="00F60BB6" w:rsidRDefault="00603284" w:rsidP="00B52FD8">
      <w:pPr>
        <w:numPr>
          <w:ilvl w:val="0"/>
          <w:numId w:val="2"/>
        </w:numPr>
        <w:spacing w:before="100" w:beforeAutospacing="1" w:after="48"/>
        <w:ind w:left="0"/>
        <w:jc w:val="both"/>
        <w:rPr>
          <w:rFonts w:ascii="Arial" w:eastAsia="Times New Roman" w:hAnsi="Arial" w:cs="Arial"/>
          <w:i/>
          <w:color w:val="000000"/>
          <w:sz w:val="24"/>
          <w:szCs w:val="24"/>
          <w:lang w:eastAsia="cs-CZ"/>
        </w:rPr>
      </w:pPr>
      <w:r w:rsidRPr="00603284">
        <w:rPr>
          <w:rFonts w:ascii="Arial" w:eastAsia="Times New Roman" w:hAnsi="Arial" w:cs="Arial"/>
          <w:color w:val="000000"/>
          <w:sz w:val="24"/>
          <w:szCs w:val="24"/>
          <w:lang w:eastAsia="cs-CZ"/>
        </w:rPr>
        <w:lastRenderedPageBreak/>
        <w:t>Rozsudek</w:t>
      </w:r>
      <w:r>
        <w:rPr>
          <w:rFonts w:ascii="Arial" w:eastAsia="Times New Roman" w:hAnsi="Arial" w:cs="Arial"/>
          <w:color w:val="000000"/>
          <w:sz w:val="24"/>
          <w:szCs w:val="24"/>
          <w:lang w:eastAsia="cs-CZ"/>
        </w:rPr>
        <w:t xml:space="preserve"> Nejvyššího soudu ze dne 11. 5. 2011, </w:t>
      </w:r>
      <w:proofErr w:type="spellStart"/>
      <w:r>
        <w:rPr>
          <w:rFonts w:ascii="Arial" w:eastAsia="Times New Roman" w:hAnsi="Arial" w:cs="Arial"/>
          <w:color w:val="000000"/>
          <w:sz w:val="24"/>
          <w:szCs w:val="24"/>
          <w:lang w:eastAsia="cs-CZ"/>
        </w:rPr>
        <w:t>sp</w:t>
      </w:r>
      <w:proofErr w:type="spellEnd"/>
      <w:r>
        <w:rPr>
          <w:rFonts w:ascii="Arial" w:eastAsia="Times New Roman" w:hAnsi="Arial" w:cs="Arial"/>
          <w:color w:val="000000"/>
          <w:sz w:val="24"/>
          <w:szCs w:val="24"/>
          <w:lang w:eastAsia="cs-CZ"/>
        </w:rPr>
        <w:t xml:space="preserve">. zn. 26 </w:t>
      </w:r>
      <w:proofErr w:type="spellStart"/>
      <w:r>
        <w:rPr>
          <w:rFonts w:ascii="Arial" w:eastAsia="Times New Roman" w:hAnsi="Arial" w:cs="Arial"/>
          <w:color w:val="000000"/>
          <w:sz w:val="24"/>
          <w:szCs w:val="24"/>
          <w:lang w:eastAsia="cs-CZ"/>
        </w:rPr>
        <w:t>Cdo</w:t>
      </w:r>
      <w:proofErr w:type="spellEnd"/>
      <w:r>
        <w:rPr>
          <w:rFonts w:ascii="Arial" w:eastAsia="Times New Roman" w:hAnsi="Arial" w:cs="Arial"/>
          <w:color w:val="000000"/>
          <w:sz w:val="24"/>
          <w:szCs w:val="24"/>
          <w:lang w:eastAsia="cs-CZ"/>
        </w:rPr>
        <w:t xml:space="preserve"> 18/2011</w:t>
      </w:r>
      <w:r w:rsidRPr="00F60BB6">
        <w:rPr>
          <w:rFonts w:ascii="Arial" w:eastAsia="Times New Roman" w:hAnsi="Arial" w:cs="Arial"/>
          <w:i/>
          <w:color w:val="000000"/>
          <w:sz w:val="24"/>
          <w:szCs w:val="24"/>
          <w:lang w:eastAsia="cs-CZ"/>
        </w:rPr>
        <w:t xml:space="preserve">. „Závazek ze smlouvy o výpůjčce přechází na právní nástupce </w:t>
      </w:r>
      <w:proofErr w:type="spellStart"/>
      <w:r w:rsidRPr="00F60BB6">
        <w:rPr>
          <w:rFonts w:ascii="Arial" w:eastAsia="Times New Roman" w:hAnsi="Arial" w:cs="Arial"/>
          <w:i/>
          <w:color w:val="000000"/>
          <w:sz w:val="24"/>
          <w:szCs w:val="24"/>
          <w:lang w:eastAsia="cs-CZ"/>
        </w:rPr>
        <w:t>půjčitele</w:t>
      </w:r>
      <w:proofErr w:type="spellEnd"/>
      <w:r w:rsidRPr="00F60BB6">
        <w:rPr>
          <w:rFonts w:ascii="Arial" w:eastAsia="Times New Roman" w:hAnsi="Arial" w:cs="Arial"/>
          <w:i/>
          <w:color w:val="000000"/>
          <w:sz w:val="24"/>
          <w:szCs w:val="24"/>
          <w:lang w:eastAsia="cs-CZ"/>
        </w:rPr>
        <w:t xml:space="preserve">, zatímco předčasnou smrtí </w:t>
      </w:r>
      <w:proofErr w:type="spellStart"/>
      <w:r w:rsidRPr="00F60BB6">
        <w:rPr>
          <w:rFonts w:ascii="Arial" w:eastAsia="Times New Roman" w:hAnsi="Arial" w:cs="Arial"/>
          <w:i/>
          <w:color w:val="000000"/>
          <w:sz w:val="24"/>
          <w:szCs w:val="24"/>
          <w:lang w:eastAsia="cs-CZ"/>
        </w:rPr>
        <w:t>vypůjčitele</w:t>
      </w:r>
      <w:proofErr w:type="spellEnd"/>
      <w:r w:rsidRPr="00F60BB6">
        <w:rPr>
          <w:rFonts w:ascii="Arial" w:eastAsia="Times New Roman" w:hAnsi="Arial" w:cs="Arial"/>
          <w:i/>
          <w:color w:val="000000"/>
          <w:sz w:val="24"/>
          <w:szCs w:val="24"/>
          <w:lang w:eastAsia="cs-CZ"/>
        </w:rPr>
        <w:t xml:space="preserve"> právo vyplývající ze smlouvy o </w:t>
      </w:r>
      <w:r w:rsidR="00F60BB6" w:rsidRPr="00F60BB6">
        <w:rPr>
          <w:rFonts w:ascii="Arial" w:eastAsia="Times New Roman" w:hAnsi="Arial" w:cs="Arial"/>
          <w:i/>
          <w:color w:val="000000"/>
          <w:sz w:val="24"/>
          <w:szCs w:val="24"/>
          <w:lang w:eastAsia="cs-CZ"/>
        </w:rPr>
        <w:t>vý</w:t>
      </w:r>
      <w:r w:rsidRPr="00F60BB6">
        <w:rPr>
          <w:rFonts w:ascii="Arial" w:eastAsia="Times New Roman" w:hAnsi="Arial" w:cs="Arial"/>
          <w:i/>
          <w:color w:val="000000"/>
          <w:sz w:val="24"/>
          <w:szCs w:val="24"/>
          <w:lang w:eastAsia="cs-CZ"/>
        </w:rPr>
        <w:t xml:space="preserve">půjčce </w:t>
      </w:r>
      <w:r w:rsidR="00F60BB6" w:rsidRPr="00F60BB6">
        <w:rPr>
          <w:rFonts w:ascii="Arial" w:eastAsia="Times New Roman" w:hAnsi="Arial" w:cs="Arial"/>
          <w:i/>
          <w:color w:val="000000"/>
          <w:sz w:val="24"/>
          <w:szCs w:val="24"/>
          <w:lang w:eastAsia="cs-CZ"/>
        </w:rPr>
        <w:t>zanikne.“</w:t>
      </w:r>
    </w:p>
    <w:p w:rsidR="00E27A44" w:rsidRPr="00B52FD8" w:rsidRDefault="00F73C0A" w:rsidP="00B52FD8">
      <w:pPr>
        <w:numPr>
          <w:ilvl w:val="0"/>
          <w:numId w:val="2"/>
        </w:numPr>
        <w:spacing w:before="100" w:beforeAutospacing="1" w:after="48"/>
        <w:ind w:left="0"/>
        <w:jc w:val="both"/>
        <w:rPr>
          <w:rFonts w:ascii="Arial" w:eastAsia="Times New Roman" w:hAnsi="Arial" w:cs="Arial"/>
          <w:i/>
          <w:color w:val="000000"/>
          <w:sz w:val="13"/>
          <w:szCs w:val="13"/>
          <w:lang w:eastAsia="cs-CZ"/>
        </w:rPr>
      </w:pPr>
      <w:r>
        <w:rPr>
          <w:rFonts w:ascii="Arial" w:eastAsia="Times New Roman" w:hAnsi="Arial" w:cs="Arial"/>
          <w:color w:val="000000"/>
          <w:sz w:val="24"/>
          <w:szCs w:val="24"/>
          <w:lang w:eastAsia="cs-CZ"/>
        </w:rPr>
        <w:t>Usnesení</w:t>
      </w:r>
      <w:r w:rsidR="00E27A44">
        <w:rPr>
          <w:rFonts w:ascii="Arial" w:eastAsia="Times New Roman" w:hAnsi="Arial" w:cs="Arial"/>
          <w:color w:val="000000"/>
          <w:sz w:val="24"/>
          <w:szCs w:val="24"/>
          <w:lang w:eastAsia="cs-CZ"/>
        </w:rPr>
        <w:t xml:space="preserve"> Nejvyššího soudu </w:t>
      </w:r>
      <w:r>
        <w:rPr>
          <w:rFonts w:ascii="Arial" w:eastAsia="Times New Roman" w:hAnsi="Arial" w:cs="Arial"/>
          <w:color w:val="000000"/>
          <w:sz w:val="24"/>
          <w:szCs w:val="24"/>
          <w:lang w:eastAsia="cs-CZ"/>
        </w:rPr>
        <w:t xml:space="preserve">ze dne 10. 10. 2002 </w:t>
      </w:r>
      <w:proofErr w:type="spellStart"/>
      <w:r>
        <w:rPr>
          <w:rFonts w:ascii="Arial" w:eastAsia="Times New Roman" w:hAnsi="Arial" w:cs="Arial"/>
          <w:color w:val="000000"/>
          <w:sz w:val="24"/>
          <w:szCs w:val="24"/>
          <w:lang w:eastAsia="cs-CZ"/>
        </w:rPr>
        <w:t>sp</w:t>
      </w:r>
      <w:proofErr w:type="spellEnd"/>
      <w:r>
        <w:rPr>
          <w:rFonts w:ascii="Arial" w:eastAsia="Times New Roman" w:hAnsi="Arial" w:cs="Arial"/>
          <w:color w:val="000000"/>
          <w:sz w:val="24"/>
          <w:szCs w:val="24"/>
          <w:lang w:eastAsia="cs-CZ"/>
        </w:rPr>
        <w:t xml:space="preserve">. zn. 22Cdo 421/2001. </w:t>
      </w:r>
      <w:r w:rsidRPr="00F73C0A">
        <w:rPr>
          <w:rFonts w:ascii="Arial" w:eastAsia="Times New Roman" w:hAnsi="Arial" w:cs="Arial"/>
          <w:i/>
          <w:color w:val="000000"/>
          <w:sz w:val="24"/>
          <w:szCs w:val="24"/>
          <w:lang w:eastAsia="cs-CZ"/>
        </w:rPr>
        <w:t>„O výprosu se jedná tehdy, když nebyla ujednána doba, po kterou se má věc užívat, ani účel, ke kterému se má věc užívat.“</w:t>
      </w:r>
    </w:p>
    <w:p w:rsidR="00B52FD8" w:rsidRPr="00D007C1" w:rsidRDefault="00B52FD8" w:rsidP="00B52FD8">
      <w:pPr>
        <w:numPr>
          <w:ilvl w:val="0"/>
          <w:numId w:val="2"/>
        </w:numPr>
        <w:spacing w:before="100" w:beforeAutospacing="1" w:after="48"/>
        <w:ind w:left="0"/>
        <w:jc w:val="both"/>
        <w:rPr>
          <w:rFonts w:ascii="Arial" w:eastAsia="Times New Roman" w:hAnsi="Arial" w:cs="Arial"/>
          <w:color w:val="000000"/>
          <w:sz w:val="24"/>
          <w:szCs w:val="24"/>
          <w:lang w:eastAsia="cs-CZ"/>
        </w:rPr>
      </w:pPr>
      <w:r w:rsidRPr="00D007C1">
        <w:rPr>
          <w:rFonts w:ascii="Arial" w:eastAsia="Times New Roman" w:hAnsi="Arial" w:cs="Arial"/>
          <w:color w:val="000000"/>
          <w:sz w:val="24"/>
          <w:szCs w:val="24"/>
          <w:lang w:eastAsia="cs-CZ"/>
        </w:rPr>
        <w:t xml:space="preserve">Rozsudek Nejvyššího soudu ze dne </w:t>
      </w:r>
      <w:proofErr w:type="gramStart"/>
      <w:r w:rsidRPr="00D007C1">
        <w:rPr>
          <w:rFonts w:ascii="Arial" w:eastAsia="Times New Roman" w:hAnsi="Arial" w:cs="Arial"/>
          <w:color w:val="000000"/>
          <w:sz w:val="24"/>
          <w:szCs w:val="24"/>
          <w:lang w:eastAsia="cs-CZ"/>
        </w:rPr>
        <w:t>20.11.2003</w:t>
      </w:r>
      <w:proofErr w:type="gramEnd"/>
      <w:r w:rsidRPr="00D007C1">
        <w:rPr>
          <w:rFonts w:ascii="Arial" w:eastAsia="Times New Roman" w:hAnsi="Arial" w:cs="Arial"/>
          <w:color w:val="000000"/>
          <w:sz w:val="24"/>
          <w:szCs w:val="24"/>
          <w:lang w:eastAsia="cs-CZ"/>
        </w:rPr>
        <w:t xml:space="preserve">, </w:t>
      </w:r>
      <w:proofErr w:type="spellStart"/>
      <w:r w:rsidRPr="00D007C1">
        <w:rPr>
          <w:rFonts w:ascii="Arial" w:eastAsia="Times New Roman" w:hAnsi="Arial" w:cs="Arial"/>
          <w:color w:val="000000"/>
          <w:sz w:val="24"/>
          <w:szCs w:val="24"/>
          <w:lang w:eastAsia="cs-CZ"/>
        </w:rPr>
        <w:t>sp</w:t>
      </w:r>
      <w:proofErr w:type="spellEnd"/>
      <w:r w:rsidRPr="00D007C1">
        <w:rPr>
          <w:rFonts w:ascii="Arial" w:eastAsia="Times New Roman" w:hAnsi="Arial" w:cs="Arial"/>
          <w:color w:val="000000"/>
          <w:sz w:val="24"/>
          <w:szCs w:val="24"/>
          <w:lang w:eastAsia="cs-CZ"/>
        </w:rPr>
        <w:t xml:space="preserve">. zn. 26 </w:t>
      </w:r>
      <w:proofErr w:type="spellStart"/>
      <w:r w:rsidRPr="00D007C1">
        <w:rPr>
          <w:rFonts w:ascii="Arial" w:eastAsia="Times New Roman" w:hAnsi="Arial" w:cs="Arial"/>
          <w:color w:val="000000"/>
          <w:sz w:val="24"/>
          <w:szCs w:val="24"/>
          <w:lang w:eastAsia="cs-CZ"/>
        </w:rPr>
        <w:t>Cdo</w:t>
      </w:r>
      <w:proofErr w:type="spellEnd"/>
      <w:r w:rsidRPr="00D007C1">
        <w:rPr>
          <w:rFonts w:ascii="Arial" w:eastAsia="Times New Roman" w:hAnsi="Arial" w:cs="Arial"/>
          <w:color w:val="000000"/>
          <w:sz w:val="24"/>
          <w:szCs w:val="24"/>
          <w:lang w:eastAsia="cs-CZ"/>
        </w:rPr>
        <w:t xml:space="preserve"> 1160/2002 </w:t>
      </w:r>
      <w:r w:rsidRPr="00D007C1">
        <w:rPr>
          <w:rFonts w:ascii="Arial" w:eastAsia="Times New Roman" w:hAnsi="Arial" w:cs="Arial"/>
          <w:i/>
          <w:iCs/>
          <w:color w:val="000000"/>
          <w:sz w:val="24"/>
          <w:szCs w:val="24"/>
          <w:lang w:eastAsia="cs-CZ"/>
        </w:rPr>
        <w:t>„Ke vzniku práva nájmu k chatě nacházející se na pronajatém pozemku.“</w:t>
      </w:r>
      <w:r w:rsidRPr="00D007C1">
        <w:rPr>
          <w:rFonts w:ascii="Arial" w:eastAsia="Times New Roman" w:hAnsi="Arial" w:cs="Arial"/>
          <w:color w:val="000000"/>
          <w:sz w:val="24"/>
          <w:szCs w:val="24"/>
          <w:lang w:eastAsia="cs-CZ"/>
        </w:rPr>
        <w:t>Nebyla-li chata předmětem smlouvy o nájmu pozemku, na němž se nachází, nemohlo k ní nájemci pozemku bez dalšího vzniknout právo nájmu.</w:t>
      </w:r>
    </w:p>
    <w:p w:rsidR="00CD6915" w:rsidRPr="00CD6915" w:rsidRDefault="00B52FD8" w:rsidP="00CD6915">
      <w:pPr>
        <w:numPr>
          <w:ilvl w:val="0"/>
          <w:numId w:val="1"/>
        </w:numPr>
        <w:shd w:val="clear" w:color="auto" w:fill="FFFFFF"/>
        <w:spacing w:before="100" w:beforeAutospacing="1" w:after="100" w:afterAutospacing="1"/>
        <w:ind w:left="0"/>
        <w:jc w:val="both"/>
        <w:rPr>
          <w:rFonts w:ascii="Arial" w:eastAsia="Times New Roman" w:hAnsi="Arial" w:cs="Arial"/>
          <w:b/>
          <w:color w:val="000000"/>
          <w:sz w:val="24"/>
          <w:szCs w:val="24"/>
          <w:lang w:eastAsia="cs-CZ"/>
        </w:rPr>
      </w:pPr>
      <w:r w:rsidRPr="00D007C1">
        <w:rPr>
          <w:rFonts w:ascii="Arial" w:eastAsia="Times New Roman" w:hAnsi="Arial" w:cs="Arial"/>
          <w:color w:val="000000"/>
          <w:sz w:val="24"/>
          <w:szCs w:val="24"/>
          <w:lang w:eastAsia="cs-CZ"/>
        </w:rPr>
        <w:t xml:space="preserve">Rozsudek Nejvyššího soudu ze dne </w:t>
      </w:r>
      <w:proofErr w:type="gramStart"/>
      <w:r w:rsidRPr="00D007C1">
        <w:rPr>
          <w:rFonts w:ascii="Arial" w:eastAsia="Times New Roman" w:hAnsi="Arial" w:cs="Arial"/>
          <w:color w:val="000000"/>
          <w:sz w:val="24"/>
          <w:szCs w:val="24"/>
          <w:lang w:eastAsia="cs-CZ"/>
        </w:rPr>
        <w:t>18.12.2012</w:t>
      </w:r>
      <w:proofErr w:type="gramEnd"/>
      <w:r w:rsidRPr="00D007C1">
        <w:rPr>
          <w:rFonts w:ascii="Arial" w:eastAsia="Times New Roman" w:hAnsi="Arial" w:cs="Arial"/>
          <w:color w:val="000000"/>
          <w:sz w:val="24"/>
          <w:szCs w:val="24"/>
          <w:lang w:eastAsia="cs-CZ"/>
        </w:rPr>
        <w:t xml:space="preserve">, </w:t>
      </w:r>
      <w:proofErr w:type="spellStart"/>
      <w:r w:rsidRPr="00D007C1">
        <w:rPr>
          <w:rFonts w:ascii="Arial" w:eastAsia="Times New Roman" w:hAnsi="Arial" w:cs="Arial"/>
          <w:color w:val="000000"/>
          <w:sz w:val="24"/>
          <w:szCs w:val="24"/>
          <w:lang w:eastAsia="cs-CZ"/>
        </w:rPr>
        <w:t>sp</w:t>
      </w:r>
      <w:proofErr w:type="spellEnd"/>
      <w:r w:rsidRPr="00D007C1">
        <w:rPr>
          <w:rFonts w:ascii="Arial" w:eastAsia="Times New Roman" w:hAnsi="Arial" w:cs="Arial"/>
          <w:color w:val="000000"/>
          <w:sz w:val="24"/>
          <w:szCs w:val="24"/>
          <w:lang w:eastAsia="cs-CZ"/>
        </w:rPr>
        <w:t xml:space="preserve">. zn. 33 </w:t>
      </w:r>
      <w:proofErr w:type="spellStart"/>
      <w:r w:rsidRPr="00D007C1">
        <w:rPr>
          <w:rFonts w:ascii="Arial" w:eastAsia="Times New Roman" w:hAnsi="Arial" w:cs="Arial"/>
          <w:color w:val="000000"/>
          <w:sz w:val="24"/>
          <w:szCs w:val="24"/>
          <w:lang w:eastAsia="cs-CZ"/>
        </w:rPr>
        <w:t>Cdo</w:t>
      </w:r>
      <w:proofErr w:type="spellEnd"/>
      <w:r w:rsidRPr="00D007C1">
        <w:rPr>
          <w:rFonts w:ascii="Arial" w:eastAsia="Times New Roman" w:hAnsi="Arial" w:cs="Arial"/>
          <w:color w:val="000000"/>
          <w:sz w:val="24"/>
          <w:szCs w:val="24"/>
          <w:lang w:eastAsia="cs-CZ"/>
        </w:rPr>
        <w:t xml:space="preserve"> 1888/2011</w:t>
      </w:r>
      <w:r w:rsidRPr="00D007C1">
        <w:rPr>
          <w:rFonts w:ascii="Arial" w:eastAsia="Times New Roman" w:hAnsi="Arial" w:cs="Arial"/>
          <w:i/>
          <w:iCs/>
          <w:color w:val="000000"/>
          <w:sz w:val="24"/>
          <w:szCs w:val="24"/>
          <w:lang w:eastAsia="cs-CZ"/>
        </w:rPr>
        <w:t xml:space="preserve"> „Právní vztah založený smlouvou o dočasném umístění stavby je co do přenechání užívání pozemku za účelem umístění staveb vztahem </w:t>
      </w:r>
      <w:proofErr w:type="spellStart"/>
      <w:r w:rsidRPr="00D007C1">
        <w:rPr>
          <w:rFonts w:ascii="Arial" w:eastAsia="Times New Roman" w:hAnsi="Arial" w:cs="Arial"/>
          <w:i/>
          <w:iCs/>
          <w:color w:val="000000"/>
          <w:sz w:val="24"/>
          <w:szCs w:val="24"/>
          <w:lang w:eastAsia="cs-CZ"/>
        </w:rPr>
        <w:t>akcesorickým</w:t>
      </w:r>
      <w:proofErr w:type="spellEnd"/>
      <w:r w:rsidRPr="00D007C1">
        <w:rPr>
          <w:rFonts w:ascii="Arial" w:eastAsia="Times New Roman" w:hAnsi="Arial" w:cs="Arial"/>
          <w:i/>
          <w:iCs/>
          <w:color w:val="000000"/>
          <w:sz w:val="24"/>
          <w:szCs w:val="24"/>
          <w:lang w:eastAsia="cs-CZ"/>
        </w:rPr>
        <w:t xml:space="preserve"> k právnímu vztahu založenému nájemní smlouvou, kterou uzavřel nájemce s vlastníkem pozemku.</w:t>
      </w:r>
      <w:r w:rsidRPr="00D007C1">
        <w:rPr>
          <w:rFonts w:ascii="Arial" w:eastAsia="Times New Roman" w:hAnsi="Arial" w:cs="Arial"/>
          <w:i/>
          <w:iCs/>
          <w:color w:val="000000"/>
          <w:sz w:val="13"/>
          <w:szCs w:val="13"/>
          <w:lang w:eastAsia="cs-CZ"/>
        </w:rPr>
        <w:t>“</w:t>
      </w:r>
    </w:p>
    <w:p w:rsidR="00CD6915" w:rsidRPr="00E27A44" w:rsidRDefault="00CD6915" w:rsidP="00CD6915">
      <w:pPr>
        <w:shd w:val="clear" w:color="auto" w:fill="FFFFFF"/>
        <w:spacing w:before="100" w:beforeAutospacing="1" w:after="100" w:afterAutospacing="1"/>
        <w:jc w:val="both"/>
        <w:rPr>
          <w:rFonts w:ascii="Arial" w:eastAsia="Times New Roman" w:hAnsi="Arial" w:cs="Arial"/>
          <w:b/>
          <w:color w:val="000000"/>
          <w:sz w:val="24"/>
          <w:szCs w:val="24"/>
          <w:lang w:eastAsia="cs-CZ"/>
        </w:rPr>
      </w:pPr>
      <w:r w:rsidRPr="00B76BAE">
        <w:rPr>
          <w:rFonts w:ascii="Arial" w:eastAsia="Times New Roman" w:hAnsi="Arial" w:cs="Arial"/>
          <w:b/>
          <w:color w:val="000000"/>
          <w:sz w:val="24"/>
          <w:szCs w:val="24"/>
          <w:lang w:eastAsia="cs-CZ"/>
        </w:rPr>
        <w:t>Internetové zdroje:</w:t>
      </w:r>
    </w:p>
    <w:p w:rsidR="00CD6915" w:rsidRPr="00E27A44" w:rsidRDefault="00CD6915" w:rsidP="00CD6915">
      <w:pPr>
        <w:numPr>
          <w:ilvl w:val="2"/>
          <w:numId w:val="3"/>
        </w:numPr>
        <w:shd w:val="clear" w:color="auto" w:fill="FFFFFF"/>
        <w:spacing w:before="100" w:beforeAutospacing="1" w:after="100" w:afterAutospacing="1"/>
        <w:jc w:val="both"/>
        <w:rPr>
          <w:rFonts w:ascii="Arial" w:eastAsia="Times New Roman" w:hAnsi="Arial" w:cs="Arial"/>
          <w:color w:val="000000"/>
          <w:sz w:val="24"/>
          <w:szCs w:val="24"/>
          <w:lang w:eastAsia="cs-CZ"/>
        </w:rPr>
      </w:pPr>
      <w:hyperlink r:id="rId5" w:history="1">
        <w:r w:rsidRPr="00E27A44">
          <w:rPr>
            <w:rStyle w:val="Hypertextovodkaz"/>
            <w:rFonts w:ascii="Arial" w:eastAsia="Times New Roman" w:hAnsi="Arial" w:cs="Arial"/>
            <w:bCs/>
            <w:sz w:val="24"/>
            <w:szCs w:val="24"/>
            <w:lang w:eastAsia="cs-CZ"/>
          </w:rPr>
          <w:t>http://www.epravo.cz/top/clanky/najem-a-pacht-v-novem-obcanskem-zakoniku-92378.html</w:t>
        </w:r>
      </w:hyperlink>
    </w:p>
    <w:p w:rsidR="00B52FD8" w:rsidRPr="00B52FD8" w:rsidRDefault="00CD6915" w:rsidP="00CD6915">
      <w:pPr>
        <w:numPr>
          <w:ilvl w:val="2"/>
          <w:numId w:val="2"/>
        </w:numPr>
        <w:spacing w:before="100" w:beforeAutospacing="1" w:after="48"/>
        <w:jc w:val="both"/>
        <w:rPr>
          <w:rFonts w:ascii="Times New Roman" w:hAnsi="Times New Roman" w:cs="Times New Roman"/>
          <w:sz w:val="24"/>
          <w:szCs w:val="24"/>
        </w:rPr>
      </w:pPr>
      <w:hyperlink r:id="rId6" w:history="1">
        <w:r w:rsidRPr="00E27A44">
          <w:rPr>
            <w:rStyle w:val="Hypertextovodkaz"/>
            <w:rFonts w:ascii="Arial" w:eastAsia="Times New Roman" w:hAnsi="Arial" w:cs="Arial"/>
            <w:sz w:val="24"/>
            <w:szCs w:val="24"/>
            <w:lang w:eastAsia="cs-CZ"/>
          </w:rPr>
          <w:t>http://www.epravo.cz/top/clanky/vyprosa-vs-vypujcka-94869.html</w:t>
        </w:r>
      </w:hyperlink>
    </w:p>
    <w:sectPr w:rsidR="00B52FD8" w:rsidRPr="00B52FD8" w:rsidSect="007715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13C62"/>
    <w:multiLevelType w:val="multilevel"/>
    <w:tmpl w:val="8996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B0E60"/>
    <w:multiLevelType w:val="hybridMultilevel"/>
    <w:tmpl w:val="7CA2DF3C"/>
    <w:lvl w:ilvl="0" w:tplc="C0A63FA4">
      <w:start w:val="1"/>
      <w:numFmt w:val="bullet"/>
      <w:lvlText w:val=""/>
      <w:lvlJc w:val="left"/>
      <w:pPr>
        <w:tabs>
          <w:tab w:val="num" w:pos="720"/>
        </w:tabs>
        <w:ind w:left="720" w:hanging="360"/>
      </w:pPr>
      <w:rPr>
        <w:rFonts w:ascii="Wingdings 2" w:hAnsi="Wingdings 2" w:hint="default"/>
      </w:rPr>
    </w:lvl>
    <w:lvl w:ilvl="1" w:tplc="EF80A70C" w:tentative="1">
      <w:start w:val="1"/>
      <w:numFmt w:val="bullet"/>
      <w:lvlText w:val=""/>
      <w:lvlJc w:val="left"/>
      <w:pPr>
        <w:tabs>
          <w:tab w:val="num" w:pos="1440"/>
        </w:tabs>
        <w:ind w:left="1440" w:hanging="360"/>
      </w:pPr>
      <w:rPr>
        <w:rFonts w:ascii="Wingdings 2" w:hAnsi="Wingdings 2" w:hint="default"/>
      </w:rPr>
    </w:lvl>
    <w:lvl w:ilvl="2" w:tplc="EA485C26">
      <w:start w:val="1"/>
      <w:numFmt w:val="bullet"/>
      <w:lvlText w:val=""/>
      <w:lvlJc w:val="left"/>
      <w:pPr>
        <w:tabs>
          <w:tab w:val="num" w:pos="2160"/>
        </w:tabs>
        <w:ind w:left="2160" w:hanging="360"/>
      </w:pPr>
      <w:rPr>
        <w:rFonts w:ascii="Wingdings 2" w:hAnsi="Wingdings 2" w:hint="default"/>
      </w:rPr>
    </w:lvl>
    <w:lvl w:ilvl="3" w:tplc="77BE2D9A" w:tentative="1">
      <w:start w:val="1"/>
      <w:numFmt w:val="bullet"/>
      <w:lvlText w:val=""/>
      <w:lvlJc w:val="left"/>
      <w:pPr>
        <w:tabs>
          <w:tab w:val="num" w:pos="2880"/>
        </w:tabs>
        <w:ind w:left="2880" w:hanging="360"/>
      </w:pPr>
      <w:rPr>
        <w:rFonts w:ascii="Wingdings 2" w:hAnsi="Wingdings 2" w:hint="default"/>
      </w:rPr>
    </w:lvl>
    <w:lvl w:ilvl="4" w:tplc="C5E6B432" w:tentative="1">
      <w:start w:val="1"/>
      <w:numFmt w:val="bullet"/>
      <w:lvlText w:val=""/>
      <w:lvlJc w:val="left"/>
      <w:pPr>
        <w:tabs>
          <w:tab w:val="num" w:pos="3600"/>
        </w:tabs>
        <w:ind w:left="3600" w:hanging="360"/>
      </w:pPr>
      <w:rPr>
        <w:rFonts w:ascii="Wingdings 2" w:hAnsi="Wingdings 2" w:hint="default"/>
      </w:rPr>
    </w:lvl>
    <w:lvl w:ilvl="5" w:tplc="8F729B20" w:tentative="1">
      <w:start w:val="1"/>
      <w:numFmt w:val="bullet"/>
      <w:lvlText w:val=""/>
      <w:lvlJc w:val="left"/>
      <w:pPr>
        <w:tabs>
          <w:tab w:val="num" w:pos="4320"/>
        </w:tabs>
        <w:ind w:left="4320" w:hanging="360"/>
      </w:pPr>
      <w:rPr>
        <w:rFonts w:ascii="Wingdings 2" w:hAnsi="Wingdings 2" w:hint="default"/>
      </w:rPr>
    </w:lvl>
    <w:lvl w:ilvl="6" w:tplc="C1906DBE" w:tentative="1">
      <w:start w:val="1"/>
      <w:numFmt w:val="bullet"/>
      <w:lvlText w:val=""/>
      <w:lvlJc w:val="left"/>
      <w:pPr>
        <w:tabs>
          <w:tab w:val="num" w:pos="5040"/>
        </w:tabs>
        <w:ind w:left="5040" w:hanging="360"/>
      </w:pPr>
      <w:rPr>
        <w:rFonts w:ascii="Wingdings 2" w:hAnsi="Wingdings 2" w:hint="default"/>
      </w:rPr>
    </w:lvl>
    <w:lvl w:ilvl="7" w:tplc="84C864B8" w:tentative="1">
      <w:start w:val="1"/>
      <w:numFmt w:val="bullet"/>
      <w:lvlText w:val=""/>
      <w:lvlJc w:val="left"/>
      <w:pPr>
        <w:tabs>
          <w:tab w:val="num" w:pos="5760"/>
        </w:tabs>
        <w:ind w:left="5760" w:hanging="360"/>
      </w:pPr>
      <w:rPr>
        <w:rFonts w:ascii="Wingdings 2" w:hAnsi="Wingdings 2" w:hint="default"/>
      </w:rPr>
    </w:lvl>
    <w:lvl w:ilvl="8" w:tplc="69C4DB62" w:tentative="1">
      <w:start w:val="1"/>
      <w:numFmt w:val="bullet"/>
      <w:lvlText w:val=""/>
      <w:lvlJc w:val="left"/>
      <w:pPr>
        <w:tabs>
          <w:tab w:val="num" w:pos="6480"/>
        </w:tabs>
        <w:ind w:left="6480" w:hanging="360"/>
      </w:pPr>
      <w:rPr>
        <w:rFonts w:ascii="Wingdings 2" w:hAnsi="Wingdings 2" w:hint="default"/>
      </w:rPr>
    </w:lvl>
  </w:abstractNum>
  <w:abstractNum w:abstractNumId="2">
    <w:nsid w:val="55AC6166"/>
    <w:multiLevelType w:val="hybridMultilevel"/>
    <w:tmpl w:val="B9A8FEAE"/>
    <w:lvl w:ilvl="0" w:tplc="10DADA46">
      <w:start w:val="1"/>
      <w:numFmt w:val="bullet"/>
      <w:lvlText w:val=""/>
      <w:lvlJc w:val="left"/>
      <w:pPr>
        <w:tabs>
          <w:tab w:val="num" w:pos="720"/>
        </w:tabs>
        <w:ind w:left="720" w:hanging="360"/>
      </w:pPr>
      <w:rPr>
        <w:rFonts w:ascii="Wingdings 2" w:hAnsi="Wingdings 2" w:hint="default"/>
      </w:rPr>
    </w:lvl>
    <w:lvl w:ilvl="1" w:tplc="7282490E" w:tentative="1">
      <w:start w:val="1"/>
      <w:numFmt w:val="bullet"/>
      <w:lvlText w:val=""/>
      <w:lvlJc w:val="left"/>
      <w:pPr>
        <w:tabs>
          <w:tab w:val="num" w:pos="1440"/>
        </w:tabs>
        <w:ind w:left="1440" w:hanging="360"/>
      </w:pPr>
      <w:rPr>
        <w:rFonts w:ascii="Wingdings 2" w:hAnsi="Wingdings 2" w:hint="default"/>
      </w:rPr>
    </w:lvl>
    <w:lvl w:ilvl="2" w:tplc="0414E594">
      <w:start w:val="1"/>
      <w:numFmt w:val="bullet"/>
      <w:lvlText w:val=""/>
      <w:lvlJc w:val="left"/>
      <w:pPr>
        <w:tabs>
          <w:tab w:val="num" w:pos="2160"/>
        </w:tabs>
        <w:ind w:left="2160" w:hanging="360"/>
      </w:pPr>
      <w:rPr>
        <w:rFonts w:ascii="Wingdings 2" w:hAnsi="Wingdings 2" w:hint="default"/>
      </w:rPr>
    </w:lvl>
    <w:lvl w:ilvl="3" w:tplc="E408C9DC" w:tentative="1">
      <w:start w:val="1"/>
      <w:numFmt w:val="bullet"/>
      <w:lvlText w:val=""/>
      <w:lvlJc w:val="left"/>
      <w:pPr>
        <w:tabs>
          <w:tab w:val="num" w:pos="2880"/>
        </w:tabs>
        <w:ind w:left="2880" w:hanging="360"/>
      </w:pPr>
      <w:rPr>
        <w:rFonts w:ascii="Wingdings 2" w:hAnsi="Wingdings 2" w:hint="default"/>
      </w:rPr>
    </w:lvl>
    <w:lvl w:ilvl="4" w:tplc="77FC6214" w:tentative="1">
      <w:start w:val="1"/>
      <w:numFmt w:val="bullet"/>
      <w:lvlText w:val=""/>
      <w:lvlJc w:val="left"/>
      <w:pPr>
        <w:tabs>
          <w:tab w:val="num" w:pos="3600"/>
        </w:tabs>
        <w:ind w:left="3600" w:hanging="360"/>
      </w:pPr>
      <w:rPr>
        <w:rFonts w:ascii="Wingdings 2" w:hAnsi="Wingdings 2" w:hint="default"/>
      </w:rPr>
    </w:lvl>
    <w:lvl w:ilvl="5" w:tplc="2DBE2ACE" w:tentative="1">
      <w:start w:val="1"/>
      <w:numFmt w:val="bullet"/>
      <w:lvlText w:val=""/>
      <w:lvlJc w:val="left"/>
      <w:pPr>
        <w:tabs>
          <w:tab w:val="num" w:pos="4320"/>
        </w:tabs>
        <w:ind w:left="4320" w:hanging="360"/>
      </w:pPr>
      <w:rPr>
        <w:rFonts w:ascii="Wingdings 2" w:hAnsi="Wingdings 2" w:hint="default"/>
      </w:rPr>
    </w:lvl>
    <w:lvl w:ilvl="6" w:tplc="81D68AD6" w:tentative="1">
      <w:start w:val="1"/>
      <w:numFmt w:val="bullet"/>
      <w:lvlText w:val=""/>
      <w:lvlJc w:val="left"/>
      <w:pPr>
        <w:tabs>
          <w:tab w:val="num" w:pos="5040"/>
        </w:tabs>
        <w:ind w:left="5040" w:hanging="360"/>
      </w:pPr>
      <w:rPr>
        <w:rFonts w:ascii="Wingdings 2" w:hAnsi="Wingdings 2" w:hint="default"/>
      </w:rPr>
    </w:lvl>
    <w:lvl w:ilvl="7" w:tplc="D390E3C6" w:tentative="1">
      <w:start w:val="1"/>
      <w:numFmt w:val="bullet"/>
      <w:lvlText w:val=""/>
      <w:lvlJc w:val="left"/>
      <w:pPr>
        <w:tabs>
          <w:tab w:val="num" w:pos="5760"/>
        </w:tabs>
        <w:ind w:left="5760" w:hanging="360"/>
      </w:pPr>
      <w:rPr>
        <w:rFonts w:ascii="Wingdings 2" w:hAnsi="Wingdings 2" w:hint="default"/>
      </w:rPr>
    </w:lvl>
    <w:lvl w:ilvl="8" w:tplc="AF12E98E" w:tentative="1">
      <w:start w:val="1"/>
      <w:numFmt w:val="bullet"/>
      <w:lvlText w:val=""/>
      <w:lvlJc w:val="left"/>
      <w:pPr>
        <w:tabs>
          <w:tab w:val="num" w:pos="6480"/>
        </w:tabs>
        <w:ind w:left="6480" w:hanging="360"/>
      </w:pPr>
      <w:rPr>
        <w:rFonts w:ascii="Wingdings 2" w:hAnsi="Wingdings 2" w:hint="default"/>
      </w:rPr>
    </w:lvl>
  </w:abstractNum>
  <w:abstractNum w:abstractNumId="3">
    <w:nsid w:val="6F1B38CC"/>
    <w:multiLevelType w:val="multilevel"/>
    <w:tmpl w:val="35C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2FD8"/>
    <w:rsid w:val="0003280E"/>
    <w:rsid w:val="0033382E"/>
    <w:rsid w:val="00515AFF"/>
    <w:rsid w:val="00533DB1"/>
    <w:rsid w:val="00603284"/>
    <w:rsid w:val="0070170E"/>
    <w:rsid w:val="0077153D"/>
    <w:rsid w:val="007B5B31"/>
    <w:rsid w:val="008173EF"/>
    <w:rsid w:val="00B52FD8"/>
    <w:rsid w:val="00B76BAE"/>
    <w:rsid w:val="00CD6915"/>
    <w:rsid w:val="00D007C1"/>
    <w:rsid w:val="00E27A44"/>
    <w:rsid w:val="00F16260"/>
    <w:rsid w:val="00F40E1E"/>
    <w:rsid w:val="00F60BB6"/>
    <w:rsid w:val="00F73C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153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52FD8"/>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52FD8"/>
    <w:rPr>
      <w:b/>
      <w:bCs/>
    </w:rPr>
  </w:style>
  <w:style w:type="character" w:customStyle="1" w:styleId="apple-converted-space">
    <w:name w:val="apple-converted-space"/>
    <w:basedOn w:val="Standardnpsmoodstavce"/>
    <w:rsid w:val="00B52FD8"/>
  </w:style>
  <w:style w:type="character" w:styleId="Zvraznn">
    <w:name w:val="Emphasis"/>
    <w:basedOn w:val="Standardnpsmoodstavce"/>
    <w:uiPriority w:val="20"/>
    <w:qFormat/>
    <w:rsid w:val="00B52FD8"/>
    <w:rPr>
      <w:i/>
      <w:iCs/>
    </w:rPr>
  </w:style>
  <w:style w:type="character" w:styleId="Hypertextovodkaz">
    <w:name w:val="Hyperlink"/>
    <w:basedOn w:val="Standardnpsmoodstavce"/>
    <w:uiPriority w:val="99"/>
    <w:unhideWhenUsed/>
    <w:rsid w:val="00B52FD8"/>
    <w:rPr>
      <w:color w:val="0000FF"/>
      <w:u w:val="single"/>
    </w:rPr>
  </w:style>
</w:styles>
</file>

<file path=word/webSettings.xml><?xml version="1.0" encoding="utf-8"?>
<w:webSettings xmlns:r="http://schemas.openxmlformats.org/officeDocument/2006/relationships" xmlns:w="http://schemas.openxmlformats.org/wordprocessingml/2006/main">
  <w:divs>
    <w:div w:id="1078093894">
      <w:bodyDiv w:val="1"/>
      <w:marLeft w:val="0"/>
      <w:marRight w:val="0"/>
      <w:marTop w:val="0"/>
      <w:marBottom w:val="0"/>
      <w:divBdr>
        <w:top w:val="none" w:sz="0" w:space="0" w:color="auto"/>
        <w:left w:val="none" w:sz="0" w:space="0" w:color="auto"/>
        <w:bottom w:val="none" w:sz="0" w:space="0" w:color="auto"/>
        <w:right w:val="none" w:sz="0" w:space="0" w:color="auto"/>
      </w:divBdr>
    </w:div>
    <w:div w:id="1704869380">
      <w:bodyDiv w:val="1"/>
      <w:marLeft w:val="0"/>
      <w:marRight w:val="0"/>
      <w:marTop w:val="0"/>
      <w:marBottom w:val="0"/>
      <w:divBdr>
        <w:top w:val="none" w:sz="0" w:space="0" w:color="auto"/>
        <w:left w:val="none" w:sz="0" w:space="0" w:color="auto"/>
        <w:bottom w:val="none" w:sz="0" w:space="0" w:color="auto"/>
        <w:right w:val="none" w:sz="0" w:space="0" w:color="auto"/>
      </w:divBdr>
      <w:divsChild>
        <w:div w:id="1419788735">
          <w:marLeft w:val="1454"/>
          <w:marRight w:val="0"/>
          <w:marTop w:val="60"/>
          <w:marBottom w:val="0"/>
          <w:divBdr>
            <w:top w:val="none" w:sz="0" w:space="0" w:color="auto"/>
            <w:left w:val="none" w:sz="0" w:space="0" w:color="auto"/>
            <w:bottom w:val="none" w:sz="0" w:space="0" w:color="auto"/>
            <w:right w:val="none" w:sz="0" w:space="0" w:color="auto"/>
          </w:divBdr>
        </w:div>
      </w:divsChild>
    </w:div>
    <w:div w:id="2096245313">
      <w:bodyDiv w:val="1"/>
      <w:marLeft w:val="0"/>
      <w:marRight w:val="0"/>
      <w:marTop w:val="0"/>
      <w:marBottom w:val="0"/>
      <w:divBdr>
        <w:top w:val="none" w:sz="0" w:space="0" w:color="auto"/>
        <w:left w:val="none" w:sz="0" w:space="0" w:color="auto"/>
        <w:bottom w:val="none" w:sz="0" w:space="0" w:color="auto"/>
        <w:right w:val="none" w:sz="0" w:space="0" w:color="auto"/>
      </w:divBdr>
      <w:divsChild>
        <w:div w:id="1884245921">
          <w:marLeft w:val="1454"/>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ravo.cz/top/clanky/vyprosa-vs-vypujcka-94869.html" TargetMode="External"/><Relationship Id="rId5" Type="http://schemas.openxmlformats.org/officeDocument/2006/relationships/hyperlink" Target="http://www.epravo.cz/top/clanky/najem-a-pacht-v-novem-obcanskem-zakoniku-92378.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Právnická fakulta MU</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23814</dc:creator>
  <cp:lastModifiedBy>23814</cp:lastModifiedBy>
  <cp:revision>4</cp:revision>
  <dcterms:created xsi:type="dcterms:W3CDTF">2015-11-06T10:29:00Z</dcterms:created>
  <dcterms:modified xsi:type="dcterms:W3CDTF">2015-11-06T10:32:00Z</dcterms:modified>
</cp:coreProperties>
</file>