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C4" w:rsidRDefault="005430C4" w:rsidP="00BD5CC5">
      <w:pPr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63C5C" w:rsidRPr="00A9742A" w:rsidRDefault="00942778" w:rsidP="00BD5CC5">
      <w:pPr>
        <w:spacing w:after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9742A">
        <w:rPr>
          <w:rFonts w:ascii="Arial" w:hAnsi="Arial" w:cs="Arial"/>
          <w:b/>
          <w:sz w:val="20"/>
          <w:szCs w:val="20"/>
        </w:rPr>
        <w:t>PŘEDKLÁDACÍ ZPRÁVA</w:t>
      </w:r>
    </w:p>
    <w:p w:rsidR="00FB3588" w:rsidRDefault="00FB3588" w:rsidP="00BD5CC5">
      <w:pPr>
        <w:pStyle w:val="klasik"/>
        <w:spacing w:before="240" w:after="120" w:line="240" w:lineRule="auto"/>
        <w:contextualSpacing/>
        <w:rPr>
          <w:sz w:val="20"/>
          <w:szCs w:val="20"/>
        </w:rPr>
      </w:pPr>
    </w:p>
    <w:p w:rsidR="00CF3555" w:rsidRPr="00A9742A" w:rsidRDefault="00EB7755" w:rsidP="00BD5CC5">
      <w:pPr>
        <w:pStyle w:val="klasik"/>
        <w:spacing w:before="240" w:after="120" w:line="240" w:lineRule="auto"/>
        <w:contextualSpacing/>
        <w:rPr>
          <w:sz w:val="20"/>
          <w:szCs w:val="20"/>
        </w:rPr>
      </w:pPr>
      <w:r w:rsidRPr="00A9742A">
        <w:rPr>
          <w:sz w:val="20"/>
          <w:szCs w:val="20"/>
        </w:rPr>
        <w:t xml:space="preserve">Návrh </w:t>
      </w:r>
      <w:r w:rsidR="00CF3555" w:rsidRPr="00A9742A">
        <w:rPr>
          <w:sz w:val="20"/>
          <w:szCs w:val="20"/>
        </w:rPr>
        <w:t>zákona</w:t>
      </w:r>
      <w:r w:rsidR="00C92510" w:rsidRPr="00A9742A">
        <w:rPr>
          <w:sz w:val="20"/>
          <w:szCs w:val="20"/>
        </w:rPr>
        <w:t xml:space="preserve"> o realitním zprostředkování a o změně souvisejících předpisů</w:t>
      </w:r>
      <w:r w:rsidR="00A30010" w:rsidRPr="00A9742A">
        <w:rPr>
          <w:sz w:val="20"/>
          <w:szCs w:val="20"/>
        </w:rPr>
        <w:t xml:space="preserve"> (zákon o realitním zprostředkování)</w:t>
      </w:r>
      <w:r w:rsidR="00C92510" w:rsidRPr="00A9742A">
        <w:rPr>
          <w:sz w:val="20"/>
          <w:szCs w:val="20"/>
        </w:rPr>
        <w:t xml:space="preserve"> je předkládán </w:t>
      </w:r>
      <w:r w:rsidR="00CF3555" w:rsidRPr="00A9742A">
        <w:rPr>
          <w:sz w:val="20"/>
          <w:szCs w:val="20"/>
        </w:rPr>
        <w:t>na základě:</w:t>
      </w:r>
    </w:p>
    <w:p w:rsidR="00CF3555" w:rsidRPr="00A9742A" w:rsidRDefault="00CF3555" w:rsidP="00BD5CC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9742A">
        <w:rPr>
          <w:rFonts w:ascii="Arial" w:hAnsi="Arial" w:cs="Arial"/>
          <w:sz w:val="20"/>
          <w:szCs w:val="20"/>
        </w:rPr>
        <w:t>věcného záměru zákona o realitním zprostředkování schválené</w:t>
      </w:r>
      <w:r w:rsidR="00D34FF5" w:rsidRPr="00A9742A">
        <w:rPr>
          <w:rFonts w:ascii="Arial" w:hAnsi="Arial" w:cs="Arial"/>
          <w:sz w:val="20"/>
          <w:szCs w:val="20"/>
        </w:rPr>
        <w:t>ho</w:t>
      </w:r>
      <w:r w:rsidR="00AB4584">
        <w:rPr>
          <w:rFonts w:ascii="Arial" w:hAnsi="Arial" w:cs="Arial"/>
          <w:sz w:val="20"/>
          <w:szCs w:val="20"/>
        </w:rPr>
        <w:t xml:space="preserve"> usnesením vlády ze dne 18. </w:t>
      </w:r>
      <w:r w:rsidRPr="00A9742A">
        <w:rPr>
          <w:rFonts w:ascii="Arial" w:hAnsi="Arial" w:cs="Arial"/>
          <w:sz w:val="20"/>
          <w:szCs w:val="20"/>
        </w:rPr>
        <w:t>ledna 2016 č. 20</w:t>
      </w:r>
      <w:r w:rsidR="00D34FF5" w:rsidRPr="00A9742A">
        <w:rPr>
          <w:rFonts w:ascii="Arial" w:hAnsi="Arial" w:cs="Arial"/>
          <w:sz w:val="20"/>
          <w:szCs w:val="20"/>
        </w:rPr>
        <w:t>,</w:t>
      </w:r>
    </w:p>
    <w:p w:rsidR="00CF3555" w:rsidRPr="00A9742A" w:rsidRDefault="00CF3555" w:rsidP="00BD5CC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9742A">
        <w:rPr>
          <w:rFonts w:ascii="Arial" w:hAnsi="Arial" w:cs="Arial"/>
          <w:sz w:val="20"/>
          <w:szCs w:val="20"/>
        </w:rPr>
        <w:t>Plánu legislativních prací vlády na rok 2016 schválené</w:t>
      </w:r>
      <w:r w:rsidR="00D34FF5" w:rsidRPr="00A9742A">
        <w:rPr>
          <w:rFonts w:ascii="Arial" w:hAnsi="Arial" w:cs="Arial"/>
          <w:sz w:val="20"/>
          <w:szCs w:val="20"/>
        </w:rPr>
        <w:t>ho</w:t>
      </w:r>
      <w:r w:rsidRPr="00A9742A">
        <w:rPr>
          <w:rFonts w:ascii="Arial" w:hAnsi="Arial" w:cs="Arial"/>
          <w:sz w:val="20"/>
          <w:szCs w:val="20"/>
        </w:rPr>
        <w:t xml:space="preserve"> usnesením vlády ze dne 14. prosince 2015 č. 1031</w:t>
      </w:r>
      <w:r w:rsidR="00D34FF5" w:rsidRPr="00A9742A">
        <w:rPr>
          <w:rFonts w:ascii="Arial" w:hAnsi="Arial" w:cs="Arial"/>
          <w:sz w:val="20"/>
          <w:szCs w:val="20"/>
        </w:rPr>
        <w:t>,</w:t>
      </w:r>
    </w:p>
    <w:p w:rsidR="00CF3555" w:rsidRPr="00A9742A" w:rsidRDefault="00CF3555" w:rsidP="00BD5CC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9742A">
        <w:rPr>
          <w:rFonts w:ascii="Arial" w:hAnsi="Arial" w:cs="Arial"/>
          <w:sz w:val="20"/>
          <w:szCs w:val="20"/>
        </w:rPr>
        <w:t>Priorit spotřebitelské politiky 2015 – 2020 schválen</w:t>
      </w:r>
      <w:r w:rsidR="00D34FF5" w:rsidRPr="00A9742A">
        <w:rPr>
          <w:rFonts w:ascii="Arial" w:hAnsi="Arial" w:cs="Arial"/>
          <w:sz w:val="20"/>
          <w:szCs w:val="20"/>
        </w:rPr>
        <w:t>ých</w:t>
      </w:r>
      <w:r w:rsidRPr="00A9742A">
        <w:rPr>
          <w:rFonts w:ascii="Arial" w:hAnsi="Arial" w:cs="Arial"/>
          <w:sz w:val="20"/>
          <w:szCs w:val="20"/>
        </w:rPr>
        <w:t xml:space="preserve"> usnesením vlády ze dne 7. ledna 2015 č. 5</w:t>
      </w:r>
      <w:r w:rsidR="005B5F90">
        <w:rPr>
          <w:rFonts w:ascii="Arial" w:hAnsi="Arial" w:cs="Arial"/>
          <w:sz w:val="20"/>
          <w:szCs w:val="20"/>
        </w:rPr>
        <w:t>.</w:t>
      </w:r>
    </w:p>
    <w:p w:rsidR="00F3511F" w:rsidRPr="00A9742A" w:rsidRDefault="00F3511F" w:rsidP="00053D01">
      <w:pPr>
        <w:pStyle w:val="klasik"/>
        <w:spacing w:before="120" w:after="120" w:line="240" w:lineRule="auto"/>
        <w:contextualSpacing/>
        <w:rPr>
          <w:sz w:val="20"/>
          <w:szCs w:val="20"/>
        </w:rPr>
      </w:pPr>
      <w:r w:rsidRPr="00A9742A">
        <w:rPr>
          <w:sz w:val="20"/>
          <w:szCs w:val="20"/>
        </w:rPr>
        <w:t>Iniciativou pro zahájení přípravy návrhu zákona byly především opakující</w:t>
      </w:r>
      <w:r w:rsidR="00936A97">
        <w:rPr>
          <w:sz w:val="20"/>
          <w:szCs w:val="20"/>
        </w:rPr>
        <w:t xml:space="preserve"> se</w:t>
      </w:r>
      <w:r w:rsidRPr="00A9742A">
        <w:rPr>
          <w:sz w:val="20"/>
          <w:szCs w:val="20"/>
        </w:rPr>
        <w:t xml:space="preserve"> problémy </w:t>
      </w:r>
      <w:r w:rsidR="00936A97">
        <w:rPr>
          <w:sz w:val="20"/>
          <w:szCs w:val="20"/>
        </w:rPr>
        <w:t xml:space="preserve">související </w:t>
      </w:r>
      <w:r w:rsidRPr="00A9742A">
        <w:rPr>
          <w:sz w:val="20"/>
          <w:szCs w:val="20"/>
        </w:rPr>
        <w:t>s činností realitních zprostředkovatelů, které vyústily až do situace, kdy se touto problematikou začal ve spolupráci s</w:t>
      </w:r>
      <w:r w:rsidR="003A424C" w:rsidRPr="00A9742A">
        <w:rPr>
          <w:sz w:val="20"/>
          <w:szCs w:val="20"/>
        </w:rPr>
        <w:t> Ministerstvem pro místní rozvoj (dále jen „MMR“)</w:t>
      </w:r>
      <w:r w:rsidRPr="00A9742A">
        <w:rPr>
          <w:sz w:val="20"/>
          <w:szCs w:val="20"/>
        </w:rPr>
        <w:t xml:space="preserve"> zabývat Hospodářský výbor Poslanecké sněmovny Parlamentu České republiky (dále jen „hospodářský výbor“). Hospodářský výbor požádal </w:t>
      </w:r>
      <w:r w:rsidR="003A424C" w:rsidRPr="00A9742A">
        <w:rPr>
          <w:sz w:val="20"/>
          <w:szCs w:val="20"/>
        </w:rPr>
        <w:t>MMR</w:t>
      </w:r>
      <w:r w:rsidRPr="00A9742A">
        <w:rPr>
          <w:sz w:val="20"/>
          <w:szCs w:val="20"/>
        </w:rPr>
        <w:t>, aby ve spolupráci s Ministerstvem průmy</w:t>
      </w:r>
      <w:r w:rsidR="003A424C" w:rsidRPr="00A9742A">
        <w:rPr>
          <w:sz w:val="20"/>
          <w:szCs w:val="20"/>
        </w:rPr>
        <w:t>slu a obchodu a </w:t>
      </w:r>
      <w:r w:rsidRPr="00A9742A">
        <w:rPr>
          <w:sz w:val="20"/>
          <w:szCs w:val="20"/>
        </w:rPr>
        <w:t>Ministerstvem financí zpracovalo Analýzu současné situace v oblasti p</w:t>
      </w:r>
      <w:r w:rsidR="00AB4584">
        <w:rPr>
          <w:sz w:val="20"/>
          <w:szCs w:val="20"/>
        </w:rPr>
        <w:t>odnikání realitních kanceláří a </w:t>
      </w:r>
      <w:r w:rsidRPr="00A9742A">
        <w:rPr>
          <w:sz w:val="20"/>
          <w:szCs w:val="20"/>
        </w:rPr>
        <w:t xml:space="preserve">návrh variant řešení. </w:t>
      </w:r>
      <w:r w:rsidR="00A67DC5" w:rsidRPr="00A9742A">
        <w:rPr>
          <w:sz w:val="20"/>
          <w:szCs w:val="20"/>
        </w:rPr>
        <w:t>Tato analýza obsahoval</w:t>
      </w:r>
      <w:r w:rsidR="003A424C" w:rsidRPr="00A9742A">
        <w:rPr>
          <w:sz w:val="20"/>
          <w:szCs w:val="20"/>
        </w:rPr>
        <w:t>a</w:t>
      </w:r>
      <w:r w:rsidR="00A67DC5" w:rsidRPr="00A9742A">
        <w:rPr>
          <w:sz w:val="20"/>
          <w:szCs w:val="20"/>
        </w:rPr>
        <w:t xml:space="preserve"> pět různých variant řešení, ze kterých jednoznačně vyplynulo, že současnou situaci</w:t>
      </w:r>
      <w:r w:rsidR="003A424C" w:rsidRPr="00A9742A">
        <w:rPr>
          <w:sz w:val="20"/>
          <w:szCs w:val="20"/>
        </w:rPr>
        <w:t xml:space="preserve"> nelze řešit jiným způsobem než vznikem zvláštního právního předpisu.</w:t>
      </w:r>
      <w:r w:rsidR="00A67DC5" w:rsidRPr="00A9742A">
        <w:rPr>
          <w:sz w:val="20"/>
          <w:szCs w:val="20"/>
        </w:rPr>
        <w:t xml:space="preserve"> </w:t>
      </w:r>
      <w:r w:rsidRPr="00A9742A">
        <w:rPr>
          <w:sz w:val="20"/>
          <w:szCs w:val="20"/>
        </w:rPr>
        <w:t xml:space="preserve">Uvedená Analýza se tak stala jedním z východisek pro </w:t>
      </w:r>
      <w:r w:rsidR="003A424C" w:rsidRPr="00A9742A">
        <w:rPr>
          <w:sz w:val="20"/>
          <w:szCs w:val="20"/>
        </w:rPr>
        <w:t>přípravu věcného záměru zákona</w:t>
      </w:r>
      <w:r w:rsidR="00AB4584">
        <w:rPr>
          <w:sz w:val="20"/>
          <w:szCs w:val="20"/>
        </w:rPr>
        <w:t>, ze </w:t>
      </w:r>
      <w:r w:rsidR="000C7E9C" w:rsidRPr="00A9742A">
        <w:rPr>
          <w:sz w:val="20"/>
          <w:szCs w:val="20"/>
        </w:rPr>
        <w:t>kterého následně vzešel předkládaný návrh zákona</w:t>
      </w:r>
      <w:r w:rsidR="00936A97">
        <w:rPr>
          <w:sz w:val="20"/>
          <w:szCs w:val="20"/>
        </w:rPr>
        <w:t xml:space="preserve"> o realitním zprostředkování</w:t>
      </w:r>
      <w:r w:rsidRPr="00A9742A">
        <w:rPr>
          <w:sz w:val="20"/>
          <w:szCs w:val="20"/>
        </w:rPr>
        <w:t>.</w:t>
      </w:r>
    </w:p>
    <w:p w:rsidR="00F3511F" w:rsidRPr="00A9742A" w:rsidRDefault="00936A97" w:rsidP="00BD5CC5">
      <w:pPr>
        <w:spacing w:before="120"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Mezi h</w:t>
      </w:r>
      <w:r w:rsidR="00F3511F" w:rsidRPr="00A9742A">
        <w:rPr>
          <w:rFonts w:ascii="Arial" w:eastAsia="Times New Roman" w:hAnsi="Arial" w:cs="Arial"/>
          <w:sz w:val="20"/>
          <w:szCs w:val="20"/>
        </w:rPr>
        <w:t>lavní cíl</w:t>
      </w:r>
      <w:r>
        <w:rPr>
          <w:rFonts w:ascii="Arial" w:eastAsia="Times New Roman" w:hAnsi="Arial" w:cs="Arial"/>
          <w:sz w:val="20"/>
          <w:szCs w:val="20"/>
        </w:rPr>
        <w:t>e</w:t>
      </w:r>
      <w:r w:rsidR="00F3511F" w:rsidRPr="00A9742A">
        <w:rPr>
          <w:rFonts w:ascii="Arial" w:eastAsia="Times New Roman" w:hAnsi="Arial" w:cs="Arial"/>
          <w:sz w:val="20"/>
          <w:szCs w:val="20"/>
        </w:rPr>
        <w:t xml:space="preserve"> zákona </w:t>
      </w:r>
      <w:r>
        <w:rPr>
          <w:rFonts w:ascii="Arial" w:eastAsia="Times New Roman" w:hAnsi="Arial" w:cs="Arial"/>
          <w:sz w:val="20"/>
          <w:szCs w:val="20"/>
        </w:rPr>
        <w:t>patří</w:t>
      </w:r>
      <w:r w:rsidR="00F3511F" w:rsidRPr="00A9742A">
        <w:rPr>
          <w:rFonts w:ascii="Arial" w:eastAsia="Times New Roman" w:hAnsi="Arial" w:cs="Arial"/>
          <w:sz w:val="20"/>
          <w:szCs w:val="20"/>
        </w:rPr>
        <w:t>:</w:t>
      </w:r>
    </w:p>
    <w:p w:rsidR="00F3511F" w:rsidRPr="00A9742A" w:rsidRDefault="00F3511F" w:rsidP="00BD5CC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A9742A">
        <w:rPr>
          <w:rFonts w:ascii="Arial" w:hAnsi="Arial" w:cs="Arial"/>
          <w:sz w:val="20"/>
          <w:szCs w:val="20"/>
          <w:lang w:eastAsia="en-US"/>
        </w:rPr>
        <w:t>vymezit základní právní rámec realitního zprostředkování – definovat realitní zprostředkování, specifikovat podmínky pro výkon této činnosti z hlediska požadavků na odbornou způsobilost, nastavit kontrolní a sankční mechanismy</w:t>
      </w:r>
    </w:p>
    <w:p w:rsidR="000C7E9C" w:rsidRPr="00A9742A" w:rsidRDefault="00F3511F" w:rsidP="00BD5CC5">
      <w:pPr>
        <w:pStyle w:val="Odstavecseseznamem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A9742A">
        <w:rPr>
          <w:rFonts w:ascii="Arial" w:hAnsi="Arial" w:cs="Arial"/>
          <w:sz w:val="20"/>
          <w:szCs w:val="20"/>
          <w:lang w:eastAsia="en-US"/>
        </w:rPr>
        <w:t>posílit ochranu klientů (spotřebitelů) – zavést povinné pojištění odpovědnosti realitního zprostředkovatele</w:t>
      </w:r>
      <w:r w:rsidR="000C7E9C" w:rsidRPr="00A9742A">
        <w:rPr>
          <w:rFonts w:ascii="Arial" w:hAnsi="Arial" w:cs="Arial"/>
          <w:sz w:val="20"/>
          <w:szCs w:val="20"/>
          <w:lang w:eastAsia="en-US"/>
        </w:rPr>
        <w:t>,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 upravit jeho povinnosti vůči klientovi</w:t>
      </w:r>
      <w:r w:rsidR="000C7E9C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F3511F" w:rsidRPr="00A9742A" w:rsidRDefault="00F3511F" w:rsidP="00BD5CC5">
      <w:pPr>
        <w:pStyle w:val="Odstavecseseznamem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A9742A">
        <w:rPr>
          <w:rFonts w:ascii="Arial" w:hAnsi="Arial" w:cs="Arial"/>
          <w:sz w:val="20"/>
          <w:szCs w:val="20"/>
          <w:lang w:eastAsia="en-US"/>
        </w:rPr>
        <w:t>zvýšit důvěru v realitní služby – nastavením nových pravidel pro výkon této činnosti zvýšit důvěru veřejnosti v realitní zprostředkovatele a zvýšit tak podíl transakcí uskutečněných za účasti realitního zprostředkovatele. Nová pravidla by měla přispět ke snížení počtu neprofesionálních a nepoctivých subjektů působících na trhu</w:t>
      </w:r>
    </w:p>
    <w:p w:rsidR="000B16F7" w:rsidRPr="00A9742A" w:rsidRDefault="000B16F7" w:rsidP="00BD5CC5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A9742A">
        <w:rPr>
          <w:rFonts w:ascii="Arial" w:hAnsi="Arial" w:cs="Arial"/>
          <w:sz w:val="20"/>
          <w:szCs w:val="20"/>
          <w:lang w:eastAsia="en-US"/>
        </w:rPr>
        <w:t>sblíž</w:t>
      </w:r>
      <w:r w:rsidR="005548CB" w:rsidRPr="00A9742A">
        <w:rPr>
          <w:rFonts w:ascii="Arial" w:hAnsi="Arial" w:cs="Arial"/>
          <w:sz w:val="20"/>
          <w:szCs w:val="20"/>
          <w:lang w:eastAsia="en-US"/>
        </w:rPr>
        <w:t>it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 podmínk</w:t>
      </w:r>
      <w:r w:rsidR="005548CB" w:rsidRPr="00A9742A">
        <w:rPr>
          <w:rFonts w:ascii="Arial" w:hAnsi="Arial" w:cs="Arial"/>
          <w:sz w:val="20"/>
          <w:szCs w:val="20"/>
          <w:lang w:eastAsia="en-US"/>
        </w:rPr>
        <w:t>y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 pro poskytování realitního zprostředkování v ČR s ostatními státy EU, kde je tato činnost zpravidla upravena zvláštními zákony a pro její poskytování jsou </w:t>
      </w:r>
      <w:r w:rsidR="00AD1F67" w:rsidRPr="00A9742A">
        <w:rPr>
          <w:rFonts w:ascii="Arial" w:hAnsi="Arial" w:cs="Arial"/>
          <w:sz w:val="20"/>
          <w:szCs w:val="20"/>
          <w:lang w:eastAsia="en-US"/>
        </w:rPr>
        <w:t xml:space="preserve">tak </w:t>
      </w:r>
      <w:r w:rsidRPr="00A9742A">
        <w:rPr>
          <w:rFonts w:ascii="Arial" w:hAnsi="Arial" w:cs="Arial"/>
          <w:sz w:val="20"/>
          <w:szCs w:val="20"/>
          <w:lang w:eastAsia="en-US"/>
        </w:rPr>
        <w:t>nastavena jasná pravidla. V důsledku toho lze očekávat i zvýšení konkurenceschopnosti českých realitních zprostředkovatelů na jednotném evropském trhu</w:t>
      </w:r>
    </w:p>
    <w:p w:rsidR="000B16F7" w:rsidRPr="00A9742A" w:rsidRDefault="000B16F7" w:rsidP="00BD5CC5">
      <w:pPr>
        <w:pStyle w:val="klasik"/>
        <w:spacing w:before="120" w:after="120" w:line="240" w:lineRule="auto"/>
        <w:contextualSpacing/>
        <w:rPr>
          <w:sz w:val="20"/>
          <w:szCs w:val="20"/>
        </w:rPr>
      </w:pPr>
      <w:r w:rsidRPr="00A9742A">
        <w:rPr>
          <w:sz w:val="20"/>
          <w:szCs w:val="20"/>
        </w:rPr>
        <w:t xml:space="preserve">Odůvodnění nezbytnosti navrhované právní úpravy je dále </w:t>
      </w:r>
      <w:r w:rsidR="00C77C1A" w:rsidRPr="00A9742A">
        <w:rPr>
          <w:sz w:val="20"/>
          <w:szCs w:val="20"/>
        </w:rPr>
        <w:t>podrobně popsáno v </w:t>
      </w:r>
      <w:r w:rsidRPr="00A9742A">
        <w:rPr>
          <w:sz w:val="20"/>
          <w:szCs w:val="20"/>
        </w:rPr>
        <w:t>Závěrečné zprávě z hodnocení dopadů regulace (RIA</w:t>
      </w:r>
      <w:r w:rsidR="00C77C1A" w:rsidRPr="00A9742A">
        <w:rPr>
          <w:sz w:val="20"/>
          <w:szCs w:val="20"/>
        </w:rPr>
        <w:t>).</w:t>
      </w:r>
      <w:r w:rsidRPr="00A9742A">
        <w:rPr>
          <w:sz w:val="20"/>
          <w:szCs w:val="20"/>
        </w:rPr>
        <w:t xml:space="preserve"> </w:t>
      </w:r>
    </w:p>
    <w:p w:rsidR="00FB3588" w:rsidRDefault="00FB3588" w:rsidP="00BD5CC5">
      <w:pPr>
        <w:pStyle w:val="klasik"/>
        <w:spacing w:before="120" w:after="0" w:line="240" w:lineRule="auto"/>
        <w:contextualSpacing/>
        <w:rPr>
          <w:sz w:val="20"/>
          <w:szCs w:val="20"/>
        </w:rPr>
      </w:pPr>
    </w:p>
    <w:p w:rsidR="00C77C1A" w:rsidRPr="00A9742A" w:rsidRDefault="00C77C1A" w:rsidP="00BD5CC5">
      <w:pPr>
        <w:pStyle w:val="klasik"/>
        <w:spacing w:before="120" w:after="0" w:line="240" w:lineRule="auto"/>
        <w:contextualSpacing/>
        <w:rPr>
          <w:sz w:val="20"/>
          <w:szCs w:val="20"/>
        </w:rPr>
      </w:pPr>
      <w:r w:rsidRPr="00A9742A">
        <w:rPr>
          <w:sz w:val="20"/>
          <w:szCs w:val="20"/>
        </w:rPr>
        <w:t xml:space="preserve">Návrh </w:t>
      </w:r>
      <w:r w:rsidR="00185CAF" w:rsidRPr="00A9742A">
        <w:rPr>
          <w:sz w:val="20"/>
          <w:szCs w:val="20"/>
        </w:rPr>
        <w:t>zákona zároveň obsahuje novely</w:t>
      </w:r>
      <w:r w:rsidRPr="00A9742A">
        <w:rPr>
          <w:sz w:val="20"/>
          <w:szCs w:val="20"/>
        </w:rPr>
        <w:t xml:space="preserve"> souvisejících zákonů, tj. </w:t>
      </w:r>
      <w:r w:rsidR="00185CAF" w:rsidRPr="00A9742A">
        <w:rPr>
          <w:sz w:val="20"/>
          <w:szCs w:val="20"/>
        </w:rPr>
        <w:t>zákona č. 2/1969 Sb., o zřízení ministerstev a jiných ústředních orgánů státní správy České republiky</w:t>
      </w:r>
      <w:r w:rsidR="005430C4">
        <w:rPr>
          <w:sz w:val="20"/>
          <w:szCs w:val="20"/>
        </w:rPr>
        <w:t xml:space="preserve">, </w:t>
      </w:r>
      <w:r w:rsidRPr="00A9742A">
        <w:rPr>
          <w:sz w:val="20"/>
          <w:szCs w:val="20"/>
        </w:rPr>
        <w:t>a</w:t>
      </w:r>
      <w:r w:rsidR="00185CAF" w:rsidRPr="00A9742A">
        <w:rPr>
          <w:sz w:val="20"/>
          <w:szCs w:val="20"/>
        </w:rPr>
        <w:t> zákona č. 455/1991 Sb., o živnostenském podnikání (</w:t>
      </w:r>
      <w:r w:rsidRPr="00A9742A">
        <w:rPr>
          <w:sz w:val="20"/>
          <w:szCs w:val="20"/>
        </w:rPr>
        <w:t>živnostensk</w:t>
      </w:r>
      <w:r w:rsidR="00185CAF" w:rsidRPr="00A9742A">
        <w:rPr>
          <w:sz w:val="20"/>
          <w:szCs w:val="20"/>
        </w:rPr>
        <w:t>ý</w:t>
      </w:r>
      <w:r w:rsidRPr="00A9742A">
        <w:rPr>
          <w:sz w:val="20"/>
          <w:szCs w:val="20"/>
        </w:rPr>
        <w:t xml:space="preserve"> zákon</w:t>
      </w:r>
      <w:r w:rsidR="00185CAF" w:rsidRPr="00A9742A">
        <w:rPr>
          <w:sz w:val="20"/>
          <w:szCs w:val="20"/>
        </w:rPr>
        <w:t>)</w:t>
      </w:r>
      <w:r w:rsidRPr="00A9742A">
        <w:rPr>
          <w:sz w:val="20"/>
          <w:szCs w:val="20"/>
        </w:rPr>
        <w:t>. K úpravě kompetenčního zákona návrh přistupuje na základě nově vymezených kompetencí MMR v oblasti realitního trhu – tj. vydávání o</w:t>
      </w:r>
      <w:r w:rsidR="0044706F" w:rsidRPr="00A9742A">
        <w:rPr>
          <w:sz w:val="20"/>
          <w:szCs w:val="20"/>
        </w:rPr>
        <w:t>svědčení o odborné způsobilosti a</w:t>
      </w:r>
      <w:r w:rsidRPr="00A9742A">
        <w:rPr>
          <w:sz w:val="20"/>
          <w:szCs w:val="20"/>
        </w:rPr>
        <w:t xml:space="preserve"> vedení s</w:t>
      </w:r>
      <w:r w:rsidR="0044706F" w:rsidRPr="00A9742A">
        <w:rPr>
          <w:sz w:val="20"/>
          <w:szCs w:val="20"/>
        </w:rPr>
        <w:t>eznamu odborně způsobilých osob</w:t>
      </w:r>
      <w:r w:rsidRPr="00A9742A">
        <w:rPr>
          <w:sz w:val="20"/>
          <w:szCs w:val="20"/>
        </w:rPr>
        <w:t>. Novela živnostenského zákona počítá se zařazením nově vymezeného předmětu podnikání „realitní zprostředkování“ do</w:t>
      </w:r>
      <w:r w:rsidR="00323CCD" w:rsidRPr="00A9742A">
        <w:rPr>
          <w:sz w:val="20"/>
          <w:szCs w:val="20"/>
        </w:rPr>
        <w:t> </w:t>
      </w:r>
      <w:r w:rsidRPr="00A9742A">
        <w:rPr>
          <w:sz w:val="20"/>
          <w:szCs w:val="20"/>
        </w:rPr>
        <w:t>živnosti vázané</w:t>
      </w:r>
      <w:r w:rsidR="00AD1F67" w:rsidRPr="00A9742A">
        <w:rPr>
          <w:sz w:val="20"/>
          <w:szCs w:val="20"/>
        </w:rPr>
        <w:t xml:space="preserve"> a zároveň s úpravou názvu oboru činnosti „realitní činnost, správa a</w:t>
      </w:r>
      <w:r w:rsidR="00323CCD" w:rsidRPr="00A9742A">
        <w:rPr>
          <w:sz w:val="20"/>
          <w:szCs w:val="20"/>
        </w:rPr>
        <w:t> </w:t>
      </w:r>
      <w:r w:rsidR="00AD1F67" w:rsidRPr="00A9742A">
        <w:rPr>
          <w:sz w:val="20"/>
          <w:szCs w:val="20"/>
        </w:rPr>
        <w:t>údržba nemovitostí“ v rámci živnosti volné na „obchod s nemovitostmi, správa a údržba nemovitostí“</w:t>
      </w:r>
      <w:r w:rsidR="003128F8" w:rsidRPr="00A9742A">
        <w:rPr>
          <w:sz w:val="20"/>
          <w:szCs w:val="20"/>
        </w:rPr>
        <w:t>.</w:t>
      </w:r>
      <w:r w:rsidR="00AD1F67" w:rsidRPr="00A9742A">
        <w:rPr>
          <w:sz w:val="20"/>
          <w:szCs w:val="20"/>
        </w:rPr>
        <w:t xml:space="preserve"> </w:t>
      </w:r>
    </w:p>
    <w:p w:rsidR="00824CB7" w:rsidRPr="00A9742A" w:rsidRDefault="0044706F" w:rsidP="00BD5CC5">
      <w:pPr>
        <w:spacing w:before="120" w:after="12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9742A">
        <w:rPr>
          <w:rFonts w:ascii="Arial" w:hAnsi="Arial" w:cs="Arial"/>
          <w:bCs/>
          <w:sz w:val="20"/>
          <w:szCs w:val="20"/>
        </w:rPr>
        <w:t xml:space="preserve">Návrh zákona o realitním zprostředkování a o změně </w:t>
      </w:r>
      <w:r w:rsidR="00824CB7" w:rsidRPr="00A9742A">
        <w:rPr>
          <w:rFonts w:ascii="Arial" w:hAnsi="Arial" w:cs="Arial"/>
          <w:bCs/>
          <w:sz w:val="20"/>
          <w:szCs w:val="20"/>
        </w:rPr>
        <w:t>souvisejících předpisů (zákon o </w:t>
      </w:r>
      <w:r w:rsidRPr="00A9742A">
        <w:rPr>
          <w:rFonts w:ascii="Arial" w:hAnsi="Arial" w:cs="Arial"/>
          <w:bCs/>
          <w:sz w:val="20"/>
          <w:szCs w:val="20"/>
        </w:rPr>
        <w:t xml:space="preserve">realitním zprostředkování) byl rozeslán do připomínkového řízení dne 22. dubna 2016 s termínem </w:t>
      </w:r>
      <w:r w:rsidR="00590158" w:rsidRPr="00A9742A">
        <w:rPr>
          <w:rFonts w:ascii="Arial" w:hAnsi="Arial" w:cs="Arial"/>
          <w:bCs/>
          <w:sz w:val="20"/>
          <w:szCs w:val="20"/>
        </w:rPr>
        <w:t xml:space="preserve">uplatnění </w:t>
      </w:r>
      <w:r w:rsidRPr="00A9742A">
        <w:rPr>
          <w:rFonts w:ascii="Arial" w:hAnsi="Arial" w:cs="Arial"/>
          <w:bCs/>
          <w:sz w:val="20"/>
          <w:szCs w:val="20"/>
        </w:rPr>
        <w:t>připomínek do 20. května 2016. Osloveno bylo celkem 59 připomínkových míst</w:t>
      </w:r>
      <w:r w:rsidR="00102A1E" w:rsidRPr="00A9742A">
        <w:rPr>
          <w:rFonts w:ascii="Arial" w:hAnsi="Arial" w:cs="Arial"/>
          <w:bCs/>
          <w:sz w:val="20"/>
          <w:szCs w:val="20"/>
        </w:rPr>
        <w:t xml:space="preserve">, z nich 20 míst </w:t>
      </w:r>
      <w:r w:rsidR="00590158" w:rsidRPr="00A9742A">
        <w:rPr>
          <w:rFonts w:ascii="Arial" w:hAnsi="Arial" w:cs="Arial"/>
          <w:bCs/>
          <w:sz w:val="20"/>
          <w:szCs w:val="20"/>
        </w:rPr>
        <w:t xml:space="preserve">nemělo </w:t>
      </w:r>
      <w:r w:rsidR="00102A1E" w:rsidRPr="00A9742A">
        <w:rPr>
          <w:rFonts w:ascii="Arial" w:hAnsi="Arial" w:cs="Arial"/>
          <w:bCs/>
          <w:sz w:val="20"/>
          <w:szCs w:val="20"/>
        </w:rPr>
        <w:t xml:space="preserve">žádné připomínky, 16 míst uplatnilo zásadní připomínky, 14 míst pouze doporučující připomínky a 9 míst se k návrhu nevyjádřilo. </w:t>
      </w:r>
    </w:p>
    <w:p w:rsidR="00A9742A" w:rsidRDefault="00102A1E" w:rsidP="00BD5CC5">
      <w:pPr>
        <w:spacing w:before="120" w:after="12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9742A">
        <w:rPr>
          <w:rFonts w:ascii="Arial" w:hAnsi="Arial" w:cs="Arial"/>
          <w:bCs/>
          <w:sz w:val="20"/>
          <w:szCs w:val="20"/>
        </w:rPr>
        <w:t>Celkově bylo uplatněno 24</w:t>
      </w:r>
      <w:r w:rsidR="005B6754" w:rsidRPr="00A9742A">
        <w:rPr>
          <w:rFonts w:ascii="Arial" w:hAnsi="Arial" w:cs="Arial"/>
          <w:bCs/>
          <w:sz w:val="20"/>
          <w:szCs w:val="20"/>
        </w:rPr>
        <w:t>6</w:t>
      </w:r>
      <w:r w:rsidRPr="00A9742A">
        <w:rPr>
          <w:rFonts w:ascii="Arial" w:hAnsi="Arial" w:cs="Arial"/>
          <w:bCs/>
          <w:sz w:val="20"/>
          <w:szCs w:val="20"/>
        </w:rPr>
        <w:t xml:space="preserve"> připomínek, z toho 8</w:t>
      </w:r>
      <w:r w:rsidR="005B6754" w:rsidRPr="00A9742A">
        <w:rPr>
          <w:rFonts w:ascii="Arial" w:hAnsi="Arial" w:cs="Arial"/>
          <w:bCs/>
          <w:sz w:val="20"/>
          <w:szCs w:val="20"/>
        </w:rPr>
        <w:t>8</w:t>
      </w:r>
      <w:r w:rsidRPr="00A9742A">
        <w:rPr>
          <w:rFonts w:ascii="Arial" w:hAnsi="Arial" w:cs="Arial"/>
          <w:bCs/>
          <w:sz w:val="20"/>
          <w:szCs w:val="20"/>
        </w:rPr>
        <w:t xml:space="preserve"> připomínek bylo zásadních a 1</w:t>
      </w:r>
      <w:r w:rsidR="005B6754" w:rsidRPr="00A9742A">
        <w:rPr>
          <w:rFonts w:ascii="Arial" w:hAnsi="Arial" w:cs="Arial"/>
          <w:bCs/>
          <w:sz w:val="20"/>
          <w:szCs w:val="20"/>
        </w:rPr>
        <w:t>58</w:t>
      </w:r>
      <w:r w:rsidRPr="00A9742A">
        <w:rPr>
          <w:rFonts w:ascii="Arial" w:hAnsi="Arial" w:cs="Arial"/>
          <w:bCs/>
          <w:sz w:val="20"/>
          <w:szCs w:val="20"/>
        </w:rPr>
        <w:t xml:space="preserve"> bylo doporučujících. </w:t>
      </w:r>
      <w:r w:rsidR="00E53256" w:rsidRPr="00A9742A">
        <w:rPr>
          <w:rFonts w:ascii="Arial" w:hAnsi="Arial" w:cs="Arial"/>
          <w:bCs/>
          <w:sz w:val="20"/>
          <w:szCs w:val="20"/>
        </w:rPr>
        <w:t>V rámci vypořádání meziresortního připomínkového řízení bylo 8</w:t>
      </w:r>
      <w:r w:rsidR="005B6754" w:rsidRPr="00A9742A">
        <w:rPr>
          <w:rFonts w:ascii="Arial" w:hAnsi="Arial" w:cs="Arial"/>
          <w:bCs/>
          <w:sz w:val="20"/>
          <w:szCs w:val="20"/>
        </w:rPr>
        <w:t>3</w:t>
      </w:r>
      <w:r w:rsidR="00E53256" w:rsidRPr="00A9742A">
        <w:rPr>
          <w:rFonts w:ascii="Arial" w:hAnsi="Arial" w:cs="Arial"/>
          <w:bCs/>
          <w:sz w:val="20"/>
          <w:szCs w:val="20"/>
        </w:rPr>
        <w:t xml:space="preserve"> zásadních připomínek vypořádáno. </w:t>
      </w:r>
    </w:p>
    <w:p w:rsidR="00BD5CC5" w:rsidRDefault="00BD5CC5" w:rsidP="00BD5CC5">
      <w:pPr>
        <w:spacing w:before="120" w:after="12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5430C4" w:rsidRDefault="005430C4" w:rsidP="00BD5CC5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5430C4" w:rsidRDefault="005430C4" w:rsidP="00BD5CC5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5430C4" w:rsidRDefault="005430C4" w:rsidP="00BD5CC5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A9742A" w:rsidRDefault="00FB1622" w:rsidP="00BD5CC5">
      <w:pPr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9742A">
        <w:rPr>
          <w:rFonts w:ascii="Arial" w:hAnsi="Arial" w:cs="Arial"/>
          <w:b/>
          <w:bCs/>
          <w:sz w:val="20"/>
          <w:szCs w:val="20"/>
        </w:rPr>
        <w:t>Návrh zákona je vládě předkládán celkem s</w:t>
      </w:r>
      <w:r w:rsidR="00E53256" w:rsidRPr="00A9742A">
        <w:rPr>
          <w:rFonts w:ascii="Arial" w:hAnsi="Arial" w:cs="Arial"/>
          <w:b/>
          <w:bCs/>
          <w:sz w:val="20"/>
          <w:szCs w:val="20"/>
        </w:rPr>
        <w:t xml:space="preserve"> 5 rozpor</w:t>
      </w:r>
      <w:r w:rsidRPr="00A9742A">
        <w:rPr>
          <w:rFonts w:ascii="Arial" w:hAnsi="Arial" w:cs="Arial"/>
          <w:b/>
          <w:bCs/>
          <w:sz w:val="20"/>
          <w:szCs w:val="20"/>
        </w:rPr>
        <w:t>y</w:t>
      </w:r>
      <w:r w:rsidR="00BD5CC5">
        <w:rPr>
          <w:rFonts w:ascii="Arial" w:hAnsi="Arial" w:cs="Arial"/>
          <w:b/>
          <w:bCs/>
          <w:sz w:val="20"/>
          <w:szCs w:val="20"/>
        </w:rPr>
        <w:t>, s ohledem na</w:t>
      </w:r>
      <w:r w:rsidR="00A9742A">
        <w:rPr>
          <w:rFonts w:ascii="Arial" w:hAnsi="Arial" w:cs="Arial"/>
          <w:b/>
          <w:bCs/>
          <w:sz w:val="20"/>
          <w:szCs w:val="20"/>
        </w:rPr>
        <w:t>:</w:t>
      </w:r>
    </w:p>
    <w:p w:rsidR="00A9742A" w:rsidRPr="00A9742A" w:rsidRDefault="00E53256" w:rsidP="00BD5CC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D5CC5">
        <w:rPr>
          <w:rFonts w:ascii="Arial" w:hAnsi="Arial" w:cs="Arial"/>
          <w:b/>
          <w:bCs/>
          <w:sz w:val="20"/>
          <w:szCs w:val="20"/>
        </w:rPr>
        <w:t xml:space="preserve">2 </w:t>
      </w:r>
      <w:r w:rsidR="00BD5CC5">
        <w:rPr>
          <w:rFonts w:ascii="Arial" w:hAnsi="Arial" w:cs="Arial"/>
          <w:b/>
          <w:bCs/>
          <w:sz w:val="20"/>
          <w:szCs w:val="20"/>
        </w:rPr>
        <w:t xml:space="preserve">nevypořádané </w:t>
      </w:r>
      <w:r w:rsidRPr="00BD5CC5">
        <w:rPr>
          <w:rFonts w:ascii="Arial" w:hAnsi="Arial" w:cs="Arial"/>
          <w:b/>
          <w:bCs/>
          <w:sz w:val="20"/>
          <w:szCs w:val="20"/>
        </w:rPr>
        <w:t>připomínky Ministerstva financí</w:t>
      </w:r>
      <w:r w:rsidRPr="00A9742A">
        <w:rPr>
          <w:rFonts w:ascii="Arial" w:hAnsi="Arial" w:cs="Arial"/>
          <w:bCs/>
          <w:sz w:val="20"/>
          <w:szCs w:val="20"/>
        </w:rPr>
        <w:t xml:space="preserve">, které souvisí s požadavkem </w:t>
      </w:r>
      <w:r w:rsidR="003128F8" w:rsidRPr="00A9742A">
        <w:rPr>
          <w:rFonts w:ascii="Arial" w:hAnsi="Arial" w:cs="Arial"/>
          <w:bCs/>
          <w:sz w:val="20"/>
          <w:szCs w:val="20"/>
        </w:rPr>
        <w:t xml:space="preserve">předkladatele </w:t>
      </w:r>
      <w:r w:rsidR="00AB4584">
        <w:rPr>
          <w:rFonts w:ascii="Arial" w:hAnsi="Arial" w:cs="Arial"/>
          <w:bCs/>
          <w:sz w:val="20"/>
          <w:szCs w:val="20"/>
        </w:rPr>
        <w:t>na </w:t>
      </w:r>
      <w:r w:rsidRPr="00A9742A">
        <w:rPr>
          <w:rFonts w:ascii="Arial" w:hAnsi="Arial" w:cs="Arial"/>
          <w:bCs/>
          <w:sz w:val="20"/>
          <w:szCs w:val="20"/>
        </w:rPr>
        <w:t>2 nová systemizovaná místa v souvislosti s novou agendou na MMR</w:t>
      </w:r>
      <w:r w:rsidR="00A9742A" w:rsidRPr="00A9742A">
        <w:rPr>
          <w:rFonts w:ascii="Arial" w:hAnsi="Arial" w:cs="Arial"/>
          <w:bCs/>
          <w:sz w:val="20"/>
          <w:szCs w:val="20"/>
        </w:rPr>
        <w:t xml:space="preserve">, jíž má být </w:t>
      </w:r>
      <w:r w:rsidR="00824CB7" w:rsidRPr="00A9742A">
        <w:rPr>
          <w:rFonts w:ascii="Arial" w:hAnsi="Arial" w:cs="Arial"/>
          <w:bCs/>
          <w:sz w:val="20"/>
          <w:szCs w:val="20"/>
        </w:rPr>
        <w:t>vydávání osvědčení o</w:t>
      </w:r>
      <w:r w:rsidR="00323CCD" w:rsidRPr="00A9742A">
        <w:rPr>
          <w:rFonts w:ascii="Arial" w:hAnsi="Arial" w:cs="Arial"/>
          <w:bCs/>
          <w:sz w:val="20"/>
          <w:szCs w:val="20"/>
        </w:rPr>
        <w:t> </w:t>
      </w:r>
      <w:r w:rsidR="00824CB7" w:rsidRPr="00A9742A">
        <w:rPr>
          <w:rFonts w:ascii="Arial" w:hAnsi="Arial" w:cs="Arial"/>
          <w:bCs/>
          <w:sz w:val="20"/>
          <w:szCs w:val="20"/>
        </w:rPr>
        <w:t>odborné způsobilosti a vedení seznamu odborně způsobilých osob</w:t>
      </w:r>
      <w:r w:rsidR="00BD5CC5">
        <w:rPr>
          <w:rFonts w:ascii="Arial" w:hAnsi="Arial" w:cs="Arial"/>
          <w:bCs/>
          <w:sz w:val="20"/>
          <w:szCs w:val="20"/>
        </w:rPr>
        <w:t>:</w:t>
      </w:r>
      <w:r w:rsidRPr="00A9742A">
        <w:rPr>
          <w:rFonts w:ascii="Arial" w:hAnsi="Arial" w:cs="Arial"/>
          <w:bCs/>
          <w:sz w:val="20"/>
          <w:szCs w:val="20"/>
        </w:rPr>
        <w:t xml:space="preserve"> </w:t>
      </w:r>
    </w:p>
    <w:p w:rsidR="00FB3588" w:rsidRDefault="00FB3588" w:rsidP="00BD5CC5">
      <w:pPr>
        <w:pStyle w:val="Bezmezer"/>
        <w:spacing w:after="120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9742A" w:rsidRPr="00A9742A" w:rsidRDefault="00A9742A" w:rsidP="00BD5CC5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9742A">
        <w:rPr>
          <w:rFonts w:ascii="Arial" w:hAnsi="Arial" w:cs="Arial"/>
          <w:b/>
          <w:sz w:val="20"/>
          <w:szCs w:val="20"/>
          <w:lang w:eastAsia="en-US"/>
        </w:rPr>
        <w:t>Ministerstvo financí</w:t>
      </w:r>
      <w:r w:rsidRPr="00A9742A">
        <w:rPr>
          <w:rFonts w:ascii="Arial" w:hAnsi="Arial" w:cs="Arial"/>
          <w:sz w:val="20"/>
          <w:szCs w:val="20"/>
          <w:lang w:eastAsia="en-US"/>
        </w:rPr>
        <w:t> zásadně nesouhlasí s navýšením služebních mís</w:t>
      </w:r>
      <w:r w:rsidR="00AB4584">
        <w:rPr>
          <w:rFonts w:ascii="Arial" w:hAnsi="Arial" w:cs="Arial"/>
          <w:sz w:val="20"/>
          <w:szCs w:val="20"/>
          <w:lang w:eastAsia="en-US"/>
        </w:rPr>
        <w:t>t včetně souvisejících výdajů v </w:t>
      </w:r>
      <w:r w:rsidRPr="00A9742A">
        <w:rPr>
          <w:rFonts w:ascii="Arial" w:hAnsi="Arial" w:cs="Arial"/>
          <w:sz w:val="20"/>
          <w:szCs w:val="20"/>
          <w:lang w:eastAsia="en-US"/>
        </w:rPr>
        <w:t>kapitole Ministerstva pro místní rozvoj a žádá o zabezpečení uvedené priority v rámci dosavadních parametrů v platové a personální oblasti rozpočtu kapitoly. Podle Ministerstva financí je M</w:t>
      </w:r>
      <w:r w:rsidR="00FB3588">
        <w:rPr>
          <w:rFonts w:ascii="Arial" w:hAnsi="Arial" w:cs="Arial"/>
          <w:sz w:val="20"/>
          <w:szCs w:val="20"/>
          <w:lang w:eastAsia="en-US"/>
        </w:rPr>
        <w:t xml:space="preserve">MR </w:t>
      </w:r>
      <w:r w:rsidRPr="00A9742A">
        <w:rPr>
          <w:rFonts w:ascii="Arial" w:hAnsi="Arial" w:cs="Arial"/>
          <w:sz w:val="20"/>
          <w:szCs w:val="20"/>
          <w:lang w:eastAsia="en-US"/>
        </w:rPr>
        <w:t>schopno zajistit danou potřebu především na vrub agend přirozeně utlumujících se a celkovým zefektivněním vnitřních personálních procesů. Ministerstvo financí v této souvislosti postrádá doklady o provedených personálních auditech, z nichž by plynulo 100% využití stávajících personálních kapacit Ministerstva pro místí rozvoj.</w:t>
      </w:r>
    </w:p>
    <w:p w:rsidR="00FB3588" w:rsidRDefault="00FB3588" w:rsidP="00BD5CC5">
      <w:pPr>
        <w:pStyle w:val="Bezmezer"/>
        <w:spacing w:after="120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9742A" w:rsidRDefault="00A9742A" w:rsidP="00BD5CC5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9742A">
        <w:rPr>
          <w:rFonts w:ascii="Arial" w:hAnsi="Arial" w:cs="Arial"/>
          <w:b/>
          <w:sz w:val="20"/>
          <w:szCs w:val="20"/>
          <w:lang w:eastAsia="en-US"/>
        </w:rPr>
        <w:t>M</w:t>
      </w:r>
      <w:r w:rsidR="00FB3588">
        <w:rPr>
          <w:rFonts w:ascii="Arial" w:hAnsi="Arial" w:cs="Arial"/>
          <w:b/>
          <w:sz w:val="20"/>
          <w:szCs w:val="20"/>
          <w:lang w:eastAsia="en-US"/>
        </w:rPr>
        <w:t xml:space="preserve">MR </w:t>
      </w:r>
      <w:r w:rsidRPr="00A9742A">
        <w:rPr>
          <w:rFonts w:ascii="Arial" w:hAnsi="Arial" w:cs="Arial"/>
          <w:sz w:val="20"/>
          <w:szCs w:val="20"/>
          <w:lang w:eastAsia="en-US"/>
        </w:rPr>
        <w:t>trvá na tom, aby požadavek na 2 nová systemizovaná místa byl kryt ze státního rozpočtu nad rámec rozpočtové kapitoly ministerstva. M</w:t>
      </w:r>
      <w:r w:rsidR="00FB3588">
        <w:rPr>
          <w:rFonts w:ascii="Arial" w:hAnsi="Arial" w:cs="Arial"/>
          <w:sz w:val="20"/>
          <w:szCs w:val="20"/>
          <w:lang w:eastAsia="en-US"/>
        </w:rPr>
        <w:t xml:space="preserve">MR 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v současné době nedisponujeme žádnými volnými personálními kapacitami, které by na tuto zcela novou agendu mohlo využít. </w:t>
      </w:r>
    </w:p>
    <w:p w:rsidR="00FB3588" w:rsidRPr="00A9742A" w:rsidRDefault="00FB3588" w:rsidP="00BD5CC5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44706F" w:rsidRPr="00BD5CC5" w:rsidRDefault="00E53256" w:rsidP="00BD5CC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D5CC5">
        <w:rPr>
          <w:rFonts w:ascii="Arial" w:hAnsi="Arial" w:cs="Arial"/>
          <w:b/>
          <w:bCs/>
          <w:sz w:val="20"/>
          <w:szCs w:val="20"/>
        </w:rPr>
        <w:t xml:space="preserve">3 </w:t>
      </w:r>
      <w:r w:rsidR="00BD5CC5">
        <w:rPr>
          <w:rFonts w:ascii="Arial" w:hAnsi="Arial" w:cs="Arial"/>
          <w:b/>
          <w:bCs/>
          <w:sz w:val="20"/>
          <w:szCs w:val="20"/>
        </w:rPr>
        <w:t xml:space="preserve">nevypořádané </w:t>
      </w:r>
      <w:r w:rsidRPr="00BD5CC5">
        <w:rPr>
          <w:rFonts w:ascii="Arial" w:hAnsi="Arial" w:cs="Arial"/>
          <w:b/>
          <w:bCs/>
          <w:sz w:val="20"/>
          <w:szCs w:val="20"/>
        </w:rPr>
        <w:t>připomínk</w:t>
      </w:r>
      <w:r w:rsidR="00A9742A" w:rsidRPr="00BD5CC5">
        <w:rPr>
          <w:rFonts w:ascii="Arial" w:hAnsi="Arial" w:cs="Arial"/>
          <w:b/>
          <w:bCs/>
          <w:sz w:val="20"/>
          <w:szCs w:val="20"/>
        </w:rPr>
        <w:t>y</w:t>
      </w:r>
      <w:r w:rsidRPr="00BD5CC5">
        <w:rPr>
          <w:rFonts w:ascii="Arial" w:hAnsi="Arial" w:cs="Arial"/>
          <w:b/>
          <w:bCs/>
          <w:sz w:val="20"/>
          <w:szCs w:val="20"/>
        </w:rPr>
        <w:t xml:space="preserve"> Ministerstva průmyslu a obchodu, </w:t>
      </w:r>
      <w:r w:rsidRPr="00BD5CC5">
        <w:rPr>
          <w:rFonts w:ascii="Arial" w:hAnsi="Arial" w:cs="Arial"/>
          <w:bCs/>
          <w:sz w:val="20"/>
          <w:szCs w:val="20"/>
        </w:rPr>
        <w:t>z nichž 2 jsou koncepční – nesouhlas s navrhovanou změnou živnostenského zákona</w:t>
      </w:r>
      <w:r w:rsidR="006D4916" w:rsidRPr="00BD5CC5">
        <w:rPr>
          <w:rFonts w:ascii="Arial" w:hAnsi="Arial" w:cs="Arial"/>
          <w:bCs/>
          <w:sz w:val="20"/>
          <w:szCs w:val="20"/>
        </w:rPr>
        <w:t xml:space="preserve"> dle vládou schváleného věcného záměru zákona</w:t>
      </w:r>
      <w:r w:rsidRPr="00BD5CC5">
        <w:rPr>
          <w:rFonts w:ascii="Arial" w:hAnsi="Arial" w:cs="Arial"/>
          <w:bCs/>
          <w:sz w:val="20"/>
          <w:szCs w:val="20"/>
        </w:rPr>
        <w:t xml:space="preserve"> </w:t>
      </w:r>
      <w:r w:rsidR="00824CB7" w:rsidRPr="00BD5CC5">
        <w:rPr>
          <w:rFonts w:ascii="Arial" w:hAnsi="Arial" w:cs="Arial"/>
          <w:bCs/>
          <w:sz w:val="20"/>
          <w:szCs w:val="20"/>
        </w:rPr>
        <w:t xml:space="preserve">(přesun činnosti mezi vázané živnosti) </w:t>
      </w:r>
      <w:r w:rsidRPr="00BD5CC5">
        <w:rPr>
          <w:rFonts w:ascii="Arial" w:hAnsi="Arial" w:cs="Arial"/>
          <w:bCs/>
          <w:sz w:val="20"/>
          <w:szCs w:val="20"/>
        </w:rPr>
        <w:t xml:space="preserve">a 1 se týká způsobu implementace směrnice Evropského parlamentu </w:t>
      </w:r>
      <w:r w:rsidR="00824CB7" w:rsidRPr="00BD5CC5">
        <w:rPr>
          <w:rFonts w:ascii="Arial" w:hAnsi="Arial" w:cs="Arial"/>
          <w:bCs/>
          <w:sz w:val="20"/>
          <w:szCs w:val="20"/>
        </w:rPr>
        <w:t>a Rady (EU) 2015/849 ze dne 20. </w:t>
      </w:r>
      <w:r w:rsidRPr="00BD5CC5">
        <w:rPr>
          <w:rFonts w:ascii="Arial" w:hAnsi="Arial" w:cs="Arial"/>
          <w:bCs/>
          <w:sz w:val="20"/>
          <w:szCs w:val="20"/>
        </w:rPr>
        <w:t xml:space="preserve">května 2015 </w:t>
      </w:r>
      <w:r w:rsidR="00824CB7" w:rsidRPr="00BD5CC5">
        <w:rPr>
          <w:rFonts w:ascii="Arial" w:hAnsi="Arial" w:cs="Arial"/>
          <w:bCs/>
          <w:sz w:val="20"/>
          <w:szCs w:val="20"/>
        </w:rPr>
        <w:t>o </w:t>
      </w:r>
      <w:r w:rsidRPr="00BD5CC5">
        <w:rPr>
          <w:rFonts w:ascii="Arial" w:hAnsi="Arial" w:cs="Arial"/>
          <w:bCs/>
          <w:sz w:val="20"/>
          <w:szCs w:val="20"/>
        </w:rPr>
        <w:t>předcházení využívání finančního systému k praní peněz nebo financování terorismu, kterou do návrhu požaduje zapracovat Ministerstvo financí</w:t>
      </w:r>
      <w:r w:rsidR="00824CB7" w:rsidRPr="00BD5CC5">
        <w:rPr>
          <w:rFonts w:ascii="Arial" w:hAnsi="Arial" w:cs="Arial"/>
          <w:bCs/>
          <w:sz w:val="20"/>
          <w:szCs w:val="20"/>
        </w:rPr>
        <w:t xml:space="preserve"> (</w:t>
      </w:r>
      <w:r w:rsidR="00A9742A" w:rsidRPr="00BD5CC5">
        <w:rPr>
          <w:rFonts w:ascii="Arial" w:hAnsi="Arial" w:cs="Arial"/>
          <w:bCs/>
          <w:sz w:val="20"/>
          <w:szCs w:val="20"/>
        </w:rPr>
        <w:t xml:space="preserve">MPO </w:t>
      </w:r>
      <w:r w:rsidR="00824CB7" w:rsidRPr="00BD5CC5">
        <w:rPr>
          <w:rFonts w:ascii="Arial" w:hAnsi="Arial" w:cs="Arial"/>
          <w:bCs/>
          <w:sz w:val="20"/>
          <w:szCs w:val="20"/>
        </w:rPr>
        <w:t>nesouhlas</w:t>
      </w:r>
      <w:r w:rsidR="00A9742A" w:rsidRPr="00BD5CC5">
        <w:rPr>
          <w:rFonts w:ascii="Arial" w:hAnsi="Arial" w:cs="Arial"/>
          <w:bCs/>
          <w:sz w:val="20"/>
          <w:szCs w:val="20"/>
        </w:rPr>
        <w:t>í</w:t>
      </w:r>
      <w:r w:rsidR="00824CB7" w:rsidRPr="00BD5CC5">
        <w:rPr>
          <w:rFonts w:ascii="Arial" w:hAnsi="Arial" w:cs="Arial"/>
          <w:bCs/>
          <w:sz w:val="20"/>
          <w:szCs w:val="20"/>
        </w:rPr>
        <w:t xml:space="preserve"> s</w:t>
      </w:r>
      <w:r w:rsidR="00A9742A" w:rsidRPr="00BD5CC5">
        <w:rPr>
          <w:rFonts w:ascii="Arial" w:hAnsi="Arial" w:cs="Arial"/>
          <w:bCs/>
          <w:sz w:val="20"/>
          <w:szCs w:val="20"/>
        </w:rPr>
        <w:t xml:space="preserve"> kompetencí obecních živnostenských úřadů jako </w:t>
      </w:r>
      <w:r w:rsidR="00824CB7" w:rsidRPr="00BD5CC5">
        <w:rPr>
          <w:rFonts w:ascii="Arial" w:hAnsi="Arial" w:cs="Arial"/>
          <w:bCs/>
          <w:sz w:val="20"/>
          <w:szCs w:val="20"/>
        </w:rPr>
        <w:t>kontrolní</w:t>
      </w:r>
      <w:r w:rsidR="00A9742A" w:rsidRPr="00BD5CC5">
        <w:rPr>
          <w:rFonts w:ascii="Arial" w:hAnsi="Arial" w:cs="Arial"/>
          <w:bCs/>
          <w:sz w:val="20"/>
          <w:szCs w:val="20"/>
        </w:rPr>
        <w:t>ch orgánů</w:t>
      </w:r>
      <w:r w:rsidR="00824CB7" w:rsidRPr="00BD5CC5">
        <w:rPr>
          <w:rFonts w:ascii="Arial" w:hAnsi="Arial" w:cs="Arial"/>
          <w:bCs/>
          <w:sz w:val="20"/>
          <w:szCs w:val="20"/>
        </w:rPr>
        <w:t>)</w:t>
      </w:r>
      <w:r w:rsidR="00BD5CC5">
        <w:rPr>
          <w:rFonts w:ascii="Arial" w:hAnsi="Arial" w:cs="Arial"/>
          <w:bCs/>
          <w:sz w:val="20"/>
          <w:szCs w:val="20"/>
        </w:rPr>
        <w:t>:</w:t>
      </w:r>
    </w:p>
    <w:p w:rsidR="00BD5CC5" w:rsidRDefault="00BD5CC5" w:rsidP="00BD5CC5">
      <w:pPr>
        <w:pStyle w:val="Bezmezer"/>
        <w:spacing w:after="120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763F85" w:rsidRPr="00A9742A" w:rsidRDefault="00763F85" w:rsidP="00BD5CC5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9742A">
        <w:rPr>
          <w:rFonts w:ascii="Arial" w:hAnsi="Arial" w:cs="Arial"/>
          <w:b/>
          <w:sz w:val="20"/>
          <w:szCs w:val="20"/>
          <w:lang w:eastAsia="en-US"/>
        </w:rPr>
        <w:t>Ministerstvo průmyslu a obchodu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43E9F">
        <w:rPr>
          <w:rFonts w:ascii="Arial" w:hAnsi="Arial" w:cs="Arial"/>
          <w:sz w:val="20"/>
          <w:szCs w:val="20"/>
          <w:lang w:eastAsia="en-US"/>
        </w:rPr>
        <w:t xml:space="preserve">v prvních dvou zmíněných koncepčních rozporech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zásadně nesouhlasí v návrhu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zákona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 xml:space="preserve">se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s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tanovenými požadavky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na odbornou způsobilost a 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 xml:space="preserve">způsobem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její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>ho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posuzování, vydáváním osvědčení o tom a vedením seznamu osob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, které jsou odborně způsobilé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>.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>Z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a přiměřenou úpravu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 xml:space="preserve">považuje 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 xml:space="preserve">tento návrh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pouze v případě,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kdyby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tato činnost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nebyla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zařaz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>ena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do</w:t>
      </w:r>
      <w:r w:rsidR="00323CCD" w:rsidRPr="00A9742A">
        <w:rPr>
          <w:rFonts w:ascii="Arial" w:hAnsi="Arial" w:cs="Arial"/>
          <w:sz w:val="20"/>
          <w:szCs w:val="20"/>
          <w:lang w:eastAsia="en-US"/>
        </w:rPr>
        <w:t> 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režimu živností vázaných</w:t>
      </w:r>
      <w:r w:rsidR="005B6754" w:rsidRPr="00A9742A">
        <w:rPr>
          <w:rFonts w:ascii="Arial" w:hAnsi="Arial" w:cs="Arial"/>
          <w:sz w:val="20"/>
          <w:szCs w:val="20"/>
          <w:lang w:eastAsia="en-US"/>
        </w:rPr>
        <w:t xml:space="preserve"> a zůstala ponechána v režimu živnosti volné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. S úpravou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odborné způsobilosti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navrhovaným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zákonem o realitním zprostředkování a jejím posuzováním M</w:t>
      </w:r>
      <w:r w:rsidR="00FB3588">
        <w:rPr>
          <w:rFonts w:ascii="Arial" w:hAnsi="Arial" w:cs="Arial"/>
          <w:sz w:val="20"/>
          <w:szCs w:val="20"/>
          <w:lang w:eastAsia="en-US"/>
        </w:rPr>
        <w:t xml:space="preserve">MR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by souhlasilo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jen v případě,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pokud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 xml:space="preserve">bude z návrhu </w:t>
      </w:r>
      <w:r w:rsidR="00B666D8" w:rsidRPr="00A9742A">
        <w:rPr>
          <w:rFonts w:ascii="Arial" w:hAnsi="Arial" w:cs="Arial"/>
          <w:sz w:val="20"/>
          <w:szCs w:val="20"/>
          <w:lang w:eastAsia="en-US"/>
        </w:rPr>
        <w:t>vypuštěna část třetí - tedy z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měna živnostenského zákona. Pokud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však M</w:t>
      </w:r>
      <w:r w:rsidR="00FB3588">
        <w:rPr>
          <w:rFonts w:ascii="Arial" w:hAnsi="Arial" w:cs="Arial"/>
          <w:sz w:val="20"/>
          <w:szCs w:val="20"/>
          <w:lang w:eastAsia="en-US"/>
        </w:rPr>
        <w:t xml:space="preserve">MR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trvá na tom, že je nezbytné novelizovat živnostenský zákon a</w:t>
      </w:r>
      <w:r w:rsidR="00323CCD" w:rsidRPr="00A9742A">
        <w:rPr>
          <w:rFonts w:ascii="Arial" w:hAnsi="Arial" w:cs="Arial"/>
          <w:sz w:val="20"/>
          <w:szCs w:val="20"/>
          <w:lang w:eastAsia="en-US"/>
        </w:rPr>
        <w:t> 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zařadit do vázaných živností real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itní zprostředkování, požaduje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z návrhu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 xml:space="preserve">zákona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vypustit </w:t>
      </w:r>
      <w:r w:rsidR="00961308" w:rsidRPr="00A9742A">
        <w:rPr>
          <w:rFonts w:ascii="Arial" w:hAnsi="Arial" w:cs="Arial"/>
          <w:sz w:val="20"/>
          <w:szCs w:val="20"/>
          <w:lang w:eastAsia="en-US"/>
        </w:rPr>
        <w:t xml:space="preserve">ustanovení upravující </w:t>
      </w:r>
      <w:r w:rsidR="00603B22" w:rsidRPr="00A9742A">
        <w:rPr>
          <w:rFonts w:ascii="Arial" w:hAnsi="Arial" w:cs="Arial"/>
          <w:sz w:val="20"/>
          <w:szCs w:val="20"/>
          <w:lang w:eastAsia="en-US"/>
        </w:rPr>
        <w:t>odbornou</w:t>
      </w:r>
      <w:r w:rsidR="00AB4584">
        <w:rPr>
          <w:rFonts w:ascii="Arial" w:hAnsi="Arial" w:cs="Arial"/>
          <w:sz w:val="20"/>
          <w:szCs w:val="20"/>
          <w:lang w:eastAsia="en-US"/>
        </w:rPr>
        <w:t xml:space="preserve"> způsobilost, její posuzování a </w:t>
      </w:r>
      <w:r w:rsidR="00603B22" w:rsidRPr="00A9742A">
        <w:rPr>
          <w:rFonts w:ascii="Arial" w:hAnsi="Arial" w:cs="Arial"/>
          <w:sz w:val="20"/>
          <w:szCs w:val="20"/>
          <w:lang w:eastAsia="en-US"/>
        </w:rPr>
        <w:t xml:space="preserve">vedení seznamu odborně způsobilých osob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a odbornou způsobilost upravit přímo v živnostenském zákoně, a to v příloze č. 2 pro vstup do podnikání a v příloze č. 5 pro osoby, jimiž je podnikatel povinen zajistit výkon předmětné činnosti (v</w:t>
      </w:r>
      <w:r w:rsidR="00A6317A" w:rsidRPr="00A9742A">
        <w:rPr>
          <w:rFonts w:ascii="Arial" w:hAnsi="Arial" w:cs="Arial"/>
          <w:sz w:val="20"/>
          <w:szCs w:val="20"/>
          <w:lang w:eastAsia="en-US"/>
        </w:rPr>
        <w:t> 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návaznosti na § 7 odst. 6 živnostenského zákona). Za</w:t>
      </w:r>
      <w:r w:rsidR="00323CCD" w:rsidRPr="00A9742A">
        <w:rPr>
          <w:rFonts w:ascii="Arial" w:hAnsi="Arial" w:cs="Arial"/>
          <w:sz w:val="20"/>
          <w:szCs w:val="20"/>
          <w:lang w:eastAsia="en-US"/>
        </w:rPr>
        <w:t> 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splnění odborné způsobilosti osobami, které pro podnikatele předmětnou činnost vykonávají, 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 xml:space="preserve">by </w:t>
      </w:r>
      <w:r w:rsidR="00603B22" w:rsidRPr="00A9742A">
        <w:rPr>
          <w:rFonts w:ascii="Arial" w:hAnsi="Arial" w:cs="Arial"/>
          <w:sz w:val="20"/>
          <w:szCs w:val="20"/>
          <w:lang w:eastAsia="en-US"/>
        </w:rPr>
        <w:t xml:space="preserve">pak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odpovíd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>al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podnikatel, kontrolu 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 xml:space="preserve">by 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provádě</w:t>
      </w:r>
      <w:r w:rsidR="00590158" w:rsidRPr="00A9742A">
        <w:rPr>
          <w:rFonts w:ascii="Arial" w:hAnsi="Arial" w:cs="Arial"/>
          <w:sz w:val="20"/>
          <w:szCs w:val="20"/>
          <w:lang w:eastAsia="en-US"/>
        </w:rPr>
        <w:t>ly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 xml:space="preserve"> živnostenské úřady. </w:t>
      </w:r>
      <w:r w:rsidR="00AB4584">
        <w:rPr>
          <w:rFonts w:ascii="Arial" w:hAnsi="Arial" w:cs="Arial"/>
          <w:sz w:val="20"/>
          <w:szCs w:val="20"/>
          <w:lang w:eastAsia="en-US"/>
        </w:rPr>
        <w:t>Podle Ministerstva průmyslu a 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 xml:space="preserve">obchodu </w:t>
      </w:r>
      <w:r w:rsidR="00603B22" w:rsidRPr="00A9742A">
        <w:rPr>
          <w:rFonts w:ascii="Arial" w:hAnsi="Arial" w:cs="Arial"/>
          <w:sz w:val="20"/>
          <w:szCs w:val="20"/>
          <w:lang w:eastAsia="en-US"/>
        </w:rPr>
        <w:t xml:space="preserve">navržená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p</w:t>
      </w:r>
      <w:r w:rsidR="008B019E" w:rsidRPr="00A9742A">
        <w:rPr>
          <w:rFonts w:ascii="Arial" w:hAnsi="Arial" w:cs="Arial"/>
          <w:sz w:val="20"/>
          <w:szCs w:val="20"/>
          <w:lang w:eastAsia="en-US"/>
        </w:rPr>
        <w:t>rávní úprava zatěžuje jak státní správu, tak podnikatele zbytečně duplicitními administrativními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06267" w:rsidRPr="00A9742A">
        <w:rPr>
          <w:rFonts w:ascii="Arial" w:hAnsi="Arial" w:cs="Arial"/>
          <w:sz w:val="20"/>
          <w:szCs w:val="20"/>
          <w:lang w:eastAsia="en-US"/>
        </w:rPr>
        <w:t>úkony.</w:t>
      </w:r>
      <w:r w:rsidR="00961308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FB3588" w:rsidRDefault="00FB3588" w:rsidP="00BD5CC5">
      <w:pPr>
        <w:pStyle w:val="Bezmezer"/>
        <w:spacing w:after="120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5D12B4" w:rsidRPr="00BD5CC5" w:rsidRDefault="005D12B4" w:rsidP="00BD5CC5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BD5CC5">
        <w:rPr>
          <w:rFonts w:ascii="Arial" w:hAnsi="Arial" w:cs="Arial"/>
          <w:b/>
          <w:sz w:val="20"/>
          <w:szCs w:val="20"/>
          <w:lang w:eastAsia="en-US"/>
        </w:rPr>
        <w:t>M</w:t>
      </w:r>
      <w:r w:rsidR="00FB3588">
        <w:rPr>
          <w:rFonts w:ascii="Arial" w:hAnsi="Arial" w:cs="Arial"/>
          <w:b/>
          <w:sz w:val="20"/>
          <w:szCs w:val="20"/>
          <w:lang w:eastAsia="en-US"/>
        </w:rPr>
        <w:t xml:space="preserve">MR </w:t>
      </w:r>
      <w:r w:rsidR="00736C4E" w:rsidRPr="00BD5CC5">
        <w:rPr>
          <w:rFonts w:ascii="Arial" w:hAnsi="Arial" w:cs="Arial"/>
          <w:sz w:val="20"/>
          <w:szCs w:val="20"/>
          <w:lang w:eastAsia="en-US"/>
        </w:rPr>
        <w:t>trvá na navrhované koncepci, která byla projednána a</w:t>
      </w:r>
      <w:r w:rsidR="00323CCD" w:rsidRPr="00BD5CC5">
        <w:rPr>
          <w:rFonts w:ascii="Arial" w:hAnsi="Arial" w:cs="Arial"/>
          <w:sz w:val="20"/>
          <w:szCs w:val="20"/>
          <w:lang w:eastAsia="en-US"/>
        </w:rPr>
        <w:t> </w:t>
      </w:r>
      <w:r w:rsidR="00736C4E" w:rsidRPr="00BD5CC5">
        <w:rPr>
          <w:rFonts w:ascii="Arial" w:hAnsi="Arial" w:cs="Arial"/>
          <w:sz w:val="20"/>
          <w:szCs w:val="20"/>
          <w:lang w:eastAsia="en-US"/>
        </w:rPr>
        <w:t xml:space="preserve">schválena vládou v rámci věcného záměru zákona. </w:t>
      </w:r>
      <w:r w:rsidR="00FB1622" w:rsidRPr="00BD5CC5">
        <w:rPr>
          <w:rFonts w:ascii="Arial" w:hAnsi="Arial" w:cs="Arial"/>
          <w:sz w:val="20"/>
          <w:szCs w:val="20"/>
          <w:lang w:eastAsia="en-US"/>
        </w:rPr>
        <w:t>Variantu, kter</w:t>
      </w:r>
      <w:r w:rsidR="00DB44DB" w:rsidRPr="00BD5CC5">
        <w:rPr>
          <w:rFonts w:ascii="Arial" w:hAnsi="Arial" w:cs="Arial"/>
          <w:sz w:val="20"/>
          <w:szCs w:val="20"/>
          <w:lang w:eastAsia="en-US"/>
        </w:rPr>
        <w:t>á</w:t>
      </w:r>
      <w:r w:rsidR="00FB1622" w:rsidRPr="00BD5CC5">
        <w:rPr>
          <w:rFonts w:ascii="Arial" w:hAnsi="Arial" w:cs="Arial"/>
          <w:sz w:val="20"/>
          <w:szCs w:val="20"/>
          <w:lang w:eastAsia="en-US"/>
        </w:rPr>
        <w:t xml:space="preserve"> počítala se vznikem zákona o realitním zprostředkování a současným zachováním činnosti v režimu živnosti volné již dříve zcela jednoznačně odmítla Legislativní rada vlády. </w:t>
      </w:r>
      <w:r w:rsidR="00736C4E" w:rsidRPr="00BD5CC5">
        <w:rPr>
          <w:rFonts w:ascii="Arial" w:hAnsi="Arial" w:cs="Arial"/>
          <w:sz w:val="20"/>
          <w:szCs w:val="20"/>
          <w:lang w:eastAsia="en-US"/>
        </w:rPr>
        <w:t xml:space="preserve">Dále </w:t>
      </w:r>
      <w:r w:rsidR="00FB1622" w:rsidRPr="00BD5CC5">
        <w:rPr>
          <w:rFonts w:ascii="Arial" w:hAnsi="Arial" w:cs="Arial"/>
          <w:sz w:val="20"/>
          <w:szCs w:val="20"/>
          <w:lang w:eastAsia="en-US"/>
        </w:rPr>
        <w:t xml:space="preserve">Ministerstvo pro místní rozvoj </w:t>
      </w:r>
      <w:r w:rsidR="00736C4E" w:rsidRPr="00BD5CC5">
        <w:rPr>
          <w:rFonts w:ascii="Arial" w:hAnsi="Arial" w:cs="Arial"/>
          <w:sz w:val="20"/>
          <w:szCs w:val="20"/>
          <w:lang w:eastAsia="en-US"/>
        </w:rPr>
        <w:t>trvá i na</w:t>
      </w:r>
      <w:r w:rsidR="009B72D3" w:rsidRPr="00BD5CC5">
        <w:rPr>
          <w:rFonts w:ascii="Arial" w:hAnsi="Arial" w:cs="Arial"/>
          <w:sz w:val="20"/>
          <w:szCs w:val="20"/>
          <w:lang w:eastAsia="en-US"/>
        </w:rPr>
        <w:t xml:space="preserve"> nastavení požadavků na </w:t>
      </w:r>
      <w:r w:rsidR="00736C4E" w:rsidRPr="00BD5CC5">
        <w:rPr>
          <w:rFonts w:ascii="Arial" w:hAnsi="Arial" w:cs="Arial"/>
          <w:sz w:val="20"/>
          <w:szCs w:val="20"/>
          <w:lang w:eastAsia="en-US"/>
        </w:rPr>
        <w:t>odbornou způsobilost přímo v navrhovaném zákoně a vzniku vlastní kompetence spoč</w:t>
      </w:r>
      <w:r w:rsidR="00AB4584">
        <w:rPr>
          <w:rFonts w:ascii="Arial" w:hAnsi="Arial" w:cs="Arial"/>
          <w:sz w:val="20"/>
          <w:szCs w:val="20"/>
          <w:lang w:eastAsia="en-US"/>
        </w:rPr>
        <w:t>ívající ve vydávání osvědčení o </w:t>
      </w:r>
      <w:r w:rsidR="00736C4E" w:rsidRPr="00BD5CC5">
        <w:rPr>
          <w:rFonts w:ascii="Arial" w:hAnsi="Arial" w:cs="Arial"/>
          <w:sz w:val="20"/>
          <w:szCs w:val="20"/>
          <w:lang w:eastAsia="en-US"/>
        </w:rPr>
        <w:t xml:space="preserve">odborné způsobilosti a s tím </w:t>
      </w:r>
      <w:r w:rsidR="00B13A8D" w:rsidRPr="00BD5CC5">
        <w:rPr>
          <w:rFonts w:ascii="Arial" w:hAnsi="Arial" w:cs="Arial"/>
          <w:sz w:val="20"/>
          <w:szCs w:val="20"/>
          <w:lang w:eastAsia="en-US"/>
        </w:rPr>
        <w:t>související vedení</w:t>
      </w:r>
      <w:r w:rsidR="00736C4E" w:rsidRPr="00BD5CC5">
        <w:rPr>
          <w:rFonts w:ascii="Arial" w:hAnsi="Arial" w:cs="Arial"/>
          <w:sz w:val="20"/>
          <w:szCs w:val="20"/>
          <w:lang w:eastAsia="en-US"/>
        </w:rPr>
        <w:t xml:space="preserve"> evidence odborně způsobilých osob</w:t>
      </w:r>
      <w:r w:rsidR="007E59FA" w:rsidRPr="00BD5CC5">
        <w:rPr>
          <w:rFonts w:ascii="Arial" w:hAnsi="Arial" w:cs="Arial"/>
          <w:sz w:val="20"/>
          <w:szCs w:val="20"/>
          <w:lang w:eastAsia="en-US"/>
        </w:rPr>
        <w:t xml:space="preserve">. Zákon cílí zejména na ochranu </w:t>
      </w:r>
      <w:r w:rsidR="009B72D3" w:rsidRPr="00BD5CC5">
        <w:rPr>
          <w:rFonts w:ascii="Arial" w:hAnsi="Arial" w:cs="Arial"/>
          <w:sz w:val="20"/>
          <w:szCs w:val="20"/>
          <w:lang w:eastAsia="en-US"/>
        </w:rPr>
        <w:t>klienta realitního zprostředkovatele</w:t>
      </w:r>
      <w:r w:rsidR="007E59FA" w:rsidRPr="00BD5CC5">
        <w:rPr>
          <w:rFonts w:ascii="Arial" w:hAnsi="Arial" w:cs="Arial"/>
          <w:sz w:val="20"/>
          <w:szCs w:val="20"/>
          <w:lang w:eastAsia="en-US"/>
        </w:rPr>
        <w:t xml:space="preserve">, který bude mít díky </w:t>
      </w:r>
      <w:r w:rsidR="009B72D3" w:rsidRPr="00BD5CC5">
        <w:rPr>
          <w:rFonts w:ascii="Arial" w:hAnsi="Arial" w:cs="Arial"/>
          <w:sz w:val="20"/>
          <w:szCs w:val="20"/>
          <w:lang w:eastAsia="en-US"/>
        </w:rPr>
        <w:t>veřejně přístupné evidenci</w:t>
      </w:r>
      <w:r w:rsidR="007E59FA" w:rsidRPr="00BD5CC5">
        <w:rPr>
          <w:rFonts w:ascii="Arial" w:hAnsi="Arial" w:cs="Arial"/>
          <w:sz w:val="20"/>
          <w:szCs w:val="20"/>
          <w:lang w:eastAsia="en-US"/>
        </w:rPr>
        <w:t xml:space="preserve"> odborně způsobilých osob, možnost si ověřit, zda osoba, se kterou jedná, je odborně způsobilá</w:t>
      </w:r>
      <w:r w:rsidR="009B72D3" w:rsidRPr="00BD5CC5">
        <w:rPr>
          <w:rFonts w:ascii="Arial" w:hAnsi="Arial" w:cs="Arial"/>
          <w:sz w:val="20"/>
          <w:szCs w:val="20"/>
          <w:lang w:eastAsia="en-US"/>
        </w:rPr>
        <w:t xml:space="preserve"> dle požadavků stanovených v navrhovaném zákoně.</w:t>
      </w:r>
      <w:r w:rsidR="007E59FA" w:rsidRPr="00BD5CC5">
        <w:rPr>
          <w:rFonts w:ascii="Arial" w:hAnsi="Arial" w:cs="Arial"/>
          <w:sz w:val="20"/>
          <w:szCs w:val="20"/>
          <w:lang w:eastAsia="en-US"/>
        </w:rPr>
        <w:t xml:space="preserve"> Úprava odborné způsobilos</w:t>
      </w:r>
      <w:r w:rsidR="009B72D3" w:rsidRPr="00BD5CC5">
        <w:rPr>
          <w:rFonts w:ascii="Arial" w:hAnsi="Arial" w:cs="Arial"/>
          <w:sz w:val="20"/>
          <w:szCs w:val="20"/>
          <w:lang w:eastAsia="en-US"/>
        </w:rPr>
        <w:t xml:space="preserve">ti pouze v živnostenském zákoně, včetně zařazení činnosti do přílohy č. 5 živnostenského zákona, </w:t>
      </w:r>
      <w:r w:rsidR="007E59FA" w:rsidRPr="00BD5CC5">
        <w:rPr>
          <w:rFonts w:ascii="Arial" w:hAnsi="Arial" w:cs="Arial"/>
          <w:sz w:val="20"/>
          <w:szCs w:val="20"/>
          <w:lang w:eastAsia="en-US"/>
        </w:rPr>
        <w:t xml:space="preserve">takovou kontrolu neumožňuje, čímž by </w:t>
      </w:r>
      <w:r w:rsidR="009B72D3" w:rsidRPr="00BD5CC5">
        <w:rPr>
          <w:rFonts w:ascii="Arial" w:hAnsi="Arial" w:cs="Arial"/>
          <w:sz w:val="20"/>
          <w:szCs w:val="20"/>
          <w:lang w:eastAsia="en-US"/>
        </w:rPr>
        <w:t>tento cíl nebyl naplněn</w:t>
      </w:r>
      <w:r w:rsidR="007E59FA" w:rsidRPr="00BD5CC5">
        <w:rPr>
          <w:rFonts w:ascii="Arial" w:hAnsi="Arial" w:cs="Arial"/>
          <w:sz w:val="20"/>
          <w:szCs w:val="20"/>
          <w:lang w:eastAsia="en-US"/>
        </w:rPr>
        <w:t xml:space="preserve">. </w:t>
      </w:r>
    </w:p>
    <w:p w:rsidR="00BD5CC5" w:rsidRDefault="00BD5CC5" w:rsidP="00BD5CC5">
      <w:pPr>
        <w:pStyle w:val="Bezmezer"/>
        <w:spacing w:after="120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E5BFC" w:rsidRPr="00A9742A" w:rsidRDefault="00603B22" w:rsidP="00BD5CC5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9742A">
        <w:rPr>
          <w:rFonts w:ascii="Arial" w:hAnsi="Arial" w:cs="Arial"/>
          <w:b/>
          <w:sz w:val="20"/>
          <w:szCs w:val="20"/>
          <w:lang w:eastAsia="en-US"/>
        </w:rPr>
        <w:t>Ministerstvo průmyslu a obchodu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43E9F">
        <w:rPr>
          <w:rFonts w:ascii="Arial" w:hAnsi="Arial" w:cs="Arial"/>
          <w:sz w:val="20"/>
          <w:szCs w:val="20"/>
          <w:lang w:eastAsia="en-US"/>
        </w:rPr>
        <w:t>dále</w:t>
      </w:r>
      <w:r w:rsidR="00C229E4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1350D8">
        <w:rPr>
          <w:rFonts w:ascii="Arial" w:hAnsi="Arial" w:cs="Arial"/>
          <w:sz w:val="20"/>
          <w:szCs w:val="20"/>
          <w:lang w:eastAsia="en-US"/>
        </w:rPr>
        <w:t>pokud jde o třetí rozpor</w:t>
      </w:r>
      <w:r w:rsidR="00C229E4">
        <w:rPr>
          <w:rFonts w:ascii="Arial" w:hAnsi="Arial" w:cs="Arial"/>
          <w:sz w:val="20"/>
          <w:szCs w:val="20"/>
          <w:lang w:eastAsia="en-US"/>
        </w:rPr>
        <w:t>,</w:t>
      </w:r>
      <w:r w:rsidR="001350D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zásadně nesouhlasí s tím, aby </w:t>
      </w:r>
      <w:r w:rsidR="00017DFF" w:rsidRPr="00A9742A">
        <w:rPr>
          <w:rFonts w:ascii="Arial" w:hAnsi="Arial" w:cs="Arial"/>
          <w:sz w:val="20"/>
          <w:szCs w:val="20"/>
          <w:lang w:eastAsia="en-US"/>
        </w:rPr>
        <w:t xml:space="preserve">obecní 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živnostenské úřady </w:t>
      </w:r>
      <w:r w:rsidR="00017DFF" w:rsidRPr="00A9742A">
        <w:rPr>
          <w:rFonts w:ascii="Arial" w:hAnsi="Arial" w:cs="Arial"/>
          <w:sz w:val="20"/>
          <w:szCs w:val="20"/>
          <w:lang w:eastAsia="en-US"/>
        </w:rPr>
        <w:t xml:space="preserve">kontrolovaly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 xml:space="preserve">navrhovaným zákonem stanovenou povinnost bezúhonnosti </w:t>
      </w:r>
      <w:r w:rsidR="00017DFF" w:rsidRPr="00A9742A">
        <w:rPr>
          <w:rFonts w:ascii="Arial" w:hAnsi="Arial" w:cs="Arial"/>
          <w:sz w:val="20"/>
          <w:szCs w:val="20"/>
          <w:lang w:eastAsia="en-US"/>
        </w:rPr>
        <w:t>skutečného majitele realitního zprostředkovatele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, který je právnickou osobou</w:t>
      </w:r>
      <w:r w:rsidR="007E4A6E" w:rsidRPr="00A9742A">
        <w:rPr>
          <w:rFonts w:ascii="Arial" w:hAnsi="Arial" w:cs="Arial"/>
          <w:sz w:val="20"/>
          <w:szCs w:val="20"/>
          <w:lang w:eastAsia="en-US"/>
        </w:rPr>
        <w:t>,</w:t>
      </w:r>
      <w:r w:rsidR="00017DFF" w:rsidRPr="00A9742A">
        <w:rPr>
          <w:rFonts w:ascii="Arial" w:hAnsi="Arial" w:cs="Arial"/>
          <w:sz w:val="20"/>
          <w:szCs w:val="20"/>
          <w:lang w:eastAsia="en-US"/>
        </w:rPr>
        <w:t xml:space="preserve"> či osoby, kter</w:t>
      </w:r>
      <w:r w:rsidR="007E4A6E" w:rsidRPr="00A9742A">
        <w:rPr>
          <w:rFonts w:ascii="Arial" w:hAnsi="Arial" w:cs="Arial"/>
          <w:sz w:val="20"/>
          <w:szCs w:val="20"/>
          <w:lang w:eastAsia="en-US"/>
        </w:rPr>
        <w:t>é</w:t>
      </w:r>
      <w:r w:rsidR="00017DFF" w:rsidRPr="00A9742A">
        <w:rPr>
          <w:rFonts w:ascii="Arial" w:hAnsi="Arial" w:cs="Arial"/>
          <w:sz w:val="20"/>
          <w:szCs w:val="20"/>
          <w:lang w:eastAsia="en-US"/>
        </w:rPr>
        <w:t xml:space="preserve"> podnikání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 xml:space="preserve">takového </w:t>
      </w:r>
      <w:r w:rsidR="00017DFF" w:rsidRPr="00A9742A">
        <w:rPr>
          <w:rFonts w:ascii="Arial" w:hAnsi="Arial" w:cs="Arial"/>
          <w:sz w:val="20"/>
          <w:szCs w:val="20"/>
          <w:lang w:eastAsia="en-US"/>
        </w:rPr>
        <w:t>realitního zprostředkovatele řídí</w:t>
      </w:r>
      <w:r w:rsidR="007E4A6E" w:rsidRPr="00A9742A">
        <w:rPr>
          <w:rFonts w:ascii="Arial" w:hAnsi="Arial" w:cs="Arial"/>
          <w:sz w:val="20"/>
          <w:szCs w:val="20"/>
          <w:lang w:eastAsia="en-US"/>
        </w:rPr>
        <w:t>,</w:t>
      </w:r>
      <w:r w:rsidR="00017DFF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9742A">
        <w:rPr>
          <w:rFonts w:ascii="Arial" w:hAnsi="Arial" w:cs="Arial"/>
          <w:sz w:val="20"/>
          <w:szCs w:val="20"/>
          <w:lang w:eastAsia="en-US"/>
        </w:rPr>
        <w:t>a</w:t>
      </w:r>
      <w:r w:rsidR="00F60A54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17DFF" w:rsidRPr="00A9742A">
        <w:rPr>
          <w:rFonts w:ascii="Arial" w:hAnsi="Arial" w:cs="Arial"/>
          <w:sz w:val="20"/>
          <w:szCs w:val="20"/>
          <w:lang w:eastAsia="en-US"/>
        </w:rPr>
        <w:t>sankcionovaly</w:t>
      </w:r>
      <w:r w:rsidR="00F60A54" w:rsidRPr="00A9742A">
        <w:rPr>
          <w:rFonts w:ascii="Arial" w:hAnsi="Arial" w:cs="Arial"/>
          <w:sz w:val="20"/>
          <w:szCs w:val="20"/>
          <w:lang w:eastAsia="en-US"/>
        </w:rPr>
        <w:t xml:space="preserve"> z tohoto vyplývající přestupky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A9742A">
        <w:rPr>
          <w:rFonts w:ascii="Arial" w:hAnsi="Arial" w:cs="Arial"/>
          <w:sz w:val="20"/>
          <w:szCs w:val="20"/>
          <w:lang w:eastAsia="en-US"/>
        </w:rPr>
        <w:lastRenderedPageBreak/>
        <w:t xml:space="preserve">Živnostenské úřady nemají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dle Ministerstva průmyslu a obchodu</w:t>
      </w:r>
      <w:r w:rsidR="00F60A54" w:rsidRPr="00A9742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reálnou možnost kontrolovat, kdo je skutečným majitelem  právnické osoby nebo osobou, která její podnikání řídí.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Ministerstvo průmyslu a obchodu namítá, že u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stanovení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 xml:space="preserve">zakládající tuto povinnost </w:t>
      </w:r>
      <w:r w:rsidRPr="00A9742A">
        <w:rPr>
          <w:rFonts w:ascii="Arial" w:hAnsi="Arial" w:cs="Arial"/>
          <w:sz w:val="20"/>
          <w:szCs w:val="20"/>
          <w:lang w:eastAsia="en-US"/>
        </w:rPr>
        <w:t>bylo do návrhu dopracováno dodatečně a nebylo tedy předmětem připomínek k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 </w:t>
      </w:r>
      <w:r w:rsidRPr="00A9742A">
        <w:rPr>
          <w:rFonts w:ascii="Arial" w:hAnsi="Arial" w:cs="Arial"/>
          <w:sz w:val="20"/>
          <w:szCs w:val="20"/>
          <w:lang w:eastAsia="en-US"/>
        </w:rPr>
        <w:t>návrhu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 xml:space="preserve"> rozeslanému do meziresortního připomínkového řízení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V případě, že bude toto ustanovení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 v návrhu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zákona ponecháno,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 zásadně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požaduje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aby byl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  obe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 xml:space="preserve">cní živnostenský úřad nahrazen 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jiným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 xml:space="preserve">kontrolním </w:t>
      </w:r>
      <w:r w:rsidRPr="00A9742A">
        <w:rPr>
          <w:rFonts w:ascii="Arial" w:hAnsi="Arial" w:cs="Arial"/>
          <w:sz w:val="20"/>
          <w:szCs w:val="20"/>
          <w:lang w:eastAsia="en-US"/>
        </w:rPr>
        <w:t xml:space="preserve">orgánem, </w:t>
      </w:r>
      <w:r w:rsidR="008E5BFC" w:rsidRPr="00A9742A">
        <w:rPr>
          <w:rFonts w:ascii="Arial" w:hAnsi="Arial" w:cs="Arial"/>
          <w:sz w:val="20"/>
          <w:szCs w:val="20"/>
          <w:lang w:eastAsia="en-US"/>
        </w:rPr>
        <w:t>a ten byl také do návrhu zákona doplněn</w:t>
      </w:r>
      <w:r w:rsidRPr="00A9742A">
        <w:rPr>
          <w:rFonts w:ascii="Arial" w:hAnsi="Arial" w:cs="Arial"/>
          <w:sz w:val="20"/>
          <w:szCs w:val="20"/>
          <w:lang w:eastAsia="en-US"/>
        </w:rPr>
        <w:t>.</w:t>
      </w:r>
    </w:p>
    <w:p w:rsidR="005D7A06" w:rsidRDefault="005D7A06" w:rsidP="001350D8">
      <w:pPr>
        <w:pStyle w:val="Bezmezer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43E9F" w:rsidRDefault="00B666D8" w:rsidP="001350D8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BD5CC5">
        <w:rPr>
          <w:rFonts w:ascii="Arial" w:hAnsi="Arial" w:cs="Arial"/>
          <w:b/>
          <w:sz w:val="20"/>
          <w:szCs w:val="20"/>
        </w:rPr>
        <w:t>M</w:t>
      </w:r>
      <w:r w:rsidR="00FB3588">
        <w:rPr>
          <w:rFonts w:ascii="Arial" w:hAnsi="Arial" w:cs="Arial"/>
          <w:b/>
          <w:sz w:val="20"/>
          <w:szCs w:val="20"/>
        </w:rPr>
        <w:t xml:space="preserve">MR </w:t>
      </w:r>
      <w:r w:rsidRPr="00BD5CC5">
        <w:rPr>
          <w:rFonts w:ascii="Arial" w:hAnsi="Arial" w:cs="Arial"/>
          <w:sz w:val="20"/>
          <w:szCs w:val="20"/>
        </w:rPr>
        <w:t>trvá na zachování tohoto ustanovení v zákoně.</w:t>
      </w:r>
      <w:r w:rsidR="00B21916" w:rsidRPr="00BD5CC5">
        <w:rPr>
          <w:rFonts w:ascii="Arial" w:hAnsi="Arial" w:cs="Arial"/>
          <w:sz w:val="20"/>
          <w:szCs w:val="20"/>
        </w:rPr>
        <w:t xml:space="preserve"> Do </w:t>
      </w:r>
      <w:r w:rsidRPr="00BD5CC5">
        <w:rPr>
          <w:rFonts w:ascii="Arial" w:hAnsi="Arial" w:cs="Arial"/>
          <w:sz w:val="20"/>
          <w:szCs w:val="20"/>
        </w:rPr>
        <w:t xml:space="preserve">návrhu zákona bylo </w:t>
      </w:r>
      <w:r w:rsidR="00BD5CC5">
        <w:rPr>
          <w:rFonts w:ascii="Arial" w:hAnsi="Arial" w:cs="Arial"/>
          <w:sz w:val="20"/>
          <w:szCs w:val="20"/>
        </w:rPr>
        <w:t xml:space="preserve">ustanovení </w:t>
      </w:r>
      <w:r w:rsidR="007E4A6E" w:rsidRPr="00BD5CC5">
        <w:rPr>
          <w:rFonts w:ascii="Arial" w:hAnsi="Arial" w:cs="Arial"/>
          <w:sz w:val="20"/>
          <w:szCs w:val="20"/>
        </w:rPr>
        <w:t>vloženo</w:t>
      </w:r>
      <w:r w:rsidRPr="00BD5CC5">
        <w:rPr>
          <w:rFonts w:ascii="Arial" w:hAnsi="Arial" w:cs="Arial"/>
          <w:sz w:val="20"/>
          <w:szCs w:val="20"/>
        </w:rPr>
        <w:t xml:space="preserve"> </w:t>
      </w:r>
      <w:r w:rsidR="00BD5CC5">
        <w:rPr>
          <w:rFonts w:ascii="Arial" w:hAnsi="Arial" w:cs="Arial"/>
          <w:sz w:val="20"/>
          <w:szCs w:val="20"/>
        </w:rPr>
        <w:t>v rámci vypo</w:t>
      </w:r>
      <w:r w:rsidRPr="00BD5CC5">
        <w:rPr>
          <w:rFonts w:ascii="Arial" w:hAnsi="Arial" w:cs="Arial"/>
          <w:sz w:val="20"/>
          <w:szCs w:val="20"/>
        </w:rPr>
        <w:t>řádávání zásadní připomínky Ministerstva financí</w:t>
      </w:r>
      <w:r w:rsidR="00B21916" w:rsidRPr="00BD5CC5">
        <w:rPr>
          <w:rFonts w:ascii="Arial" w:hAnsi="Arial" w:cs="Arial"/>
          <w:sz w:val="20"/>
          <w:szCs w:val="20"/>
        </w:rPr>
        <w:t xml:space="preserve"> vzešlé z meziresortního připomínkového řízení</w:t>
      </w:r>
      <w:r w:rsidRPr="00BD5CC5">
        <w:rPr>
          <w:rFonts w:ascii="Arial" w:hAnsi="Arial" w:cs="Arial"/>
          <w:sz w:val="20"/>
          <w:szCs w:val="20"/>
        </w:rPr>
        <w:t>, na základě kt</w:t>
      </w:r>
      <w:r w:rsidR="00B21916" w:rsidRPr="00BD5CC5">
        <w:rPr>
          <w:rFonts w:ascii="Arial" w:hAnsi="Arial" w:cs="Arial"/>
          <w:sz w:val="20"/>
          <w:szCs w:val="20"/>
        </w:rPr>
        <w:t>eré M</w:t>
      </w:r>
      <w:r w:rsidR="00FB3588">
        <w:rPr>
          <w:rFonts w:ascii="Arial" w:hAnsi="Arial" w:cs="Arial"/>
          <w:sz w:val="20"/>
          <w:szCs w:val="20"/>
        </w:rPr>
        <w:t xml:space="preserve">MR </w:t>
      </w:r>
      <w:r w:rsidR="00B21916" w:rsidRPr="00BD5CC5">
        <w:rPr>
          <w:rFonts w:ascii="Arial" w:hAnsi="Arial" w:cs="Arial"/>
          <w:sz w:val="20"/>
          <w:szCs w:val="20"/>
        </w:rPr>
        <w:t>muselo ve svém návrhu zákona naplnit požadavky mezinárodního a evropského práva spočívající v zajištění vynutitelnosti podmínky bezúhonnosti určitých osob v rámci podnikání právnické osoby, která je realitním zprostředkovatelem. Celé navrhované ustanovení je transpoziční vůči čl. 47 odst. 3 směrnice Evropského parlamentu a Rady (EU) 2015/849 ze</w:t>
      </w:r>
      <w:r w:rsidR="00323CCD" w:rsidRPr="00BD5CC5">
        <w:rPr>
          <w:rFonts w:ascii="Arial" w:hAnsi="Arial" w:cs="Arial"/>
          <w:sz w:val="20"/>
          <w:szCs w:val="20"/>
        </w:rPr>
        <w:t> </w:t>
      </w:r>
      <w:r w:rsidR="00B21916" w:rsidRPr="00BD5CC5">
        <w:rPr>
          <w:rFonts w:ascii="Arial" w:hAnsi="Arial" w:cs="Arial"/>
          <w:sz w:val="20"/>
          <w:szCs w:val="20"/>
        </w:rPr>
        <w:t>dne 20. května 2015, o předcházení využívání finančního systému k praní peněz a</w:t>
      </w:r>
      <w:r w:rsidR="00323CCD" w:rsidRPr="00BD5CC5">
        <w:rPr>
          <w:rFonts w:ascii="Arial" w:hAnsi="Arial" w:cs="Arial"/>
          <w:sz w:val="20"/>
          <w:szCs w:val="20"/>
        </w:rPr>
        <w:t> </w:t>
      </w:r>
      <w:r w:rsidR="00B21916" w:rsidRPr="00BD5CC5">
        <w:rPr>
          <w:rFonts w:ascii="Arial" w:hAnsi="Arial" w:cs="Arial"/>
          <w:sz w:val="20"/>
          <w:szCs w:val="20"/>
        </w:rPr>
        <w:t>financování terorismu, o změně nařízení Evropského parlamentu a Rady (EU) č.</w:t>
      </w:r>
      <w:r w:rsidR="00A6317A" w:rsidRPr="00BD5CC5">
        <w:rPr>
          <w:rFonts w:ascii="Arial" w:hAnsi="Arial" w:cs="Arial"/>
          <w:sz w:val="20"/>
          <w:szCs w:val="20"/>
        </w:rPr>
        <w:t> </w:t>
      </w:r>
      <w:r w:rsidR="00AB4584">
        <w:rPr>
          <w:rFonts w:ascii="Arial" w:hAnsi="Arial" w:cs="Arial"/>
          <w:sz w:val="20"/>
          <w:szCs w:val="20"/>
        </w:rPr>
        <w:t>648/2012 a o </w:t>
      </w:r>
      <w:r w:rsidR="00B21916" w:rsidRPr="00BD5CC5">
        <w:rPr>
          <w:rFonts w:ascii="Arial" w:hAnsi="Arial" w:cs="Arial"/>
          <w:sz w:val="20"/>
          <w:szCs w:val="20"/>
        </w:rPr>
        <w:t>zrušení směrnice Evropského parlamentu a Rady 2005/60/ES a směrnice Komise 2006/70/ES (dále jen „IV. AML směrnice“</w:t>
      </w:r>
      <w:r w:rsidR="008E23F3" w:rsidRPr="00BD5CC5">
        <w:rPr>
          <w:rFonts w:ascii="Arial" w:hAnsi="Arial" w:cs="Arial"/>
          <w:sz w:val="20"/>
          <w:szCs w:val="20"/>
        </w:rPr>
        <w:t>)</w:t>
      </w:r>
      <w:r w:rsidR="00B21916" w:rsidRPr="00BD5CC5">
        <w:rPr>
          <w:rFonts w:ascii="Arial" w:hAnsi="Arial" w:cs="Arial"/>
          <w:sz w:val="20"/>
          <w:szCs w:val="20"/>
        </w:rPr>
        <w:t>. Podle čl. 2 odst. 1 a 3 písm. d) této směrnice jsou povinnými oso</w:t>
      </w:r>
      <w:r w:rsidR="00AB4584">
        <w:rPr>
          <w:rFonts w:ascii="Arial" w:hAnsi="Arial" w:cs="Arial"/>
          <w:sz w:val="20"/>
          <w:szCs w:val="20"/>
        </w:rPr>
        <w:t>bami i </w:t>
      </w:r>
      <w:r w:rsidR="00B21916" w:rsidRPr="00BD5CC5">
        <w:rPr>
          <w:rFonts w:ascii="Arial" w:hAnsi="Arial" w:cs="Arial"/>
          <w:sz w:val="20"/>
          <w:szCs w:val="20"/>
        </w:rPr>
        <w:t>realitní makléři a podle čl. 47 odst. 3 „Členské státy zajistí, aby příslušné orgány přijaly nezbytná opatření, která by zabránila odsouzeným pachatelům relevantních trestných činů nebo jejich společníkům zastávat řídící funkci v povinných osobách uvedených v čl. 2 odst. 1 bodě 3 písm. a), b) a d) nebo být jejich skutečnými majiteli.“</w:t>
      </w:r>
      <w:r w:rsidR="00AA4A79" w:rsidRPr="00BD5CC5">
        <w:rPr>
          <w:rFonts w:ascii="Arial" w:hAnsi="Arial" w:cs="Arial"/>
          <w:sz w:val="20"/>
          <w:szCs w:val="20"/>
        </w:rPr>
        <w:t xml:space="preserve"> Bude-li realitní zprostředkovatel podnikat jako fyzická osoba, je požadavek jeho bezúhonnosti způsobem odpovídajícím čl. 47 odst. 3 IV. AML směrnice zajištěn podmínkou bezúhonnosti, jak ji stanoví § 6 odst. 2 živnostenského zákona, přičemž na toto ustanovení živnostenského zákona se odkazuje i v případě osob odpovědných za podnikání právnické osoby v totožném oboru, aby tak bylo dosaženo rovnosti požadavků.</w:t>
      </w:r>
      <w:r w:rsidR="00C30992" w:rsidRPr="00BD5CC5">
        <w:rPr>
          <w:rFonts w:ascii="Arial" w:hAnsi="Arial" w:cs="Arial"/>
          <w:sz w:val="20"/>
          <w:szCs w:val="20"/>
        </w:rPr>
        <w:t xml:space="preserve"> Ministerstvo pro místní rozvoj </w:t>
      </w:r>
      <w:r w:rsidR="007F4129" w:rsidRPr="00BD5CC5">
        <w:rPr>
          <w:rFonts w:ascii="Arial" w:hAnsi="Arial" w:cs="Arial"/>
          <w:sz w:val="20"/>
          <w:szCs w:val="20"/>
          <w:lang w:eastAsia="en-US"/>
        </w:rPr>
        <w:t>trvá na tom, aby obecní</w:t>
      </w:r>
      <w:r w:rsidR="00C30992" w:rsidRPr="00BD5CC5">
        <w:rPr>
          <w:rFonts w:ascii="Arial" w:hAnsi="Arial" w:cs="Arial"/>
          <w:sz w:val="20"/>
          <w:szCs w:val="20"/>
          <w:lang w:eastAsia="en-US"/>
        </w:rPr>
        <w:t xml:space="preserve"> živnostenský úřad kontroloval</w:t>
      </w:r>
      <w:r w:rsidR="007F4129" w:rsidRPr="00BD5CC5">
        <w:rPr>
          <w:rFonts w:ascii="Arial" w:hAnsi="Arial" w:cs="Arial"/>
          <w:sz w:val="20"/>
          <w:szCs w:val="20"/>
          <w:lang w:eastAsia="en-US"/>
        </w:rPr>
        <w:t xml:space="preserve"> dodržování této povinnosti</w:t>
      </w:r>
      <w:r w:rsidR="00BC4BAD" w:rsidRPr="00BD5CC5">
        <w:rPr>
          <w:rFonts w:ascii="Arial" w:hAnsi="Arial" w:cs="Arial"/>
          <w:sz w:val="20"/>
          <w:szCs w:val="20"/>
          <w:lang w:eastAsia="en-US"/>
        </w:rPr>
        <w:t xml:space="preserve"> stanovené navrhovaným zákonem a </w:t>
      </w:r>
      <w:r w:rsidR="00C30992" w:rsidRPr="00BD5CC5">
        <w:rPr>
          <w:rFonts w:ascii="Arial" w:hAnsi="Arial" w:cs="Arial"/>
          <w:sz w:val="20"/>
          <w:szCs w:val="20"/>
          <w:lang w:eastAsia="en-US"/>
        </w:rPr>
        <w:t>sankcionoval přestupky, jelikož funkci „profesní licence“ představuje v případě realitních zprostředkovatelů živnostenské oprávnění</w:t>
      </w:r>
      <w:r w:rsidR="00F43E9F">
        <w:rPr>
          <w:rFonts w:ascii="Arial" w:hAnsi="Arial" w:cs="Arial"/>
          <w:sz w:val="20"/>
          <w:szCs w:val="20"/>
          <w:lang w:eastAsia="en-US"/>
        </w:rPr>
        <w:t>. N</w:t>
      </w:r>
      <w:r w:rsidR="00C30992" w:rsidRPr="00BD5CC5">
        <w:rPr>
          <w:rFonts w:ascii="Arial" w:hAnsi="Arial" w:cs="Arial"/>
          <w:sz w:val="20"/>
          <w:szCs w:val="20"/>
          <w:lang w:eastAsia="en-US"/>
        </w:rPr>
        <w:t>avrhovaný způsob je tak efektivním transpozičním řešením</w:t>
      </w:r>
      <w:r w:rsidR="00F43E9F">
        <w:rPr>
          <w:rFonts w:ascii="Arial" w:hAnsi="Arial" w:cs="Arial"/>
          <w:sz w:val="20"/>
          <w:szCs w:val="20"/>
          <w:lang w:eastAsia="en-US"/>
        </w:rPr>
        <w:t xml:space="preserve"> i přes stanovisko MPO,</w:t>
      </w:r>
      <w:r w:rsidR="00F43E9F" w:rsidRPr="00F43E9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43E9F">
        <w:rPr>
          <w:rFonts w:ascii="Arial" w:hAnsi="Arial" w:cs="Arial"/>
          <w:sz w:val="20"/>
          <w:szCs w:val="20"/>
          <w:lang w:eastAsia="en-US"/>
        </w:rPr>
        <w:t>že</w:t>
      </w:r>
      <w:r w:rsidR="00F43E9F" w:rsidRPr="007C005C">
        <w:rPr>
          <w:rFonts w:ascii="Arial" w:hAnsi="Arial" w:cs="Arial"/>
          <w:sz w:val="20"/>
          <w:szCs w:val="20"/>
          <w:lang w:eastAsia="en-US"/>
        </w:rPr>
        <w:t xml:space="preserve"> zmíněná povinnost</w:t>
      </w:r>
      <w:r w:rsidR="00F43E9F">
        <w:rPr>
          <w:rFonts w:ascii="Arial" w:hAnsi="Arial" w:cs="Arial"/>
          <w:sz w:val="20"/>
          <w:szCs w:val="20"/>
          <w:lang w:eastAsia="en-US"/>
        </w:rPr>
        <w:t xml:space="preserve"> není</w:t>
      </w:r>
      <w:r w:rsidR="00F43E9F" w:rsidRPr="007C005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43E9F">
        <w:rPr>
          <w:rFonts w:ascii="Arial" w:hAnsi="Arial" w:cs="Arial"/>
          <w:sz w:val="20"/>
          <w:szCs w:val="20"/>
          <w:lang w:eastAsia="en-US"/>
        </w:rPr>
        <w:t>dle jeho názoru transponována dobře, když b</w:t>
      </w:r>
      <w:r w:rsidR="00F43E9F" w:rsidRPr="005E7857">
        <w:rPr>
          <w:rFonts w:ascii="Arial" w:hAnsi="Arial" w:cs="Arial"/>
          <w:sz w:val="20"/>
          <w:szCs w:val="20"/>
          <w:lang w:eastAsia="en-US"/>
        </w:rPr>
        <w:t xml:space="preserve">ezúhonnost, která je posuzována podle živnostenského zákona se vztahuje na úmyslné trestné činy vztahující se </w:t>
      </w:r>
      <w:r w:rsidR="00F43E9F">
        <w:rPr>
          <w:rFonts w:ascii="Arial" w:hAnsi="Arial" w:cs="Arial"/>
          <w:sz w:val="20"/>
          <w:szCs w:val="20"/>
          <w:lang w:eastAsia="en-US"/>
        </w:rPr>
        <w:t xml:space="preserve">pouze </w:t>
      </w:r>
      <w:r w:rsidR="00F43E9F" w:rsidRPr="005E7857">
        <w:rPr>
          <w:rFonts w:ascii="Arial" w:hAnsi="Arial" w:cs="Arial"/>
          <w:sz w:val="20"/>
          <w:szCs w:val="20"/>
          <w:lang w:eastAsia="en-US"/>
        </w:rPr>
        <w:t xml:space="preserve">k podnikání. </w:t>
      </w:r>
    </w:p>
    <w:p w:rsidR="005D7A06" w:rsidRDefault="005D7A06" w:rsidP="001350D8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B666D8" w:rsidRDefault="00C30992" w:rsidP="001350D8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BD5CC5">
        <w:rPr>
          <w:rFonts w:ascii="Arial" w:hAnsi="Arial" w:cs="Arial"/>
          <w:sz w:val="20"/>
          <w:szCs w:val="20"/>
          <w:lang w:eastAsia="en-US"/>
        </w:rPr>
        <w:t>M</w:t>
      </w:r>
      <w:r w:rsidR="00FB3588">
        <w:rPr>
          <w:rFonts w:ascii="Arial" w:hAnsi="Arial" w:cs="Arial"/>
          <w:sz w:val="20"/>
          <w:szCs w:val="20"/>
          <w:lang w:eastAsia="en-US"/>
        </w:rPr>
        <w:t xml:space="preserve">MR </w:t>
      </w:r>
      <w:r w:rsidRPr="00BD5CC5">
        <w:rPr>
          <w:rFonts w:ascii="Arial" w:hAnsi="Arial" w:cs="Arial"/>
          <w:sz w:val="20"/>
          <w:szCs w:val="20"/>
          <w:lang w:eastAsia="en-US"/>
        </w:rPr>
        <w:t>taktéž upozorňuje na skutečnost, že již ve fázi projednávání věcného záměru navrhovaného zákona obdržel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>o</w:t>
      </w:r>
      <w:r w:rsidRPr="00BD5CC5">
        <w:rPr>
          <w:rFonts w:ascii="Arial" w:hAnsi="Arial" w:cs="Arial"/>
          <w:sz w:val="20"/>
          <w:szCs w:val="20"/>
          <w:lang w:eastAsia="en-US"/>
        </w:rPr>
        <w:t xml:space="preserve"> požadavek na transpozici 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 xml:space="preserve">výše zmiňovaných ustanovení IV. AML směrnice a právě ve spolupráci s Ministerstvem průmyslu a obchodu apelovalo na Ministerstvo financí, aby v rámci transpozice 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 xml:space="preserve">IV. AML směrnice zejména do novely zákona č. 253/2008 Sb., o některých opatřeních proti legalizaci výnosů z trestné činnosti a financování terorismu 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>vznikl</w:t>
      </w:r>
      <w:r w:rsidR="001C235A" w:rsidRPr="00BD5CC5">
        <w:rPr>
          <w:rFonts w:ascii="Arial" w:hAnsi="Arial" w:cs="Arial"/>
          <w:sz w:val="20"/>
          <w:szCs w:val="20"/>
          <w:lang w:eastAsia="en-US"/>
        </w:rPr>
        <w:t>a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 xml:space="preserve"> obecn</w:t>
      </w:r>
      <w:r w:rsidR="001C235A" w:rsidRPr="00BD5CC5">
        <w:rPr>
          <w:rFonts w:ascii="Arial" w:hAnsi="Arial" w:cs="Arial"/>
          <w:sz w:val="20"/>
          <w:szCs w:val="20"/>
          <w:lang w:eastAsia="en-US"/>
        </w:rPr>
        <w:t>á</w:t>
      </w:r>
      <w:r w:rsidR="006A6FAA" w:rsidRPr="00BD5CC5">
        <w:rPr>
          <w:rFonts w:ascii="Arial" w:hAnsi="Arial" w:cs="Arial"/>
          <w:sz w:val="20"/>
          <w:szCs w:val="20"/>
          <w:lang w:eastAsia="en-US"/>
        </w:rPr>
        <w:t xml:space="preserve"> úprava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>, kter</w:t>
      </w:r>
      <w:r w:rsidR="001C235A" w:rsidRPr="00BD5CC5">
        <w:rPr>
          <w:rFonts w:ascii="Arial" w:hAnsi="Arial" w:cs="Arial"/>
          <w:sz w:val="20"/>
          <w:szCs w:val="20"/>
          <w:lang w:eastAsia="en-US"/>
        </w:rPr>
        <w:t>á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 xml:space="preserve"> by stanovil</w:t>
      </w:r>
      <w:r w:rsidR="001C235A" w:rsidRPr="00BD5CC5">
        <w:rPr>
          <w:rFonts w:ascii="Arial" w:hAnsi="Arial" w:cs="Arial"/>
          <w:sz w:val="20"/>
          <w:szCs w:val="20"/>
          <w:lang w:eastAsia="en-US"/>
        </w:rPr>
        <w:t>a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 xml:space="preserve"> podmínky způsobilosti a bezúhonnosti pro všechny rizikové profese, neboť speciální právní předpisy 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>pro některé profese ani v právní</w:t>
      </w:r>
      <w:r w:rsidR="001C235A" w:rsidRPr="00BD5CC5">
        <w:rPr>
          <w:rFonts w:ascii="Arial" w:hAnsi="Arial" w:cs="Arial"/>
          <w:sz w:val="20"/>
          <w:szCs w:val="20"/>
          <w:lang w:eastAsia="en-US"/>
        </w:rPr>
        <w:t>m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 xml:space="preserve"> řádu ČR </w:t>
      </w:r>
      <w:r w:rsidR="006A6FAA" w:rsidRPr="00BD5CC5">
        <w:rPr>
          <w:rFonts w:ascii="Arial" w:hAnsi="Arial" w:cs="Arial"/>
          <w:sz w:val="20"/>
          <w:szCs w:val="20"/>
          <w:lang w:eastAsia="en-US"/>
        </w:rPr>
        <w:t xml:space="preserve">doposud 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>neexistují. N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>ávrh byl Ministerstvem financí předložen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>, avšak Legislativní rad</w:t>
      </w:r>
      <w:r w:rsidR="006A6FAA" w:rsidRPr="00BD5CC5">
        <w:rPr>
          <w:rFonts w:ascii="Arial" w:hAnsi="Arial" w:cs="Arial"/>
          <w:sz w:val="20"/>
          <w:szCs w:val="20"/>
          <w:lang w:eastAsia="en-US"/>
        </w:rPr>
        <w:t>a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 xml:space="preserve"> vlády </w:t>
      </w:r>
      <w:r w:rsidR="006A6FAA" w:rsidRPr="00BD5CC5">
        <w:rPr>
          <w:rFonts w:ascii="Arial" w:hAnsi="Arial" w:cs="Arial"/>
          <w:sz w:val="20"/>
          <w:szCs w:val="20"/>
          <w:lang w:eastAsia="en-US"/>
        </w:rPr>
        <w:t xml:space="preserve">zaujala k tomuto návrhu stanovisko, že </w:t>
      </w:r>
      <w:r w:rsidR="00B666D8" w:rsidRPr="00BD5CC5">
        <w:rPr>
          <w:rFonts w:ascii="Arial" w:hAnsi="Arial" w:cs="Arial"/>
          <w:sz w:val="20"/>
          <w:szCs w:val="20"/>
          <w:lang w:eastAsia="en-US"/>
        </w:rPr>
        <w:t>nelze k účelu stanovení</w:t>
      </w:r>
      <w:r w:rsidR="00A953FB" w:rsidRPr="00BD5CC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666D8" w:rsidRPr="00BD5CC5">
        <w:rPr>
          <w:rFonts w:ascii="Arial" w:hAnsi="Arial" w:cs="Arial"/>
          <w:sz w:val="20"/>
          <w:szCs w:val="20"/>
          <w:lang w:eastAsia="en-US"/>
        </w:rPr>
        <w:t>podmínek pro podnikání určených povinných osob přijmout obecné ustanovení, ale je třeba takovou úpravu provádět vždy v „sektorových zákonech“, aby se nejednalo o jejich nepřímou novelu</w:t>
      </w:r>
      <w:r w:rsidR="006A6FAA" w:rsidRPr="00BD5CC5">
        <w:rPr>
          <w:rFonts w:ascii="Arial" w:hAnsi="Arial" w:cs="Arial"/>
          <w:sz w:val="20"/>
          <w:szCs w:val="20"/>
          <w:lang w:eastAsia="en-US"/>
        </w:rPr>
        <w:t>, což je v rozporu s čl. 54 Legislativních pravidel vlády</w:t>
      </w:r>
      <w:r w:rsidR="00B666D8" w:rsidRPr="00BD5CC5">
        <w:rPr>
          <w:rFonts w:ascii="Arial" w:hAnsi="Arial" w:cs="Arial"/>
          <w:sz w:val="20"/>
          <w:szCs w:val="20"/>
          <w:lang w:eastAsia="en-US"/>
        </w:rPr>
        <w:t>.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 xml:space="preserve"> Přijetí navrhované právní úpravy v této oblasti je</w:t>
      </w:r>
      <w:r w:rsidR="00A1258C" w:rsidRPr="00BD5CC5">
        <w:rPr>
          <w:rFonts w:ascii="Arial" w:hAnsi="Arial" w:cs="Arial"/>
          <w:sz w:val="20"/>
          <w:szCs w:val="20"/>
        </w:rPr>
        <w:t xml:space="preserve"> 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 xml:space="preserve">tedy </w:t>
      </w:r>
      <w:r w:rsidR="006A6FAA" w:rsidRPr="00BD5CC5">
        <w:rPr>
          <w:rFonts w:ascii="Arial" w:hAnsi="Arial" w:cs="Arial"/>
          <w:sz w:val="20"/>
          <w:szCs w:val="20"/>
          <w:lang w:eastAsia="en-US"/>
        </w:rPr>
        <w:t>nezbytné</w:t>
      </w:r>
      <w:r w:rsidR="00A1258C" w:rsidRPr="00BD5CC5">
        <w:rPr>
          <w:rFonts w:ascii="Arial" w:hAnsi="Arial" w:cs="Arial"/>
          <w:sz w:val="20"/>
          <w:szCs w:val="20"/>
          <w:lang w:eastAsia="en-US"/>
        </w:rPr>
        <w:t>.</w:t>
      </w:r>
    </w:p>
    <w:p w:rsidR="003B3647" w:rsidRDefault="003B3647" w:rsidP="001350D8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3B3647" w:rsidRPr="00053D01" w:rsidRDefault="003B3647" w:rsidP="001350D8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053D01">
        <w:rPr>
          <w:rFonts w:ascii="Arial" w:hAnsi="Arial" w:cs="Arial"/>
          <w:sz w:val="20"/>
          <w:szCs w:val="20"/>
          <w:lang w:eastAsia="en-US"/>
        </w:rPr>
        <w:t>Ministerstvo financí</w:t>
      </w:r>
      <w:r>
        <w:rPr>
          <w:rFonts w:ascii="Arial" w:hAnsi="Arial" w:cs="Arial"/>
          <w:sz w:val="20"/>
          <w:szCs w:val="20"/>
          <w:lang w:eastAsia="en-US"/>
        </w:rPr>
        <w:t xml:space="preserve">, které je gestorem IV. AML směrnice, </w:t>
      </w:r>
      <w:r w:rsidRPr="00053D01">
        <w:rPr>
          <w:rFonts w:ascii="Arial" w:hAnsi="Arial" w:cs="Arial"/>
          <w:sz w:val="20"/>
          <w:szCs w:val="20"/>
          <w:lang w:eastAsia="en-US"/>
        </w:rPr>
        <w:t xml:space="preserve">nepovažuje za vhodné, aby se kontrola splnění podmínek, které jsou stanoveny pro podnikání, rozmělňovala mezi více kontrolních orgánů. Obavu Ministerstva průmyslu a obchodu ze zvýšení administrativní zátěže považuje v tomto směru za </w:t>
      </w:r>
      <w:r>
        <w:rPr>
          <w:rFonts w:ascii="Arial" w:hAnsi="Arial" w:cs="Arial"/>
          <w:sz w:val="20"/>
          <w:szCs w:val="20"/>
          <w:lang w:eastAsia="en-US"/>
        </w:rPr>
        <w:t>n</w:t>
      </w:r>
      <w:r w:rsidRPr="00053D01">
        <w:rPr>
          <w:rFonts w:ascii="Arial" w:hAnsi="Arial" w:cs="Arial"/>
          <w:sz w:val="20"/>
          <w:szCs w:val="20"/>
          <w:lang w:eastAsia="en-US"/>
        </w:rPr>
        <w:t>eodůvodněnou. Pro živnostenský úřad by kontrola plnění této povinnosti spočívala pouze v ověření bezúhonnosti skutečného majitele, která by byla prováděna způsobem umožňujícím dálkový přístup</w:t>
      </w:r>
      <w:r>
        <w:rPr>
          <w:rFonts w:ascii="Arial" w:hAnsi="Arial" w:cs="Arial"/>
          <w:sz w:val="20"/>
          <w:szCs w:val="20"/>
          <w:lang w:eastAsia="en-US"/>
        </w:rPr>
        <w:t xml:space="preserve"> (obdobným </w:t>
      </w:r>
      <w:r w:rsidRPr="00053D01">
        <w:rPr>
          <w:rFonts w:ascii="Arial" w:hAnsi="Arial" w:cs="Arial"/>
          <w:sz w:val="20"/>
          <w:szCs w:val="20"/>
          <w:lang w:eastAsia="en-US"/>
        </w:rPr>
        <w:t xml:space="preserve">způsobem je již dnes možné získat </w:t>
      </w:r>
      <w:r w:rsidR="00A46599">
        <w:rPr>
          <w:rFonts w:ascii="Arial" w:hAnsi="Arial" w:cs="Arial"/>
          <w:sz w:val="20"/>
          <w:szCs w:val="20"/>
          <w:lang w:eastAsia="en-US"/>
        </w:rPr>
        <w:t>v</w:t>
      </w:r>
      <w:r w:rsidRPr="00053D01">
        <w:rPr>
          <w:rFonts w:ascii="Arial" w:hAnsi="Arial" w:cs="Arial"/>
          <w:sz w:val="20"/>
          <w:szCs w:val="20"/>
          <w:lang w:eastAsia="en-US"/>
        </w:rPr>
        <w:t>ýpis z Rejstříku trestů</w:t>
      </w:r>
      <w:r>
        <w:rPr>
          <w:rFonts w:ascii="Arial" w:hAnsi="Arial" w:cs="Arial"/>
          <w:sz w:val="20"/>
          <w:szCs w:val="20"/>
          <w:lang w:eastAsia="en-US"/>
        </w:rPr>
        <w:t>).</w:t>
      </w:r>
      <w:r w:rsidRPr="00053D01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3B3647" w:rsidRPr="00053D01" w:rsidRDefault="003B3647" w:rsidP="001350D8">
      <w:pPr>
        <w:pStyle w:val="Bezmezer"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sectPr w:rsidR="003B3647" w:rsidRPr="00053D01" w:rsidSect="00EB7755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D6" w:rsidRDefault="006B16D6" w:rsidP="00D82457">
      <w:pPr>
        <w:spacing w:after="0" w:line="240" w:lineRule="auto"/>
      </w:pPr>
      <w:r>
        <w:separator/>
      </w:r>
    </w:p>
  </w:endnote>
  <w:endnote w:type="continuationSeparator" w:id="0">
    <w:p w:rsidR="006B16D6" w:rsidRDefault="006B16D6" w:rsidP="00D8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58" w:rsidRDefault="005901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D6" w:rsidRDefault="006B16D6" w:rsidP="00D82457">
      <w:pPr>
        <w:spacing w:after="0" w:line="240" w:lineRule="auto"/>
      </w:pPr>
      <w:r>
        <w:separator/>
      </w:r>
    </w:p>
  </w:footnote>
  <w:footnote w:type="continuationSeparator" w:id="0">
    <w:p w:rsidR="006B16D6" w:rsidRDefault="006B16D6" w:rsidP="00D8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58" w:rsidRDefault="00590158" w:rsidP="00D82457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58" w:rsidRDefault="00590158" w:rsidP="00541AEF">
    <w:pPr>
      <w:pStyle w:val="Zhlav"/>
      <w:jc w:val="right"/>
    </w:pPr>
    <w:r w:rsidRPr="00D03F9C">
      <w:rPr>
        <w:rFonts w:ascii="Arial" w:hAnsi="Arial" w:cs="Arial"/>
        <w:b/>
        <w:sz w:val="24"/>
        <w:szCs w:val="24"/>
      </w:rPr>
      <w:t>II</w:t>
    </w:r>
  </w:p>
  <w:p w:rsidR="00590158" w:rsidRPr="00D82457" w:rsidRDefault="00590158" w:rsidP="00D824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FCC"/>
    <w:multiLevelType w:val="hybridMultilevel"/>
    <w:tmpl w:val="BECC3DCA"/>
    <w:lvl w:ilvl="0" w:tplc="F13A010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5345"/>
    <w:multiLevelType w:val="hybridMultilevel"/>
    <w:tmpl w:val="885E1A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35B3"/>
    <w:multiLevelType w:val="hybridMultilevel"/>
    <w:tmpl w:val="BED8D416"/>
    <w:lvl w:ilvl="0" w:tplc="7B1677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4369C"/>
    <w:multiLevelType w:val="hybridMultilevel"/>
    <w:tmpl w:val="F1D8ABDE"/>
    <w:lvl w:ilvl="0" w:tplc="E4C60BC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13F2"/>
    <w:multiLevelType w:val="hybridMultilevel"/>
    <w:tmpl w:val="E206BA92"/>
    <w:lvl w:ilvl="0" w:tplc="F918D16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465D7"/>
    <w:multiLevelType w:val="hybridMultilevel"/>
    <w:tmpl w:val="DA9044CE"/>
    <w:lvl w:ilvl="0" w:tplc="42A06B0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E48C6"/>
    <w:multiLevelType w:val="hybridMultilevel"/>
    <w:tmpl w:val="FA80A28E"/>
    <w:lvl w:ilvl="0" w:tplc="BFFCD44C">
      <w:start w:val="7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3A7700"/>
    <w:multiLevelType w:val="hybridMultilevel"/>
    <w:tmpl w:val="CB10D5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D3929"/>
    <w:multiLevelType w:val="multilevel"/>
    <w:tmpl w:val="552838B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290" w:hanging="864"/>
      </w:pPr>
      <w:rPr>
        <w:rFonts w:hint="default"/>
        <w:i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5C"/>
    <w:rsid w:val="00005E6B"/>
    <w:rsid w:val="00017DFF"/>
    <w:rsid w:val="0004065C"/>
    <w:rsid w:val="00053D01"/>
    <w:rsid w:val="000B16F7"/>
    <w:rsid w:val="000C7E9C"/>
    <w:rsid w:val="000E1266"/>
    <w:rsid w:val="000E17E9"/>
    <w:rsid w:val="00102A1E"/>
    <w:rsid w:val="001273A2"/>
    <w:rsid w:val="001350D8"/>
    <w:rsid w:val="00171AC8"/>
    <w:rsid w:val="00185CAF"/>
    <w:rsid w:val="00196DBA"/>
    <w:rsid w:val="001A254C"/>
    <w:rsid w:val="001C235A"/>
    <w:rsid w:val="002B3637"/>
    <w:rsid w:val="003128F8"/>
    <w:rsid w:val="00312B16"/>
    <w:rsid w:val="00315E58"/>
    <w:rsid w:val="00323CCD"/>
    <w:rsid w:val="003242D3"/>
    <w:rsid w:val="00356A78"/>
    <w:rsid w:val="003A424C"/>
    <w:rsid w:val="003B3647"/>
    <w:rsid w:val="00430D39"/>
    <w:rsid w:val="0043665B"/>
    <w:rsid w:val="0044706F"/>
    <w:rsid w:val="00451679"/>
    <w:rsid w:val="00484FB4"/>
    <w:rsid w:val="00485EAC"/>
    <w:rsid w:val="00510192"/>
    <w:rsid w:val="00541AEF"/>
    <w:rsid w:val="005430C4"/>
    <w:rsid w:val="005548CB"/>
    <w:rsid w:val="005763CB"/>
    <w:rsid w:val="00590158"/>
    <w:rsid w:val="005B5F90"/>
    <w:rsid w:val="005B6754"/>
    <w:rsid w:val="005C6B8D"/>
    <w:rsid w:val="005D12B4"/>
    <w:rsid w:val="005D6FEE"/>
    <w:rsid w:val="005D7A06"/>
    <w:rsid w:val="00603B22"/>
    <w:rsid w:val="00617168"/>
    <w:rsid w:val="00632350"/>
    <w:rsid w:val="00642B56"/>
    <w:rsid w:val="00647357"/>
    <w:rsid w:val="00692CF2"/>
    <w:rsid w:val="00693331"/>
    <w:rsid w:val="006A6FAA"/>
    <w:rsid w:val="006B16D6"/>
    <w:rsid w:val="006C5E72"/>
    <w:rsid w:val="006D4916"/>
    <w:rsid w:val="006E7C45"/>
    <w:rsid w:val="00736C4E"/>
    <w:rsid w:val="00743823"/>
    <w:rsid w:val="00763F85"/>
    <w:rsid w:val="007B1DD7"/>
    <w:rsid w:val="007C06FB"/>
    <w:rsid w:val="007D1F1B"/>
    <w:rsid w:val="007E4A6E"/>
    <w:rsid w:val="007E59FA"/>
    <w:rsid w:val="007F4129"/>
    <w:rsid w:val="00824CB7"/>
    <w:rsid w:val="00841683"/>
    <w:rsid w:val="00853B0C"/>
    <w:rsid w:val="008913BD"/>
    <w:rsid w:val="008B019E"/>
    <w:rsid w:val="008D398F"/>
    <w:rsid w:val="008D69A5"/>
    <w:rsid w:val="008E23F3"/>
    <w:rsid w:val="008E5BFC"/>
    <w:rsid w:val="008E6AF5"/>
    <w:rsid w:val="00916E5E"/>
    <w:rsid w:val="00936A97"/>
    <w:rsid w:val="00942778"/>
    <w:rsid w:val="00961308"/>
    <w:rsid w:val="009B72D3"/>
    <w:rsid w:val="009C6531"/>
    <w:rsid w:val="009C68CA"/>
    <w:rsid w:val="009D449A"/>
    <w:rsid w:val="00A1258C"/>
    <w:rsid w:val="00A30010"/>
    <w:rsid w:val="00A46599"/>
    <w:rsid w:val="00A6317A"/>
    <w:rsid w:val="00A67DC5"/>
    <w:rsid w:val="00A953FB"/>
    <w:rsid w:val="00A9742A"/>
    <w:rsid w:val="00AA4A79"/>
    <w:rsid w:val="00AB4584"/>
    <w:rsid w:val="00AD1F67"/>
    <w:rsid w:val="00AF117E"/>
    <w:rsid w:val="00B01AC6"/>
    <w:rsid w:val="00B13A8D"/>
    <w:rsid w:val="00B21916"/>
    <w:rsid w:val="00B41EF6"/>
    <w:rsid w:val="00B666D8"/>
    <w:rsid w:val="00BB1D3D"/>
    <w:rsid w:val="00BC4BAD"/>
    <w:rsid w:val="00BD5CC5"/>
    <w:rsid w:val="00C229E4"/>
    <w:rsid w:val="00C30992"/>
    <w:rsid w:val="00C42738"/>
    <w:rsid w:val="00C57961"/>
    <w:rsid w:val="00C63C5C"/>
    <w:rsid w:val="00C67E01"/>
    <w:rsid w:val="00C72DA4"/>
    <w:rsid w:val="00C741C2"/>
    <w:rsid w:val="00C77C1A"/>
    <w:rsid w:val="00C8340B"/>
    <w:rsid w:val="00C92510"/>
    <w:rsid w:val="00CF3555"/>
    <w:rsid w:val="00D017A0"/>
    <w:rsid w:val="00D03F9C"/>
    <w:rsid w:val="00D06267"/>
    <w:rsid w:val="00D2499B"/>
    <w:rsid w:val="00D34FF5"/>
    <w:rsid w:val="00D435BA"/>
    <w:rsid w:val="00D63EBF"/>
    <w:rsid w:val="00D82457"/>
    <w:rsid w:val="00DA21B7"/>
    <w:rsid w:val="00DB44DB"/>
    <w:rsid w:val="00DD3CF3"/>
    <w:rsid w:val="00DD3FF3"/>
    <w:rsid w:val="00E53256"/>
    <w:rsid w:val="00E61D3F"/>
    <w:rsid w:val="00E92486"/>
    <w:rsid w:val="00EB7755"/>
    <w:rsid w:val="00EF79DA"/>
    <w:rsid w:val="00F3511F"/>
    <w:rsid w:val="00F43E9F"/>
    <w:rsid w:val="00F46852"/>
    <w:rsid w:val="00F60A54"/>
    <w:rsid w:val="00FA2596"/>
    <w:rsid w:val="00FB1622"/>
    <w:rsid w:val="00F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C5C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511F"/>
    <w:pPr>
      <w:numPr>
        <w:numId w:val="4"/>
      </w:numPr>
      <w:spacing w:before="240"/>
      <w:contextualSpacing w:val="0"/>
      <w:jc w:val="both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F3511F"/>
    <w:pPr>
      <w:numPr>
        <w:ilvl w:val="1"/>
        <w:numId w:val="4"/>
      </w:numPr>
      <w:spacing w:before="360"/>
      <w:contextualSpacing w:val="0"/>
      <w:outlineLvl w:val="1"/>
    </w:pPr>
    <w:rPr>
      <w:rFonts w:cs="Arial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F3511F"/>
    <w:pPr>
      <w:numPr>
        <w:ilvl w:val="2"/>
        <w:numId w:val="4"/>
      </w:numPr>
      <w:spacing w:before="240"/>
      <w:contextualSpacing w:val="0"/>
      <w:outlineLvl w:val="2"/>
    </w:pPr>
    <w:rPr>
      <w:b/>
      <w:sz w:val="22"/>
      <w:szCs w:val="22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F3511F"/>
    <w:pPr>
      <w:numPr>
        <w:ilvl w:val="3"/>
        <w:numId w:val="4"/>
      </w:numPr>
      <w:spacing w:before="240" w:line="276" w:lineRule="auto"/>
      <w:contextualSpacing w:val="0"/>
      <w:outlineLvl w:val="3"/>
    </w:pPr>
    <w:rPr>
      <w:rFonts w:cs="Arial"/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511F"/>
    <w:pPr>
      <w:numPr>
        <w:ilvl w:val="4"/>
        <w:numId w:val="4"/>
      </w:numPr>
      <w:spacing w:after="0"/>
      <w:outlineLvl w:val="4"/>
    </w:pPr>
    <w:rPr>
      <w:rFonts w:ascii="Arial" w:eastAsia="Times New Roman" w:hAnsi="Arial" w:cs="Arial"/>
      <w:b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11F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11F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11F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11F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DD7"/>
    <w:rPr>
      <w:rFonts w:ascii="Tahoma" w:eastAsia="Calibri" w:hAnsi="Tahoma" w:cs="Tahoma"/>
      <w:sz w:val="16"/>
      <w:szCs w:val="16"/>
    </w:rPr>
  </w:style>
  <w:style w:type="paragraph" w:customStyle="1" w:styleId="klasik">
    <w:name w:val="klasik"/>
    <w:basedOn w:val="Normln"/>
    <w:link w:val="klasikChar"/>
    <w:qFormat/>
    <w:rsid w:val="008D398F"/>
    <w:pPr>
      <w:jc w:val="both"/>
    </w:pPr>
    <w:rPr>
      <w:rFonts w:ascii="Arial" w:eastAsia="Times New Roman" w:hAnsi="Arial" w:cs="Arial"/>
    </w:rPr>
  </w:style>
  <w:style w:type="character" w:customStyle="1" w:styleId="klasikChar">
    <w:name w:val="klasik Char"/>
    <w:link w:val="klasik"/>
    <w:rsid w:val="008D398F"/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0B16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45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8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457"/>
    <w:rPr>
      <w:rFonts w:ascii="Calibri" w:eastAsia="Calibri" w:hAnsi="Calibri" w:cs="Times New Roman"/>
    </w:rPr>
  </w:style>
  <w:style w:type="paragraph" w:styleId="Bezmezer">
    <w:name w:val="No Spacing"/>
    <w:uiPriority w:val="99"/>
    <w:qFormat/>
    <w:rsid w:val="00D6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3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130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30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3511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511F"/>
    <w:rPr>
      <w:rFonts w:ascii="Times New Roman" w:eastAsia="Times New Roman" w:hAnsi="Times New Roman" w:cs="Arial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511F"/>
    <w:rPr>
      <w:rFonts w:ascii="Times New Roman" w:eastAsia="Times New Roman" w:hAnsi="Times New Roman" w:cs="Times New Roman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511F"/>
    <w:rPr>
      <w:rFonts w:ascii="Times New Roman" w:eastAsia="Times New Roman" w:hAnsi="Times New Roman" w:cs="Arial"/>
      <w:b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3511F"/>
    <w:rPr>
      <w:rFonts w:ascii="Arial" w:eastAsia="Times New Roman" w:hAnsi="Arial" w:cs="Arial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11F"/>
    <w:rPr>
      <w:rFonts w:ascii="Cambria" w:eastAsia="Times New Roman" w:hAnsi="Cambria" w:cs="Times New Roman"/>
      <w:i/>
      <w:iCs/>
      <w:color w:val="243F60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11F"/>
    <w:rPr>
      <w:rFonts w:ascii="Cambria" w:eastAsia="Times New Roman" w:hAnsi="Cambria" w:cs="Times New Roman"/>
      <w:i/>
      <w:iCs/>
      <w:color w:val="404040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11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11F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C5C"/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511F"/>
    <w:pPr>
      <w:numPr>
        <w:numId w:val="4"/>
      </w:numPr>
      <w:spacing w:before="240"/>
      <w:contextualSpacing w:val="0"/>
      <w:jc w:val="both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F3511F"/>
    <w:pPr>
      <w:numPr>
        <w:ilvl w:val="1"/>
        <w:numId w:val="4"/>
      </w:numPr>
      <w:spacing w:before="360"/>
      <w:contextualSpacing w:val="0"/>
      <w:outlineLvl w:val="1"/>
    </w:pPr>
    <w:rPr>
      <w:rFonts w:cs="Arial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F3511F"/>
    <w:pPr>
      <w:numPr>
        <w:ilvl w:val="2"/>
        <w:numId w:val="4"/>
      </w:numPr>
      <w:spacing w:before="240"/>
      <w:contextualSpacing w:val="0"/>
      <w:outlineLvl w:val="2"/>
    </w:pPr>
    <w:rPr>
      <w:b/>
      <w:sz w:val="22"/>
      <w:szCs w:val="22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F3511F"/>
    <w:pPr>
      <w:numPr>
        <w:ilvl w:val="3"/>
        <w:numId w:val="4"/>
      </w:numPr>
      <w:spacing w:before="240" w:line="276" w:lineRule="auto"/>
      <w:contextualSpacing w:val="0"/>
      <w:outlineLvl w:val="3"/>
    </w:pPr>
    <w:rPr>
      <w:rFonts w:cs="Arial"/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511F"/>
    <w:pPr>
      <w:numPr>
        <w:ilvl w:val="4"/>
        <w:numId w:val="4"/>
      </w:numPr>
      <w:spacing w:after="0"/>
      <w:outlineLvl w:val="4"/>
    </w:pPr>
    <w:rPr>
      <w:rFonts w:ascii="Arial" w:eastAsia="Times New Roman" w:hAnsi="Arial" w:cs="Arial"/>
      <w:b/>
      <w:sz w:val="20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11F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11F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11F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11F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DD7"/>
    <w:rPr>
      <w:rFonts w:ascii="Tahoma" w:eastAsia="Calibri" w:hAnsi="Tahoma" w:cs="Tahoma"/>
      <w:sz w:val="16"/>
      <w:szCs w:val="16"/>
    </w:rPr>
  </w:style>
  <w:style w:type="paragraph" w:customStyle="1" w:styleId="klasik">
    <w:name w:val="klasik"/>
    <w:basedOn w:val="Normln"/>
    <w:link w:val="klasikChar"/>
    <w:qFormat/>
    <w:rsid w:val="008D398F"/>
    <w:pPr>
      <w:jc w:val="both"/>
    </w:pPr>
    <w:rPr>
      <w:rFonts w:ascii="Arial" w:eastAsia="Times New Roman" w:hAnsi="Arial" w:cs="Arial"/>
    </w:rPr>
  </w:style>
  <w:style w:type="character" w:customStyle="1" w:styleId="klasikChar">
    <w:name w:val="klasik Char"/>
    <w:link w:val="klasik"/>
    <w:rsid w:val="008D398F"/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0B16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45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8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457"/>
    <w:rPr>
      <w:rFonts w:ascii="Calibri" w:eastAsia="Calibri" w:hAnsi="Calibri" w:cs="Times New Roman"/>
    </w:rPr>
  </w:style>
  <w:style w:type="paragraph" w:styleId="Bezmezer">
    <w:name w:val="No Spacing"/>
    <w:uiPriority w:val="99"/>
    <w:qFormat/>
    <w:rsid w:val="00D6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3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130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3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30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3511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511F"/>
    <w:rPr>
      <w:rFonts w:ascii="Times New Roman" w:eastAsia="Times New Roman" w:hAnsi="Times New Roman" w:cs="Arial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511F"/>
    <w:rPr>
      <w:rFonts w:ascii="Times New Roman" w:eastAsia="Times New Roman" w:hAnsi="Times New Roman" w:cs="Times New Roman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511F"/>
    <w:rPr>
      <w:rFonts w:ascii="Times New Roman" w:eastAsia="Times New Roman" w:hAnsi="Times New Roman" w:cs="Arial"/>
      <w:b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3511F"/>
    <w:rPr>
      <w:rFonts w:ascii="Arial" w:eastAsia="Times New Roman" w:hAnsi="Arial" w:cs="Arial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11F"/>
    <w:rPr>
      <w:rFonts w:ascii="Cambria" w:eastAsia="Times New Roman" w:hAnsi="Cambria" w:cs="Times New Roman"/>
      <w:i/>
      <w:iCs/>
      <w:color w:val="243F60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11F"/>
    <w:rPr>
      <w:rFonts w:ascii="Cambria" w:eastAsia="Times New Roman" w:hAnsi="Cambria" w:cs="Times New Roman"/>
      <w:i/>
      <w:iCs/>
      <w:color w:val="404040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11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11F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BBF7-FA14-4842-A63F-9B336A2F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1889</Words>
  <Characters>11151</Characters>
  <Application>Microsoft Office Word</Application>
  <DocSecurity>4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2</cp:revision>
  <cp:lastPrinted>2016-08-10T13:13:00Z</cp:lastPrinted>
  <dcterms:created xsi:type="dcterms:W3CDTF">2016-08-12T08:31:00Z</dcterms:created>
  <dcterms:modified xsi:type="dcterms:W3CDTF">2016-08-12T08:31:00Z</dcterms:modified>
</cp:coreProperties>
</file>