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C68" w:rsidRPr="00001C68" w:rsidRDefault="00001C68" w:rsidP="00001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32"/>
          <w:szCs w:val="32"/>
          <w:lang w:eastAsia="cs-CZ"/>
        </w:rPr>
      </w:pPr>
      <w:r w:rsidRPr="00001C68">
        <w:rPr>
          <w:rFonts w:ascii="Times New Roman" w:eastAsia="Times New Roman" w:hAnsi="Times New Roman" w:cs="Times New Roman"/>
          <w:color w:val="C00000"/>
          <w:sz w:val="32"/>
          <w:szCs w:val="32"/>
          <w:lang w:eastAsia="cs-CZ"/>
        </w:rPr>
        <w:t>Témata přednášek z práva EU (BEP 301 Zk) ve dvojicích odpovídajících pěti seminářům</w:t>
      </w:r>
      <w:r w:rsidR="004C6429">
        <w:rPr>
          <w:rFonts w:ascii="Times New Roman" w:eastAsia="Times New Roman" w:hAnsi="Times New Roman" w:cs="Times New Roman"/>
          <w:color w:val="C00000"/>
          <w:sz w:val="32"/>
          <w:szCs w:val="32"/>
          <w:lang w:eastAsia="cs-CZ"/>
        </w:rPr>
        <w:t xml:space="preserve"> (podzim 2017)</w:t>
      </w:r>
      <w:bookmarkStart w:id="0" w:name="_GoBack"/>
      <w:bookmarkEnd w:id="0"/>
      <w:r w:rsidRPr="00001C68">
        <w:rPr>
          <w:rFonts w:ascii="Times New Roman" w:eastAsia="Times New Roman" w:hAnsi="Times New Roman" w:cs="Times New Roman"/>
          <w:color w:val="C00000"/>
          <w:sz w:val="32"/>
          <w:szCs w:val="32"/>
          <w:lang w:eastAsia="cs-CZ"/>
        </w:rPr>
        <w:t>:</w:t>
      </w:r>
    </w:p>
    <w:p w:rsidR="00001C68" w:rsidRDefault="00001C68" w:rsidP="00001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</w:p>
    <w:p w:rsidR="00001C68" w:rsidRPr="00001C68" w:rsidRDefault="00001C68" w:rsidP="00001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01C6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1. Ekonomická a politická integrace v Evropě, vznik Evropských společenství (ES), jejich nadstátní povaha (nadstátnost jako metoda integrace), pojem Evropské unie (EU), přehled vývoje do dnešní doby. </w:t>
      </w:r>
    </w:p>
    <w:p w:rsidR="00001C68" w:rsidRPr="00001C68" w:rsidRDefault="00001C68" w:rsidP="00001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01C6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2. Struktura zřizovacích smluv - primární právo. Obsah členství v EU. Začátek organizační struktury. </w:t>
      </w:r>
    </w:p>
    <w:p w:rsidR="00001C68" w:rsidRPr="00001C68" w:rsidRDefault="00001C68" w:rsidP="00001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001C68" w:rsidRPr="00001C68" w:rsidRDefault="00001C68" w:rsidP="00001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CC"/>
          <w:sz w:val="28"/>
          <w:szCs w:val="28"/>
          <w:lang w:eastAsia="cs-CZ"/>
        </w:rPr>
      </w:pPr>
      <w:r w:rsidRPr="00001C68">
        <w:rPr>
          <w:rFonts w:ascii="Times New Roman" w:eastAsia="Times New Roman" w:hAnsi="Times New Roman" w:cs="Times New Roman"/>
          <w:color w:val="0000CC"/>
          <w:sz w:val="28"/>
          <w:szCs w:val="28"/>
          <w:lang w:eastAsia="cs-CZ"/>
        </w:rPr>
        <w:t>3. Organizační struktura EU: Evropská komise, Rada EU, Evropská rada, Evropský parlament, Soudní dvůr EU. Složení těchto orgánů, jejich pravomoci a vztahy mezi nimi.</w:t>
      </w:r>
    </w:p>
    <w:p w:rsidR="00001C68" w:rsidRPr="00001C68" w:rsidRDefault="00001C68" w:rsidP="00001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CC"/>
          <w:sz w:val="28"/>
          <w:szCs w:val="28"/>
          <w:lang w:eastAsia="cs-CZ"/>
        </w:rPr>
      </w:pPr>
      <w:r w:rsidRPr="00001C68">
        <w:rPr>
          <w:rFonts w:ascii="Times New Roman" w:eastAsia="Times New Roman" w:hAnsi="Times New Roman" w:cs="Times New Roman"/>
          <w:color w:val="0000CC"/>
          <w:sz w:val="28"/>
          <w:szCs w:val="28"/>
          <w:lang w:eastAsia="cs-CZ"/>
        </w:rPr>
        <w:t xml:space="preserve">4. Pravomoci EU. Právo jako integrační nástroj v nadstátním a mezistátním prostředí EU. </w:t>
      </w:r>
    </w:p>
    <w:p w:rsidR="00001C68" w:rsidRPr="00001C68" w:rsidRDefault="00001C68" w:rsidP="00001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CC"/>
          <w:sz w:val="28"/>
          <w:szCs w:val="28"/>
          <w:lang w:eastAsia="cs-CZ"/>
        </w:rPr>
      </w:pPr>
      <w:r w:rsidRPr="00001C68">
        <w:rPr>
          <w:rFonts w:ascii="Times New Roman" w:eastAsia="Times New Roman" w:hAnsi="Times New Roman" w:cs="Times New Roman"/>
          <w:color w:val="0000CC"/>
          <w:sz w:val="28"/>
          <w:szCs w:val="28"/>
          <w:lang w:eastAsia="cs-CZ"/>
        </w:rPr>
        <w:t> </w:t>
      </w:r>
    </w:p>
    <w:p w:rsidR="00001C68" w:rsidRPr="00001C68" w:rsidRDefault="00001C68" w:rsidP="00001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01C6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5. Pojem práva EU, rozdíl oproti právu mezinárodnímu. Primární a sekundární právo EU, prameny. Přednost práva EU v členských státech.  </w:t>
      </w:r>
    </w:p>
    <w:p w:rsidR="00001C68" w:rsidRPr="00001C68" w:rsidRDefault="00001C68" w:rsidP="00001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01C68">
        <w:rPr>
          <w:rFonts w:ascii="Times New Roman" w:eastAsia="Times New Roman" w:hAnsi="Times New Roman" w:cs="Times New Roman"/>
          <w:sz w:val="28"/>
          <w:szCs w:val="28"/>
          <w:lang w:eastAsia="cs-CZ"/>
        </w:rPr>
        <w:t>6. Vynucování práva EU - pravomoci Komise a Soudního dvora.</w:t>
      </w:r>
    </w:p>
    <w:p w:rsidR="00001C68" w:rsidRPr="00001C68" w:rsidRDefault="00001C68" w:rsidP="00001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01C68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</w:p>
    <w:p w:rsidR="00001C68" w:rsidRPr="00001C68" w:rsidRDefault="00001C68" w:rsidP="00001C68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CC"/>
          <w:sz w:val="28"/>
          <w:szCs w:val="28"/>
          <w:lang w:eastAsia="cs-CZ"/>
        </w:rPr>
      </w:pPr>
      <w:r w:rsidRPr="00001C68">
        <w:rPr>
          <w:rFonts w:ascii="Times New Roman" w:eastAsia="Times New Roman" w:hAnsi="Times New Roman" w:cs="Times New Roman"/>
          <w:color w:val="0000CC"/>
          <w:sz w:val="28"/>
          <w:szCs w:val="28"/>
          <w:lang w:eastAsia="cs-CZ"/>
        </w:rPr>
        <w:t>7. Jednotlivé typy řízení u soudů EU (jen tři hlavní: žaloba na porušení povinnosti, na neplatnost a řízení o předběžné otázce.</w:t>
      </w:r>
    </w:p>
    <w:p w:rsidR="00001C68" w:rsidRPr="00001C68" w:rsidRDefault="00001C68" w:rsidP="00001C68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CC"/>
          <w:sz w:val="28"/>
          <w:szCs w:val="28"/>
          <w:lang w:eastAsia="cs-CZ"/>
        </w:rPr>
      </w:pPr>
      <w:r w:rsidRPr="00001C68">
        <w:rPr>
          <w:rFonts w:ascii="Times New Roman" w:eastAsia="Times New Roman" w:hAnsi="Times New Roman" w:cs="Times New Roman"/>
          <w:color w:val="0000CC"/>
          <w:sz w:val="28"/>
          <w:szCs w:val="28"/>
          <w:lang w:eastAsia="cs-CZ"/>
        </w:rPr>
        <w:t>8. Pojem společného a jednotného vnitřního trhu, hospodářské a měnové unie. Zákaz diskriminace podle státní příslušnosti a jiných kritérií.</w:t>
      </w:r>
    </w:p>
    <w:p w:rsidR="00001C68" w:rsidRPr="00001C68" w:rsidRDefault="00001C68" w:rsidP="00001C68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CC"/>
          <w:sz w:val="28"/>
          <w:szCs w:val="28"/>
          <w:lang w:eastAsia="cs-CZ"/>
        </w:rPr>
      </w:pPr>
    </w:p>
    <w:p w:rsidR="00001C68" w:rsidRPr="00001C68" w:rsidRDefault="00001C68" w:rsidP="00001C68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01C68">
        <w:rPr>
          <w:rFonts w:ascii="Times New Roman" w:eastAsia="Times New Roman" w:hAnsi="Times New Roman" w:cs="Times New Roman"/>
          <w:sz w:val="28"/>
          <w:szCs w:val="28"/>
          <w:lang w:eastAsia="cs-CZ"/>
        </w:rPr>
        <w:t>9. Čtyři základní svobody jako základ jednotného vnitřního trhu. Volný pohyb zboží.</w:t>
      </w:r>
    </w:p>
    <w:p w:rsidR="00DB7FA6" w:rsidRPr="00001C68" w:rsidRDefault="00001C68" w:rsidP="00001C68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01C68">
        <w:rPr>
          <w:rFonts w:ascii="Times New Roman" w:eastAsia="Times New Roman" w:hAnsi="Times New Roman" w:cs="Times New Roman"/>
          <w:sz w:val="28"/>
          <w:szCs w:val="28"/>
          <w:lang w:eastAsia="cs-CZ"/>
        </w:rPr>
        <w:t>10. Volný pohyb osob, Prostor svobody, bezpečnosti a práva. Event. další aktuální otázky.</w:t>
      </w:r>
    </w:p>
    <w:sectPr w:rsidR="00DB7FA6" w:rsidRPr="00001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C68"/>
    <w:rsid w:val="00001C68"/>
    <w:rsid w:val="004C6429"/>
    <w:rsid w:val="00DB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6E5E1"/>
  <w15:chartTrackingRefBased/>
  <w15:docId w15:val="{4D0412D1-D859-4167-A787-94FE60AC8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01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0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B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1114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Týč</dc:creator>
  <cp:keywords/>
  <dc:description/>
  <cp:lastModifiedBy>Vladimír Týč</cp:lastModifiedBy>
  <cp:revision>2</cp:revision>
  <dcterms:created xsi:type="dcterms:W3CDTF">2017-10-05T08:38:00Z</dcterms:created>
  <dcterms:modified xsi:type="dcterms:W3CDTF">2017-10-05T08:38:00Z</dcterms:modified>
</cp:coreProperties>
</file>