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24C" w:rsidRDefault="0048424C" w:rsidP="0048424C">
      <w:pPr>
        <w:pStyle w:val="Nadpis1"/>
      </w:pPr>
      <w:r>
        <w:t>RBM II, č. 1570 - 1292</w:t>
      </w:r>
    </w:p>
    <w:p w:rsidR="0048424C" w:rsidRDefault="0048424C" w:rsidP="0048424C">
      <w:pPr>
        <w:spacing w:line="360" w:lineRule="auto"/>
        <w:jc w:val="both"/>
      </w:pPr>
      <w:r>
        <w:t xml:space="preserve">Budislava z Louček se svým synem prodává templářům v Čejkovicích vesnici </w:t>
      </w:r>
      <w:proofErr w:type="spellStart"/>
      <w:r>
        <w:t>Senstráž</w:t>
      </w:r>
      <w:proofErr w:type="spellEnd"/>
      <w:r>
        <w:t>.</w:t>
      </w:r>
    </w:p>
    <w:p w:rsidR="0048424C" w:rsidRDefault="0048424C" w:rsidP="0048424C">
      <w:pPr>
        <w:spacing w:line="360" w:lineRule="auto"/>
        <w:jc w:val="both"/>
      </w:pPr>
      <w:r>
        <w:t>„Známo činíme, že jsme prodali (</w:t>
      </w:r>
      <w:proofErr w:type="spellStart"/>
      <w:r w:rsidRPr="0048424C">
        <w:rPr>
          <w:i/>
        </w:rPr>
        <w:t>vendidimus</w:t>
      </w:r>
      <w:proofErr w:type="spellEnd"/>
      <w:r>
        <w:t xml:space="preserve">) bratru </w:t>
      </w:r>
      <w:proofErr w:type="spellStart"/>
      <w:r>
        <w:t>Ekkovi</w:t>
      </w:r>
      <w:proofErr w:type="spellEnd"/>
      <w:r>
        <w:t>, komturovi a templářům v Čejkovicích za 155 hřiven stříbra se všemi právy a vším příslušenstvím (</w:t>
      </w:r>
      <w:proofErr w:type="spellStart"/>
      <w:r w:rsidRPr="0048424C">
        <w:rPr>
          <w:i/>
        </w:rPr>
        <w:t>cum</w:t>
      </w:r>
      <w:proofErr w:type="spellEnd"/>
      <w:r w:rsidRPr="0048424C">
        <w:rPr>
          <w:i/>
        </w:rPr>
        <w:t xml:space="preserve"> </w:t>
      </w:r>
      <w:proofErr w:type="spellStart"/>
      <w:r w:rsidRPr="0048424C">
        <w:rPr>
          <w:i/>
        </w:rPr>
        <w:t>iuribus</w:t>
      </w:r>
      <w:proofErr w:type="spellEnd"/>
      <w:r w:rsidRPr="0048424C">
        <w:rPr>
          <w:i/>
        </w:rPr>
        <w:t xml:space="preserve"> et </w:t>
      </w:r>
      <w:proofErr w:type="spellStart"/>
      <w:r w:rsidRPr="0048424C">
        <w:rPr>
          <w:i/>
        </w:rPr>
        <w:t>adtinenciis</w:t>
      </w:r>
      <w:proofErr w:type="spellEnd"/>
      <w:r w:rsidRPr="0048424C">
        <w:rPr>
          <w:i/>
        </w:rPr>
        <w:t xml:space="preserve"> </w:t>
      </w:r>
      <w:proofErr w:type="spellStart"/>
      <w:r w:rsidRPr="0048424C">
        <w:rPr>
          <w:i/>
        </w:rPr>
        <w:t>universis</w:t>
      </w:r>
      <w:proofErr w:type="spellEnd"/>
      <w:r>
        <w:t xml:space="preserve">). A slibujeme témuž </w:t>
      </w:r>
      <w:proofErr w:type="spellStart"/>
      <w:r>
        <w:t>Ekkovi</w:t>
      </w:r>
      <w:proofErr w:type="spellEnd"/>
      <w:r>
        <w:t xml:space="preserve"> tuto vesnici chránit (</w:t>
      </w:r>
      <w:proofErr w:type="spellStart"/>
      <w:r w:rsidRPr="0048424C">
        <w:rPr>
          <w:i/>
        </w:rPr>
        <w:t>libertare</w:t>
      </w:r>
      <w:proofErr w:type="spellEnd"/>
      <w:r>
        <w:t xml:space="preserve">) dle zemského </w:t>
      </w:r>
      <w:r w:rsidR="00682D0B">
        <w:t>obyčeje</w:t>
      </w:r>
      <w:r>
        <w:t xml:space="preserve"> (</w:t>
      </w:r>
      <w:proofErr w:type="spellStart"/>
      <w:r w:rsidRPr="0048424C">
        <w:rPr>
          <w:i/>
        </w:rPr>
        <w:t>iuxta</w:t>
      </w:r>
      <w:proofErr w:type="spellEnd"/>
      <w:r w:rsidRPr="0048424C">
        <w:rPr>
          <w:i/>
        </w:rPr>
        <w:t xml:space="preserve"> </w:t>
      </w:r>
      <w:proofErr w:type="spellStart"/>
      <w:r w:rsidRPr="0048424C">
        <w:rPr>
          <w:i/>
        </w:rPr>
        <w:t>terre</w:t>
      </w:r>
      <w:proofErr w:type="spellEnd"/>
      <w:r w:rsidRPr="0048424C">
        <w:rPr>
          <w:i/>
        </w:rPr>
        <w:t xml:space="preserve"> </w:t>
      </w:r>
      <w:proofErr w:type="spellStart"/>
      <w:r w:rsidRPr="0048424C">
        <w:rPr>
          <w:i/>
        </w:rPr>
        <w:t>consuetudinem</w:t>
      </w:r>
      <w:proofErr w:type="spellEnd"/>
      <w:r>
        <w:t>) proti nárokům všech našich přátel a všech, kteří by tento prodej napadli. Kdybychom tomuto svému závazku nebyli schopni dostát, zastavujeme (</w:t>
      </w:r>
      <w:proofErr w:type="spellStart"/>
      <w:r w:rsidRPr="0048424C">
        <w:rPr>
          <w:i/>
        </w:rPr>
        <w:t>obligamus</w:t>
      </w:r>
      <w:proofErr w:type="spellEnd"/>
      <w:r>
        <w:t>) templářům naši vesnici Hrušky s příslušenstvím, která jim má náležet jako jejich vlastnictví, a to tak dlouho, dokud neodstraníme škodu, která by kupujícímu z výše uvedeného prodeje vznikla.“</w:t>
      </w:r>
    </w:p>
    <w:p w:rsidR="0048424C" w:rsidRDefault="0048424C" w:rsidP="0048424C">
      <w:pPr>
        <w:spacing w:line="360" w:lineRule="auto"/>
        <w:jc w:val="both"/>
      </w:pPr>
    </w:p>
    <w:p w:rsidR="0048424C" w:rsidRDefault="0048424C" w:rsidP="0048424C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Jakou smlouvu uzavřela Budislava s čejkovickými templáři?</w:t>
      </w:r>
    </w:p>
    <w:p w:rsidR="0048424C" w:rsidRDefault="0048424C" w:rsidP="0048424C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Co byly hřivny stříbra?</w:t>
      </w:r>
    </w:p>
    <w:p w:rsidR="0048424C" w:rsidRDefault="00682D0B" w:rsidP="0048424C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Co je míněno obratem „prodej se všemi právy a příslušenstvím“?</w:t>
      </w:r>
    </w:p>
    <w:p w:rsidR="00682D0B" w:rsidRDefault="00682D0B" w:rsidP="0048424C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 jakého důvodu nabízela Budislava templářům zástavu vesnice Hrušky?</w:t>
      </w:r>
    </w:p>
    <w:p w:rsidR="00682D0B" w:rsidRDefault="00682D0B" w:rsidP="0048424C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Jaký další institut by přicházel do úvahy namísto zřízení zástavy?</w:t>
      </w:r>
    </w:p>
    <w:p w:rsidR="00552728" w:rsidRDefault="00552728" w:rsidP="00552728">
      <w:pPr>
        <w:spacing w:line="360" w:lineRule="auto"/>
        <w:jc w:val="both"/>
      </w:pPr>
    </w:p>
    <w:p w:rsidR="00552728" w:rsidRDefault="00552728" w:rsidP="00552728">
      <w:pPr>
        <w:pStyle w:val="Nadpis1"/>
      </w:pPr>
      <w:r>
        <w:t>RBM II, č. 1622 - 1293</w:t>
      </w:r>
    </w:p>
    <w:p w:rsidR="00552728" w:rsidRDefault="00552728" w:rsidP="00552728">
      <w:pPr>
        <w:spacing w:line="360" w:lineRule="auto"/>
        <w:jc w:val="both"/>
      </w:pPr>
      <w:r>
        <w:t>„My, Václav, oznamujeme, že jsme prodali (</w:t>
      </w:r>
      <w:proofErr w:type="spellStart"/>
      <w:r w:rsidRPr="00552728">
        <w:rPr>
          <w:i/>
        </w:rPr>
        <w:t>vendidimus</w:t>
      </w:r>
      <w:proofErr w:type="spellEnd"/>
      <w:r>
        <w:t xml:space="preserve">) </w:t>
      </w:r>
      <w:proofErr w:type="spellStart"/>
      <w:r>
        <w:t>Ortlibovi</w:t>
      </w:r>
      <w:proofErr w:type="spellEnd"/>
      <w:r>
        <w:t xml:space="preserve"> z </w:t>
      </w:r>
      <w:proofErr w:type="spellStart"/>
      <w:r>
        <w:t>Rožmitálu</w:t>
      </w:r>
      <w:proofErr w:type="spellEnd"/>
      <w:r>
        <w:t xml:space="preserve"> za 220 hřiven stříbra a jednu vázu vína rychtu s domem v Nymburku, dále mlýn na Labi u Nymburka, dva svobodné lány a rybník na řece Mrlině a jiná práva k nymburské rychtě náležející, kteréžto nemovitosti na nás spadly (</w:t>
      </w:r>
      <w:r w:rsidRPr="00552728">
        <w:rPr>
          <w:i/>
        </w:rPr>
        <w:t xml:space="preserve">ad nos </w:t>
      </w:r>
      <w:proofErr w:type="spellStart"/>
      <w:r w:rsidRPr="00552728">
        <w:rPr>
          <w:i/>
        </w:rPr>
        <w:t>devolutum</w:t>
      </w:r>
      <w:proofErr w:type="spellEnd"/>
      <w:r>
        <w:t>). Pokud by někdo (3. osoba) na tomto kupci uplatňoval z titulu nabytí mlýna evikci (</w:t>
      </w:r>
      <w:proofErr w:type="spellStart"/>
      <w:r w:rsidRPr="00552728">
        <w:rPr>
          <w:i/>
        </w:rPr>
        <w:t>eviccio</w:t>
      </w:r>
      <w:proofErr w:type="spellEnd"/>
      <w:r>
        <w:t xml:space="preserve">), před soudem nebo mimosoudně, budiž </w:t>
      </w:r>
      <w:proofErr w:type="spellStart"/>
      <w:r>
        <w:t>Ortlibovi</w:t>
      </w:r>
      <w:proofErr w:type="spellEnd"/>
      <w:r>
        <w:t xml:space="preserve"> a jeho dědicům zaručeno, že ne on nebo dědicové, ale my, resp. naši dědicové máme být pohnáni a že </w:t>
      </w:r>
      <w:proofErr w:type="spellStart"/>
      <w:r>
        <w:t>Ortlib</w:t>
      </w:r>
      <w:proofErr w:type="spellEnd"/>
      <w:r>
        <w:t xml:space="preserve"> s dědici není povinen se z toho mlýna nikomu před soudem zodpovídat. A kdyby někdo prokázal, že má na ten mlýn právo, tomu místo </w:t>
      </w:r>
      <w:proofErr w:type="spellStart"/>
      <w:r>
        <w:t>Ortliba</w:t>
      </w:r>
      <w:proofErr w:type="spellEnd"/>
      <w:r>
        <w:t xml:space="preserve"> či jeho dědiců slibujeme zadostiučinění (</w:t>
      </w:r>
      <w:proofErr w:type="spellStart"/>
      <w:r w:rsidRPr="00552728">
        <w:rPr>
          <w:i/>
        </w:rPr>
        <w:t>compensare</w:t>
      </w:r>
      <w:proofErr w:type="spellEnd"/>
      <w:r w:rsidRPr="00552728">
        <w:rPr>
          <w:i/>
        </w:rPr>
        <w:t xml:space="preserve">, </w:t>
      </w:r>
      <w:proofErr w:type="spellStart"/>
      <w:r w:rsidRPr="00552728">
        <w:rPr>
          <w:i/>
        </w:rPr>
        <w:t>satisfacere</w:t>
      </w:r>
      <w:proofErr w:type="spellEnd"/>
      <w:r>
        <w:t xml:space="preserve">). A dodáváme, že kdyby </w:t>
      </w:r>
      <w:proofErr w:type="spellStart"/>
      <w:r>
        <w:t>Ortlib</w:t>
      </w:r>
      <w:proofErr w:type="spellEnd"/>
      <w:r>
        <w:t xml:space="preserve"> nezanechal legitimní syny, mají na výše řečenou rychtu nastoupit jeho bratři či jejich dědicové.“</w:t>
      </w:r>
    </w:p>
    <w:p w:rsidR="00552728" w:rsidRDefault="00552728" w:rsidP="00552728">
      <w:pPr>
        <w:spacing w:line="360" w:lineRule="auto"/>
        <w:jc w:val="both"/>
      </w:pPr>
    </w:p>
    <w:p w:rsidR="00552728" w:rsidRDefault="00552728" w:rsidP="00552728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Co byste si představili pod obratem „jiná práva náležející k nymburské rychtě“?</w:t>
      </w:r>
    </w:p>
    <w:p w:rsidR="00552728" w:rsidRDefault="00552728" w:rsidP="00552728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Jakou cestou získal král Václav II. prodávané statky?</w:t>
      </w:r>
    </w:p>
    <w:p w:rsidR="00552728" w:rsidRDefault="00552728" w:rsidP="00552728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Jak byste vysvětlili pojem „evikce“?</w:t>
      </w:r>
    </w:p>
    <w:p w:rsidR="001312AC" w:rsidRDefault="001312AC" w:rsidP="001312AC">
      <w:pPr>
        <w:spacing w:line="360" w:lineRule="auto"/>
        <w:jc w:val="both"/>
      </w:pPr>
    </w:p>
    <w:p w:rsidR="001312AC" w:rsidRDefault="001312AC" w:rsidP="001312AC">
      <w:pPr>
        <w:pStyle w:val="Nadpis1"/>
      </w:pPr>
      <w:r>
        <w:lastRenderedPageBreak/>
        <w:t>CDB IV, č. 220 - 1251</w:t>
      </w:r>
    </w:p>
    <w:p w:rsidR="001312AC" w:rsidRDefault="001312AC" w:rsidP="001312AC">
      <w:pPr>
        <w:spacing w:line="360" w:lineRule="auto"/>
        <w:jc w:val="both"/>
      </w:pPr>
      <w:r>
        <w:t>„Smil z </w:t>
      </w:r>
      <w:proofErr w:type="spellStart"/>
      <w:r>
        <w:t>Lichtenburka</w:t>
      </w:r>
      <w:proofErr w:type="spellEnd"/>
      <w:r>
        <w:t xml:space="preserve"> řádně prodává (</w:t>
      </w:r>
      <w:r w:rsidRPr="001312AC">
        <w:rPr>
          <w:i/>
        </w:rPr>
        <w:t xml:space="preserve">rite et </w:t>
      </w:r>
      <w:proofErr w:type="spellStart"/>
      <w:r w:rsidRPr="001312AC">
        <w:rPr>
          <w:i/>
        </w:rPr>
        <w:t>legitime</w:t>
      </w:r>
      <w:proofErr w:type="spellEnd"/>
      <w:r w:rsidRPr="001312AC">
        <w:rPr>
          <w:i/>
        </w:rPr>
        <w:t xml:space="preserve"> </w:t>
      </w:r>
      <w:proofErr w:type="spellStart"/>
      <w:r w:rsidRPr="001312AC">
        <w:rPr>
          <w:i/>
        </w:rPr>
        <w:t>vendidimus</w:t>
      </w:r>
      <w:proofErr w:type="spellEnd"/>
      <w:r>
        <w:t>) cisterciákům v </w:t>
      </w:r>
      <w:proofErr w:type="spellStart"/>
      <w:r>
        <w:t>Altzelle</w:t>
      </w:r>
      <w:proofErr w:type="spellEnd"/>
      <w:r>
        <w:t xml:space="preserve"> v míšeňské diecézi a za prodané touto listinou prohlašuje jmenované statky se vším příslušenstvím za 900 hřiven prověřeného stříbra pražské váhy. Prohlašuje, že částka byla v převzaté vesnici zaplacena celá poté, co Smil vesnici předal a odevzdal se všemi právy – hmotnými i nehmotnými (</w:t>
      </w:r>
      <w:proofErr w:type="spellStart"/>
      <w:r w:rsidRPr="001312AC">
        <w:rPr>
          <w:i/>
        </w:rPr>
        <w:t>tradita</w:t>
      </w:r>
      <w:proofErr w:type="spellEnd"/>
      <w:r w:rsidRPr="001312AC">
        <w:rPr>
          <w:i/>
        </w:rPr>
        <w:t xml:space="preserve"> et </w:t>
      </w:r>
      <w:proofErr w:type="spellStart"/>
      <w:r w:rsidRPr="001312AC">
        <w:rPr>
          <w:i/>
        </w:rPr>
        <w:t>donata</w:t>
      </w:r>
      <w:proofErr w:type="spellEnd"/>
      <w:r>
        <w:t xml:space="preserve"> </w:t>
      </w:r>
      <w:proofErr w:type="spellStart"/>
      <w:r w:rsidRPr="001312AC">
        <w:rPr>
          <w:i/>
        </w:rPr>
        <w:t>cum</w:t>
      </w:r>
      <w:proofErr w:type="spellEnd"/>
      <w:r w:rsidRPr="001312AC">
        <w:rPr>
          <w:i/>
        </w:rPr>
        <w:t xml:space="preserve"> omnibus </w:t>
      </w:r>
      <w:proofErr w:type="spellStart"/>
      <w:r w:rsidRPr="001312AC">
        <w:rPr>
          <w:i/>
        </w:rPr>
        <w:t>iuribus</w:t>
      </w:r>
      <w:proofErr w:type="spellEnd"/>
      <w:r w:rsidRPr="001312AC">
        <w:rPr>
          <w:i/>
        </w:rPr>
        <w:t xml:space="preserve"> </w:t>
      </w:r>
      <w:proofErr w:type="spellStart"/>
      <w:r w:rsidRPr="001312AC">
        <w:rPr>
          <w:i/>
        </w:rPr>
        <w:t>corporalibus</w:t>
      </w:r>
      <w:proofErr w:type="spellEnd"/>
      <w:r w:rsidRPr="001312AC">
        <w:rPr>
          <w:i/>
        </w:rPr>
        <w:t xml:space="preserve"> et </w:t>
      </w:r>
      <w:proofErr w:type="spellStart"/>
      <w:r w:rsidRPr="001312AC">
        <w:rPr>
          <w:i/>
        </w:rPr>
        <w:t>incorporalibus</w:t>
      </w:r>
      <w:proofErr w:type="spellEnd"/>
      <w:r>
        <w:t>) náležejícími k uvedené vsi i se vším příslušenstvím. A aby tato koupě, resp. prodej se těšila věčné platnosti, tak ji Smil nechal posílit zákonem i obyčejem, které se nazývá objezd (</w:t>
      </w:r>
      <w:r w:rsidRPr="001312AC">
        <w:rPr>
          <w:i/>
        </w:rPr>
        <w:t xml:space="preserve">lex et </w:t>
      </w:r>
      <w:proofErr w:type="spellStart"/>
      <w:r w:rsidRPr="001312AC">
        <w:rPr>
          <w:i/>
        </w:rPr>
        <w:t>consuetudo</w:t>
      </w:r>
      <w:proofErr w:type="spellEnd"/>
      <w:r w:rsidRPr="001312AC">
        <w:rPr>
          <w:i/>
        </w:rPr>
        <w:t xml:space="preserve"> </w:t>
      </w:r>
      <w:proofErr w:type="spellStart"/>
      <w:r w:rsidRPr="001312AC">
        <w:rPr>
          <w:i/>
        </w:rPr>
        <w:t>circumequitatio</w:t>
      </w:r>
      <w:proofErr w:type="spellEnd"/>
      <w:r w:rsidRPr="001312AC">
        <w:rPr>
          <w:i/>
        </w:rPr>
        <w:t xml:space="preserve"> </w:t>
      </w:r>
      <w:proofErr w:type="spellStart"/>
      <w:r w:rsidRPr="001312AC">
        <w:rPr>
          <w:i/>
        </w:rPr>
        <w:t>dicitur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ummerithunge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Teutonice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obyezda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Boemice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appellatur</w:t>
      </w:r>
      <w:proofErr w:type="spellEnd"/>
      <w:r>
        <w:t>). Nadto se Smil zavázal za sebe i dědice, že proti tomuto trhu nic nepodnikne.“</w:t>
      </w:r>
    </w:p>
    <w:p w:rsidR="001312AC" w:rsidRDefault="001312AC" w:rsidP="001312AC">
      <w:pPr>
        <w:spacing w:line="360" w:lineRule="auto"/>
        <w:jc w:val="both"/>
      </w:pPr>
    </w:p>
    <w:p w:rsidR="001312AC" w:rsidRDefault="001312AC" w:rsidP="001312AC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 čemu sloužil tzv. objezd?</w:t>
      </w:r>
    </w:p>
    <w:p w:rsidR="003B7DFD" w:rsidRDefault="003B7DFD" w:rsidP="001312AC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Stylizátor zde použil výrazu „zákon“. S čím byste jej ztotožnili?</w:t>
      </w:r>
    </w:p>
    <w:p w:rsidR="003B7DFD" w:rsidRDefault="003B7DFD" w:rsidP="003B7DFD">
      <w:pPr>
        <w:spacing w:line="360" w:lineRule="auto"/>
        <w:jc w:val="both"/>
      </w:pPr>
    </w:p>
    <w:p w:rsidR="003B7DFD" w:rsidRDefault="003B7DFD" w:rsidP="003B7DFD">
      <w:pPr>
        <w:pStyle w:val="Nadpis1"/>
      </w:pPr>
      <w:r>
        <w:t>RMB II, č. 1409 - 13. května 1287</w:t>
      </w:r>
    </w:p>
    <w:p w:rsidR="003B7DFD" w:rsidRDefault="003B7DFD" w:rsidP="003B7DFD">
      <w:pPr>
        <w:pStyle w:val="Nzev"/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„</w:t>
      </w:r>
      <w:proofErr w:type="spellStart"/>
      <w:r>
        <w:rPr>
          <w:b w:val="0"/>
          <w:bCs w:val="0"/>
          <w:sz w:val="24"/>
        </w:rPr>
        <w:t>Ojíř</w:t>
      </w:r>
      <w:proofErr w:type="spellEnd"/>
      <w:r>
        <w:rPr>
          <w:b w:val="0"/>
          <w:bCs w:val="0"/>
          <w:sz w:val="24"/>
        </w:rPr>
        <w:t>, nejvyšší komorník království Českého, zvaný z Lomnice, dosvědčuje na Hradě před králem Václavem II., nejvyšším sudím, notářem království Českého a dalšími pražskými úředníky, že prodal věno se souhlasem (</w:t>
      </w:r>
      <w:proofErr w:type="spellStart"/>
      <w:r w:rsidRPr="003B7DFD">
        <w:rPr>
          <w:b w:val="0"/>
          <w:bCs w:val="0"/>
          <w:i/>
          <w:sz w:val="24"/>
        </w:rPr>
        <w:t>ea</w:t>
      </w:r>
      <w:proofErr w:type="spellEnd"/>
      <w:r w:rsidRPr="003B7DFD">
        <w:rPr>
          <w:b w:val="0"/>
          <w:bCs w:val="0"/>
          <w:i/>
          <w:sz w:val="24"/>
        </w:rPr>
        <w:t xml:space="preserve"> </w:t>
      </w:r>
      <w:proofErr w:type="spellStart"/>
      <w:r w:rsidRPr="003B7DFD">
        <w:rPr>
          <w:b w:val="0"/>
          <w:bCs w:val="0"/>
          <w:i/>
          <w:sz w:val="24"/>
        </w:rPr>
        <w:t>consentiente</w:t>
      </w:r>
      <w:proofErr w:type="spellEnd"/>
      <w:r>
        <w:rPr>
          <w:b w:val="0"/>
          <w:bCs w:val="0"/>
          <w:sz w:val="24"/>
        </w:rPr>
        <w:t xml:space="preserve">) své ženy </w:t>
      </w:r>
      <w:proofErr w:type="spellStart"/>
      <w:r>
        <w:rPr>
          <w:b w:val="0"/>
          <w:bCs w:val="0"/>
          <w:sz w:val="24"/>
        </w:rPr>
        <w:t>Střezky</w:t>
      </w:r>
      <w:proofErr w:type="spellEnd"/>
      <w:r>
        <w:rPr>
          <w:b w:val="0"/>
          <w:bCs w:val="0"/>
          <w:sz w:val="24"/>
        </w:rPr>
        <w:t xml:space="preserve"> tak, jak je to uvedeno v zemských deskách (</w:t>
      </w:r>
      <w:r w:rsidRPr="003B7DFD">
        <w:rPr>
          <w:b w:val="0"/>
          <w:bCs w:val="0"/>
          <w:i/>
          <w:sz w:val="24"/>
        </w:rPr>
        <w:t xml:space="preserve">in </w:t>
      </w:r>
      <w:proofErr w:type="spellStart"/>
      <w:r w:rsidRPr="003B7DFD">
        <w:rPr>
          <w:b w:val="0"/>
          <w:bCs w:val="0"/>
          <w:i/>
          <w:sz w:val="24"/>
        </w:rPr>
        <w:t>registro</w:t>
      </w:r>
      <w:proofErr w:type="spellEnd"/>
      <w:r>
        <w:rPr>
          <w:b w:val="0"/>
          <w:bCs w:val="0"/>
          <w:sz w:val="24"/>
        </w:rPr>
        <w:t xml:space="preserve">), totiž vesnice Přeskač a Chýnov se všemi užitky za 200 hřiven stříbra opatovi Dětřichovi a </w:t>
      </w:r>
      <w:proofErr w:type="spellStart"/>
      <w:r>
        <w:rPr>
          <w:b w:val="0"/>
          <w:bCs w:val="0"/>
          <w:sz w:val="24"/>
        </w:rPr>
        <w:t>waldsaskému</w:t>
      </w:r>
      <w:proofErr w:type="spellEnd"/>
      <w:r>
        <w:rPr>
          <w:b w:val="0"/>
          <w:bCs w:val="0"/>
          <w:sz w:val="24"/>
        </w:rPr>
        <w:t xml:space="preserve"> klášteru. 100 hřiven stříbra již </w:t>
      </w:r>
      <w:proofErr w:type="spellStart"/>
      <w:r>
        <w:rPr>
          <w:b w:val="0"/>
          <w:bCs w:val="0"/>
          <w:sz w:val="24"/>
        </w:rPr>
        <w:t>Ojíř</w:t>
      </w:r>
      <w:proofErr w:type="spellEnd"/>
      <w:r>
        <w:rPr>
          <w:b w:val="0"/>
          <w:bCs w:val="0"/>
          <w:sz w:val="24"/>
        </w:rPr>
        <w:t xml:space="preserve"> dostal, zbylých 100 hřiven se opat a konvent zavázali zaplatit týden po sv. Václavovi nejblíže následující. </w:t>
      </w:r>
      <w:proofErr w:type="spellStart"/>
      <w:r>
        <w:rPr>
          <w:b w:val="0"/>
          <w:bCs w:val="0"/>
          <w:sz w:val="24"/>
        </w:rPr>
        <w:t>Ojíř</w:t>
      </w:r>
      <w:proofErr w:type="spellEnd"/>
      <w:r>
        <w:rPr>
          <w:b w:val="0"/>
          <w:bCs w:val="0"/>
          <w:sz w:val="24"/>
        </w:rPr>
        <w:t xml:space="preserve"> měl poté v uvedenou dobu statky podle zemského obyčeje obejít (</w:t>
      </w:r>
      <w:proofErr w:type="spellStart"/>
      <w:r w:rsidRPr="003B7DFD">
        <w:rPr>
          <w:b w:val="0"/>
          <w:bCs w:val="0"/>
          <w:i/>
          <w:sz w:val="24"/>
        </w:rPr>
        <w:t>circuire</w:t>
      </w:r>
      <w:proofErr w:type="spellEnd"/>
      <w:r>
        <w:rPr>
          <w:b w:val="0"/>
          <w:bCs w:val="0"/>
          <w:sz w:val="24"/>
        </w:rPr>
        <w:t>) a po tři roky chránit před nároky třetích osob (</w:t>
      </w:r>
      <w:r w:rsidRPr="003B7DFD">
        <w:rPr>
          <w:b w:val="0"/>
          <w:bCs w:val="0"/>
          <w:i/>
          <w:sz w:val="24"/>
        </w:rPr>
        <w:t xml:space="preserve">per triennium </w:t>
      </w:r>
      <w:proofErr w:type="spellStart"/>
      <w:r w:rsidRPr="003B7DFD">
        <w:rPr>
          <w:b w:val="0"/>
          <w:bCs w:val="0"/>
          <w:i/>
          <w:sz w:val="24"/>
        </w:rPr>
        <w:t>secundum</w:t>
      </w:r>
      <w:proofErr w:type="spellEnd"/>
      <w:r w:rsidRPr="003B7DFD">
        <w:rPr>
          <w:b w:val="0"/>
          <w:bCs w:val="0"/>
          <w:i/>
          <w:sz w:val="24"/>
        </w:rPr>
        <w:t xml:space="preserve"> ius </w:t>
      </w:r>
      <w:proofErr w:type="spellStart"/>
      <w:r w:rsidRPr="003B7DFD">
        <w:rPr>
          <w:b w:val="0"/>
          <w:bCs w:val="0"/>
          <w:i/>
          <w:sz w:val="24"/>
        </w:rPr>
        <w:t>terre</w:t>
      </w:r>
      <w:proofErr w:type="spellEnd"/>
      <w:r w:rsidRPr="003B7DFD">
        <w:rPr>
          <w:b w:val="0"/>
          <w:bCs w:val="0"/>
          <w:i/>
          <w:sz w:val="24"/>
        </w:rPr>
        <w:t xml:space="preserve"> </w:t>
      </w:r>
      <w:proofErr w:type="spellStart"/>
      <w:r w:rsidRPr="003B7DFD">
        <w:rPr>
          <w:b w:val="0"/>
          <w:bCs w:val="0"/>
          <w:i/>
          <w:sz w:val="24"/>
        </w:rPr>
        <w:t>emendare</w:t>
      </w:r>
      <w:proofErr w:type="spellEnd"/>
      <w:r>
        <w:rPr>
          <w:b w:val="0"/>
          <w:bCs w:val="0"/>
          <w:sz w:val="24"/>
        </w:rPr>
        <w:t xml:space="preserve">). Pokud by </w:t>
      </w:r>
      <w:proofErr w:type="spellStart"/>
      <w:r>
        <w:rPr>
          <w:b w:val="0"/>
          <w:bCs w:val="0"/>
          <w:sz w:val="24"/>
        </w:rPr>
        <w:t>Ojíř</w:t>
      </w:r>
      <w:proofErr w:type="spellEnd"/>
      <w:r>
        <w:rPr>
          <w:b w:val="0"/>
          <w:bCs w:val="0"/>
          <w:sz w:val="24"/>
        </w:rPr>
        <w:t xml:space="preserve"> v průběhu správy zemřel, všechny závazky měl převzít jeho syn Smil, což také dosvědčil před Václavem II., nejvyšším sudím, notářem království Českého a dalšími pražskými úředníky. Obě strany výslovně přikázaly všechno zapsat do zemských desek.“</w:t>
      </w:r>
    </w:p>
    <w:p w:rsidR="003B7DFD" w:rsidRDefault="003B7DFD" w:rsidP="003B7DFD">
      <w:pPr>
        <w:pStyle w:val="Nzev"/>
        <w:spacing w:line="360" w:lineRule="auto"/>
        <w:jc w:val="both"/>
        <w:rPr>
          <w:b w:val="0"/>
          <w:bCs w:val="0"/>
          <w:sz w:val="24"/>
        </w:rPr>
      </w:pPr>
    </w:p>
    <w:p w:rsidR="003B7DFD" w:rsidRDefault="003B7DFD" w:rsidP="003B7DFD">
      <w:pPr>
        <w:pStyle w:val="Nzev"/>
        <w:numPr>
          <w:ilvl w:val="0"/>
          <w:numId w:val="4"/>
        </w:numPr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 čemu sloužily zemské desky?</w:t>
      </w:r>
    </w:p>
    <w:p w:rsidR="003B7DFD" w:rsidRDefault="003B7DFD" w:rsidP="003B7DFD">
      <w:pPr>
        <w:pStyle w:val="Nzev"/>
        <w:numPr>
          <w:ilvl w:val="0"/>
          <w:numId w:val="4"/>
        </w:numPr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Proč </w:t>
      </w:r>
      <w:proofErr w:type="spellStart"/>
      <w:r>
        <w:rPr>
          <w:b w:val="0"/>
          <w:bCs w:val="0"/>
          <w:sz w:val="24"/>
        </w:rPr>
        <w:t>Ojíř</w:t>
      </w:r>
      <w:proofErr w:type="spellEnd"/>
      <w:r>
        <w:rPr>
          <w:b w:val="0"/>
          <w:bCs w:val="0"/>
          <w:sz w:val="24"/>
        </w:rPr>
        <w:t xml:space="preserve"> k prodeji potřeboval souhlas své ženy?</w:t>
      </w:r>
    </w:p>
    <w:p w:rsidR="003B7DFD" w:rsidRDefault="003B7DFD" w:rsidP="003B7DFD">
      <w:pPr>
        <w:pStyle w:val="Nzev"/>
        <w:numPr>
          <w:ilvl w:val="0"/>
          <w:numId w:val="4"/>
        </w:numPr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Jak se označuje platba ve sjednaných termínech?</w:t>
      </w:r>
    </w:p>
    <w:p w:rsidR="003B7DFD" w:rsidRDefault="003B7DFD" w:rsidP="003B7DFD">
      <w:pPr>
        <w:pStyle w:val="Nzev"/>
        <w:numPr>
          <w:ilvl w:val="0"/>
          <w:numId w:val="4"/>
        </w:numPr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Co označuje staročeský výraz „správa“?</w:t>
      </w:r>
    </w:p>
    <w:p w:rsidR="003B7DFD" w:rsidRDefault="003B7DFD" w:rsidP="003B7DFD">
      <w:pPr>
        <w:pStyle w:val="Zkladntext"/>
        <w:rPr>
          <w:b/>
          <w:bCs/>
        </w:rPr>
      </w:pPr>
    </w:p>
    <w:p w:rsidR="003B7DFD" w:rsidRDefault="003B7DFD" w:rsidP="003B7DFD">
      <w:pPr>
        <w:pStyle w:val="Zkladntext"/>
        <w:rPr>
          <w:b/>
          <w:bCs/>
        </w:rPr>
      </w:pPr>
    </w:p>
    <w:p w:rsidR="003B7DFD" w:rsidRDefault="003B7DFD" w:rsidP="003B7DFD">
      <w:pPr>
        <w:pStyle w:val="Zkladntext"/>
        <w:rPr>
          <w:b/>
          <w:bCs/>
        </w:rPr>
      </w:pPr>
      <w:r>
        <w:rPr>
          <w:b/>
          <w:bCs/>
        </w:rPr>
        <w:lastRenderedPageBreak/>
        <w:t>č. 279 – O koupi a prodeji domů</w:t>
      </w:r>
    </w:p>
    <w:p w:rsidR="003B7DFD" w:rsidRDefault="003B7DFD" w:rsidP="003B7DFD">
      <w:pPr>
        <w:pStyle w:val="Zkladntext"/>
      </w:pPr>
      <w:r>
        <w:t xml:space="preserve">„Poté, co </w:t>
      </w:r>
      <w:proofErr w:type="spellStart"/>
      <w:r>
        <w:t>Haindlin</w:t>
      </w:r>
      <w:proofErr w:type="spellEnd"/>
      <w:r>
        <w:t xml:space="preserve"> Lvův, brněnský měšťan, prodal Albertovi S růžovými tkaničkami (rusovlasému?), rovněž brněnskému měšťanovi, svůj dům za 80 hřiven stříbra a přijal od něj na znamení prodeje dva denáry, které se nazývají „</w:t>
      </w:r>
      <w:proofErr w:type="spellStart"/>
      <w:r>
        <w:t>goczpfennigc</w:t>
      </w:r>
      <w:proofErr w:type="spellEnd"/>
      <w:r>
        <w:t xml:space="preserve">“ a které stvrzují každý trh, veřejně tento prodej odvolal. A to proto, že Albert o své vůli strhnul některé budovy (boudy) ve dvoře domu a </w:t>
      </w:r>
      <w:proofErr w:type="spellStart"/>
      <w:r>
        <w:t>Haindlinovi</w:t>
      </w:r>
      <w:proofErr w:type="spellEnd"/>
      <w:r>
        <w:t xml:space="preserve"> to přišlo líto. Proto </w:t>
      </w:r>
      <w:proofErr w:type="spellStart"/>
      <w:r>
        <w:t>Haindlin</w:t>
      </w:r>
      <w:proofErr w:type="spellEnd"/>
      <w:r>
        <w:t xml:space="preserve"> přišel před městskou radu a před přísežnými vrátil Albertovi denár stvrzující platnost kupní smlouvy a prohlásil, že nechce, aby tato smlouva platila. Současně žádal o nález v tom smyslu, aby Albert zbořené stavby buď obnovil, nebo aby mu je uhradil penězi. Albert sice přijal denár zpět, ale oponoval tím, že boural již vlastní stavby a ne stavby </w:t>
      </w:r>
      <w:proofErr w:type="spellStart"/>
      <w:r>
        <w:t>Haindlina</w:t>
      </w:r>
      <w:proofErr w:type="spellEnd"/>
      <w:r>
        <w:t>. Přesto byl připraven přijmout nález (ať toho či onoho znění) podle spravedlnosti.“</w:t>
      </w:r>
    </w:p>
    <w:p w:rsidR="003B7DFD" w:rsidRDefault="003B7DFD" w:rsidP="003B7DFD">
      <w:pPr>
        <w:pStyle w:val="Zkladntext"/>
      </w:pPr>
    </w:p>
    <w:p w:rsidR="003B7DFD" w:rsidRDefault="003B7DFD" w:rsidP="003B7DFD">
      <w:pPr>
        <w:pStyle w:val="Zkladntext"/>
        <w:numPr>
          <w:ilvl w:val="0"/>
          <w:numId w:val="6"/>
        </w:numPr>
      </w:pPr>
      <w:r>
        <w:t xml:space="preserve">K čemu sloužily dva denáry, které zaplatil Albert </w:t>
      </w:r>
      <w:proofErr w:type="spellStart"/>
      <w:r>
        <w:t>Haindlinovi</w:t>
      </w:r>
      <w:proofErr w:type="spellEnd"/>
      <w:r>
        <w:t>?</w:t>
      </w:r>
    </w:p>
    <w:p w:rsidR="003B7DFD" w:rsidRDefault="003B7DFD" w:rsidP="003B7DFD">
      <w:pPr>
        <w:pStyle w:val="Zkladntext"/>
        <w:numPr>
          <w:ilvl w:val="0"/>
          <w:numId w:val="6"/>
        </w:numPr>
      </w:pPr>
      <w:r>
        <w:t>Jakou římskoprávní zásadu</w:t>
      </w:r>
      <w:r w:rsidR="00DB1A6C">
        <w:t xml:space="preserve"> hodlal </w:t>
      </w:r>
      <w:proofErr w:type="spellStart"/>
      <w:r w:rsidR="00DB1A6C">
        <w:t>Haindlin</w:t>
      </w:r>
      <w:proofErr w:type="spellEnd"/>
      <w:r w:rsidR="00DB1A6C">
        <w:t xml:space="preserve"> porušit?</w:t>
      </w:r>
    </w:p>
    <w:p w:rsidR="00DB1A6C" w:rsidRDefault="00DB1A6C" w:rsidP="003B7DFD">
      <w:pPr>
        <w:pStyle w:val="Zkladntext"/>
        <w:numPr>
          <w:ilvl w:val="0"/>
          <w:numId w:val="6"/>
        </w:numPr>
      </w:pPr>
      <w:r>
        <w:t>Jak byste situaci rozsoudili, kdybyste byli na místě brněnských přísežných a tedy členy městského soudu?</w:t>
      </w:r>
    </w:p>
    <w:p w:rsidR="00DB1A6C" w:rsidRDefault="00DB1A6C" w:rsidP="00DB1A6C">
      <w:pPr>
        <w:pStyle w:val="Zkladntext"/>
      </w:pPr>
    </w:p>
    <w:p w:rsidR="00DB1A6C" w:rsidRDefault="00DB1A6C" w:rsidP="00DB1A6C">
      <w:pPr>
        <w:pStyle w:val="Zkladntext"/>
      </w:pPr>
      <w:bookmarkStart w:id="0" w:name="_GoBack"/>
      <w:bookmarkEnd w:id="0"/>
    </w:p>
    <w:p w:rsidR="003B7DFD" w:rsidRDefault="003B7DFD" w:rsidP="003B7DFD">
      <w:pPr>
        <w:pStyle w:val="Nzev"/>
        <w:spacing w:line="360" w:lineRule="auto"/>
        <w:jc w:val="both"/>
        <w:rPr>
          <w:b w:val="0"/>
          <w:bCs w:val="0"/>
          <w:sz w:val="24"/>
        </w:rPr>
      </w:pPr>
    </w:p>
    <w:p w:rsidR="003B7DFD" w:rsidRDefault="003B7DFD" w:rsidP="003B7DFD">
      <w:pPr>
        <w:spacing w:line="360" w:lineRule="auto"/>
        <w:jc w:val="both"/>
      </w:pPr>
    </w:p>
    <w:p w:rsidR="00736063" w:rsidRDefault="004C17F4"/>
    <w:sectPr w:rsidR="00736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206C"/>
    <w:multiLevelType w:val="hybridMultilevel"/>
    <w:tmpl w:val="4970B5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636A"/>
    <w:multiLevelType w:val="hybridMultilevel"/>
    <w:tmpl w:val="D05C16B6"/>
    <w:lvl w:ilvl="0" w:tplc="71B00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6F7458"/>
    <w:multiLevelType w:val="hybridMultilevel"/>
    <w:tmpl w:val="77F20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E21B6"/>
    <w:multiLevelType w:val="hybridMultilevel"/>
    <w:tmpl w:val="E07A3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407A4"/>
    <w:multiLevelType w:val="hybridMultilevel"/>
    <w:tmpl w:val="669E3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A6FED"/>
    <w:multiLevelType w:val="hybridMultilevel"/>
    <w:tmpl w:val="B5A40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1228A"/>
    <w:multiLevelType w:val="hybridMultilevel"/>
    <w:tmpl w:val="5B68F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37C14"/>
    <w:multiLevelType w:val="hybridMultilevel"/>
    <w:tmpl w:val="DAF6B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4C"/>
    <w:rsid w:val="001312AC"/>
    <w:rsid w:val="001F7350"/>
    <w:rsid w:val="003B7DFD"/>
    <w:rsid w:val="0048424C"/>
    <w:rsid w:val="004C17F4"/>
    <w:rsid w:val="00552728"/>
    <w:rsid w:val="00682D0B"/>
    <w:rsid w:val="00694B64"/>
    <w:rsid w:val="006B605F"/>
    <w:rsid w:val="00776D32"/>
    <w:rsid w:val="0079224E"/>
    <w:rsid w:val="00B77139"/>
    <w:rsid w:val="00DB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15D35-9B82-4677-B4B0-3F7FCB88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4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8424C"/>
    <w:pPr>
      <w:keepNext/>
      <w:spacing w:line="360" w:lineRule="auto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424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8424C"/>
    <w:pPr>
      <w:ind w:left="720"/>
      <w:contextualSpacing/>
    </w:pPr>
  </w:style>
  <w:style w:type="paragraph" w:styleId="Nzev">
    <w:name w:val="Title"/>
    <w:basedOn w:val="Normln"/>
    <w:link w:val="NzevChar"/>
    <w:qFormat/>
    <w:rsid w:val="003B7DFD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B7DF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B7DFD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3B7DF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40374</dc:creator>
  <cp:lastModifiedBy>Jakub Razim</cp:lastModifiedBy>
  <cp:revision>2</cp:revision>
  <dcterms:created xsi:type="dcterms:W3CDTF">2017-09-30T14:02:00Z</dcterms:created>
  <dcterms:modified xsi:type="dcterms:W3CDTF">2017-09-30T14:02:00Z</dcterms:modified>
</cp:coreProperties>
</file>