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79965948"/>
        <w:docPartObj>
          <w:docPartGallery w:val="Cover Pages"/>
          <w:docPartUnique/>
        </w:docPartObj>
      </w:sdtPr>
      <w:sdtEndPr/>
      <w:sdtContent>
        <w:p w:rsidR="00E03CF9" w:rsidRDefault="00E03CF9"/>
        <w:p w:rsidR="00E03CF9" w:rsidRDefault="00E03CF9" w:rsidP="00E03CF9">
          <w:pPr>
            <w:pStyle w:val="Nzev"/>
            <w:spacing w:after="600"/>
            <w:jc w:val="center"/>
            <w:rPr>
              <w:rFonts w:ascii="Times New Roman" w:hAnsi="Times New Roman" w:cs="Times New Roman"/>
            </w:rPr>
          </w:pPr>
          <w:r w:rsidRPr="00E03CF9">
            <w:rPr>
              <w:rFonts w:ascii="Times New Roman" w:hAnsi="Times New Roman" w:cs="Times New Roman"/>
            </w:rPr>
            <w:t>V zájmu bezpečnosti je nutné zasáhnout do svobody vyznání a zakázat islám</w:t>
          </w:r>
        </w:p>
        <w:p w:rsidR="00E03CF9" w:rsidRDefault="008959A4" w:rsidP="008959A4">
          <w:pPr>
            <w:spacing w:after="900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959A4">
            <w:rPr>
              <w:rFonts w:ascii="Times New Roman" w:hAnsi="Times New Roman" w:cs="Times New Roman"/>
              <w:sz w:val="28"/>
              <w:szCs w:val="28"/>
            </w:rPr>
            <w:t>České právní informační systémy</w:t>
          </w:r>
        </w:p>
        <w:p w:rsidR="008959A4" w:rsidRDefault="008959A4" w:rsidP="008959A4">
          <w:pPr>
            <w:tabs>
              <w:tab w:val="left" w:pos="6096"/>
            </w:tabs>
            <w:spacing w:after="1000"/>
            <w:rPr>
              <w:rFonts w:ascii="Times New Roman" w:hAnsi="Times New Roman" w:cs="Times New Roman"/>
              <w:sz w:val="24"/>
              <w:szCs w:val="24"/>
            </w:rPr>
          </w:pPr>
          <w:r w:rsidRPr="008959A4">
            <w:rPr>
              <w:rFonts w:ascii="Times New Roman" w:hAnsi="Times New Roman" w:cs="Times New Roman"/>
              <w:sz w:val="24"/>
              <w:szCs w:val="24"/>
            </w:rPr>
            <w:t>Hana Matulová, UČO: 455929</w:t>
          </w:r>
          <w:r w:rsidRPr="008959A4">
            <w:rPr>
              <w:rFonts w:ascii="Times New Roman" w:hAnsi="Times New Roman" w:cs="Times New Roman"/>
              <w:sz w:val="24"/>
              <w:szCs w:val="24"/>
            </w:rPr>
            <w:tab/>
            <w:t>V Brně dne 26.11.2018</w:t>
          </w:r>
        </w:p>
        <w:p w:rsidR="0080139C" w:rsidRPr="008959A4" w:rsidRDefault="00E03CF9" w:rsidP="008959A4">
          <w:pPr>
            <w:tabs>
              <w:tab w:val="left" w:pos="6096"/>
            </w:tabs>
            <w:spacing w:after="1000"/>
            <w:rPr>
              <w:rFonts w:ascii="Times New Roman" w:hAnsi="Times New Roman" w:cs="Times New Roman"/>
              <w:sz w:val="24"/>
              <w:szCs w:val="24"/>
            </w:rPr>
          </w:pPr>
          <w:r>
            <w:br w:type="page"/>
          </w:r>
        </w:p>
      </w:sdtContent>
    </w:sdt>
    <w:p w:rsidR="0080139C" w:rsidRPr="00FC77FD" w:rsidRDefault="0080139C" w:rsidP="00FC7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FD">
        <w:rPr>
          <w:rFonts w:ascii="Times New Roman" w:hAnsi="Times New Roman" w:cs="Times New Roman"/>
          <w:sz w:val="24"/>
          <w:szCs w:val="24"/>
        </w:rPr>
        <w:lastRenderedPageBreak/>
        <w:t>Z událostí posledních let zřetelně vyplynulo, že konflikty demokratické evropské kultury a islámské kultury jsou velmi naléhavým problém</w:t>
      </w:r>
      <w:r w:rsidR="00D37E41" w:rsidRPr="00FC77FD">
        <w:rPr>
          <w:rFonts w:ascii="Times New Roman" w:hAnsi="Times New Roman" w:cs="Times New Roman"/>
          <w:sz w:val="24"/>
          <w:szCs w:val="24"/>
        </w:rPr>
        <w:t>em</w:t>
      </w:r>
      <w:r w:rsidRPr="00FC77FD">
        <w:rPr>
          <w:rFonts w:ascii="Times New Roman" w:hAnsi="Times New Roman" w:cs="Times New Roman"/>
          <w:sz w:val="24"/>
          <w:szCs w:val="24"/>
        </w:rPr>
        <w:t xml:space="preserve"> současného světa. Islám je po křesťanství druhým nejrozšířenějším náboženstvím. Zásadním konfliktem mezi těmito dvěma kulturami </w:t>
      </w:r>
      <w:r w:rsidR="00D37E41" w:rsidRPr="00FC77FD">
        <w:rPr>
          <w:rFonts w:ascii="Times New Roman" w:hAnsi="Times New Roman" w:cs="Times New Roman"/>
          <w:sz w:val="24"/>
          <w:szCs w:val="24"/>
        </w:rPr>
        <w:t>je jejich dimenzionálně odlišný pohled na svět v oblasti právního systému a fungování</w:t>
      </w:r>
      <w:r w:rsidR="00AF3B4A">
        <w:rPr>
          <w:rFonts w:ascii="Times New Roman" w:hAnsi="Times New Roman" w:cs="Times New Roman"/>
          <w:sz w:val="24"/>
          <w:szCs w:val="24"/>
        </w:rPr>
        <w:t>,</w:t>
      </w:r>
      <w:r w:rsidR="00D37E41" w:rsidRPr="00FC77FD">
        <w:rPr>
          <w:rFonts w:ascii="Times New Roman" w:hAnsi="Times New Roman" w:cs="Times New Roman"/>
          <w:sz w:val="24"/>
          <w:szCs w:val="24"/>
        </w:rPr>
        <w:t xml:space="preserve"> a to zejména na poli základních lidských práv. </w:t>
      </w:r>
    </w:p>
    <w:p w:rsidR="00A63E3C" w:rsidRPr="00FC77FD" w:rsidRDefault="00D37E41" w:rsidP="00FC7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FD">
        <w:rPr>
          <w:rFonts w:ascii="Times New Roman" w:hAnsi="Times New Roman" w:cs="Times New Roman"/>
          <w:sz w:val="24"/>
          <w:szCs w:val="24"/>
        </w:rPr>
        <w:t>Právní fungování Evropy, jakožto demokratického společenství</w:t>
      </w:r>
      <w:r w:rsidR="002229C2">
        <w:rPr>
          <w:rFonts w:ascii="Times New Roman" w:hAnsi="Times New Roman" w:cs="Times New Roman"/>
          <w:sz w:val="24"/>
          <w:szCs w:val="24"/>
        </w:rPr>
        <w:t>,</w:t>
      </w:r>
      <w:r w:rsidRPr="00FC77FD">
        <w:rPr>
          <w:rFonts w:ascii="Times New Roman" w:hAnsi="Times New Roman" w:cs="Times New Roman"/>
          <w:sz w:val="24"/>
          <w:szCs w:val="24"/>
        </w:rPr>
        <w:t xml:space="preserve"> je fundamentálně postaveno na ochraně základních lidských práv, mezi které bezpochyby patří i náboženská svoboda. Problematickou oblastí jsou potom otázky možného zásahu do svobody vyznání a důvody těchto omezení. Ve své eseji se zaměřím nejdříve na obecné vymezení svobody vyznání, její vnitrostátní a mezinárodní </w:t>
      </w:r>
      <w:r w:rsidR="00A63E3C" w:rsidRPr="00FC77FD">
        <w:rPr>
          <w:rFonts w:ascii="Times New Roman" w:hAnsi="Times New Roman" w:cs="Times New Roman"/>
          <w:sz w:val="24"/>
          <w:szCs w:val="24"/>
        </w:rPr>
        <w:t xml:space="preserve">zakotvení a možnosti </w:t>
      </w:r>
      <w:r w:rsidR="00C47533">
        <w:rPr>
          <w:rFonts w:ascii="Times New Roman" w:hAnsi="Times New Roman" w:cs="Times New Roman"/>
          <w:sz w:val="24"/>
          <w:szCs w:val="24"/>
        </w:rPr>
        <w:t xml:space="preserve">jejího </w:t>
      </w:r>
      <w:r w:rsidR="00A63E3C" w:rsidRPr="00FC77FD">
        <w:rPr>
          <w:rFonts w:ascii="Times New Roman" w:hAnsi="Times New Roman" w:cs="Times New Roman"/>
          <w:sz w:val="24"/>
          <w:szCs w:val="24"/>
        </w:rPr>
        <w:t>omezení. Následně se pokusím představit úskalí nutného vzniku konfliktů islámu a demokratické kultury a představím důvody</w:t>
      </w:r>
      <w:r w:rsidR="00C47533">
        <w:rPr>
          <w:rFonts w:ascii="Times New Roman" w:hAnsi="Times New Roman" w:cs="Times New Roman"/>
          <w:sz w:val="24"/>
          <w:szCs w:val="24"/>
        </w:rPr>
        <w:t>,</w:t>
      </w:r>
      <w:r w:rsidR="00A63E3C" w:rsidRPr="00FC77FD">
        <w:rPr>
          <w:rFonts w:ascii="Times New Roman" w:hAnsi="Times New Roman" w:cs="Times New Roman"/>
          <w:sz w:val="24"/>
          <w:szCs w:val="24"/>
        </w:rPr>
        <w:t xml:space="preserve"> proč by mělo být de lege lata možné islám zakázat. </w:t>
      </w:r>
    </w:p>
    <w:p w:rsidR="00A63E3C" w:rsidRPr="00FC77FD" w:rsidRDefault="00AF3B4A" w:rsidP="00FC77F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7FD">
        <w:rPr>
          <w:rFonts w:ascii="Times New Roman" w:hAnsi="Times New Roman" w:cs="Times New Roman"/>
          <w:sz w:val="24"/>
          <w:szCs w:val="24"/>
        </w:rPr>
        <w:t>Náboženskou svobodu řadíme do první generace</w:t>
      </w:r>
      <w:r>
        <w:rPr>
          <w:rFonts w:ascii="Times New Roman" w:hAnsi="Times New Roman" w:cs="Times New Roman"/>
          <w:sz w:val="24"/>
          <w:szCs w:val="24"/>
        </w:rPr>
        <w:t xml:space="preserve"> základních</w:t>
      </w:r>
      <w:r w:rsidRPr="00FC77FD">
        <w:rPr>
          <w:rFonts w:ascii="Times New Roman" w:hAnsi="Times New Roman" w:cs="Times New Roman"/>
          <w:sz w:val="24"/>
          <w:szCs w:val="24"/>
        </w:rPr>
        <w:t xml:space="preserve"> lidských práv</w:t>
      </w:r>
      <w:r w:rsidR="00C475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je proto jedním z fundamentálních článků každé úmluvy, deklarace či prvního předpisu věnující se jejich ochraně</w:t>
      </w:r>
      <w:r w:rsidRPr="00FC77FD">
        <w:rPr>
          <w:rFonts w:ascii="Times New Roman" w:hAnsi="Times New Roman" w:cs="Times New Roman"/>
          <w:sz w:val="24"/>
          <w:szCs w:val="24"/>
        </w:rPr>
        <w:t xml:space="preserve">. </w:t>
      </w:r>
      <w:r w:rsidR="00A63E3C" w:rsidRPr="00FC77FD">
        <w:rPr>
          <w:rFonts w:ascii="Times New Roman" w:hAnsi="Times New Roman" w:cs="Times New Roman"/>
          <w:sz w:val="24"/>
          <w:szCs w:val="24"/>
        </w:rPr>
        <w:t>Je nutné podotknout, že neexistuje jednotná definice náboženského vyznání. Možná vymezení nalezneme v mnoha právních dokumentech</w:t>
      </w:r>
      <w:r>
        <w:rPr>
          <w:rFonts w:ascii="Times New Roman" w:hAnsi="Times New Roman" w:cs="Times New Roman"/>
          <w:sz w:val="24"/>
          <w:szCs w:val="24"/>
        </w:rPr>
        <w:t xml:space="preserve"> a j</w:t>
      </w:r>
      <w:r w:rsidR="00A63E3C" w:rsidRPr="00FC77FD">
        <w:rPr>
          <w:rFonts w:ascii="Times New Roman" w:hAnsi="Times New Roman" w:cs="Times New Roman"/>
          <w:sz w:val="24"/>
          <w:szCs w:val="24"/>
        </w:rPr>
        <w:t>edním z prvních je definování v</w:t>
      </w:r>
      <w:r w:rsidR="00CD2544" w:rsidRPr="00FC77FD">
        <w:rPr>
          <w:rFonts w:ascii="Times New Roman" w:hAnsi="Times New Roman" w:cs="Times New Roman"/>
          <w:sz w:val="24"/>
          <w:szCs w:val="24"/>
        </w:rPr>
        <w:t> čl. 18</w:t>
      </w:r>
      <w:r w:rsidR="00A63E3C" w:rsidRPr="00FC77FD">
        <w:rPr>
          <w:rFonts w:ascii="Times New Roman" w:hAnsi="Times New Roman" w:cs="Times New Roman"/>
          <w:sz w:val="24"/>
          <w:szCs w:val="24"/>
        </w:rPr>
        <w:t xml:space="preserve"> Všeobecné deklarac</w:t>
      </w:r>
      <w:r w:rsidR="00CD2544" w:rsidRPr="00FC77FD">
        <w:rPr>
          <w:rFonts w:ascii="Times New Roman" w:hAnsi="Times New Roman" w:cs="Times New Roman"/>
          <w:sz w:val="24"/>
          <w:szCs w:val="24"/>
        </w:rPr>
        <w:t>e</w:t>
      </w:r>
      <w:r w:rsidR="00A63E3C" w:rsidRPr="00FC77FD">
        <w:rPr>
          <w:rFonts w:ascii="Times New Roman" w:hAnsi="Times New Roman" w:cs="Times New Roman"/>
          <w:sz w:val="24"/>
          <w:szCs w:val="24"/>
        </w:rPr>
        <w:t xml:space="preserve"> lidských práv z roku 1948</w:t>
      </w:r>
      <w:r w:rsidR="00CD2544" w:rsidRPr="00FC77FD">
        <w:rPr>
          <w:rFonts w:ascii="Times New Roman" w:hAnsi="Times New Roman" w:cs="Times New Roman"/>
          <w:sz w:val="24"/>
          <w:szCs w:val="24"/>
        </w:rPr>
        <w:t xml:space="preserve"> </w:t>
      </w:r>
      <w:r w:rsidR="00CD2544" w:rsidRPr="00FC77FD">
        <w:rPr>
          <w:rFonts w:ascii="Times New Roman" w:hAnsi="Times New Roman" w:cs="Times New Roman"/>
          <w:i/>
          <w:sz w:val="24"/>
          <w:szCs w:val="24"/>
        </w:rPr>
        <w:t>„Každý má právo na svobodu myšlení, svědomí a náboženství; toto právo zahrnuje v sobě i volnost změnit své náboženství nebo víru, jakož i svobodu projevovat své náboženství nebo víru, sám nebo společně s jinými, ať veřejně nebo soukromě, vyučováním, prováděním náboženských úkonů, bohoslužbou a zachováváním obřadů.“</w:t>
      </w:r>
      <w:r w:rsidR="00CD2544" w:rsidRPr="00FC77FD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"/>
      </w:r>
    </w:p>
    <w:p w:rsidR="00ED5AFD" w:rsidRPr="00FC77FD" w:rsidRDefault="00CD2544" w:rsidP="00FC77F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7FD">
        <w:rPr>
          <w:rFonts w:ascii="Times New Roman" w:hAnsi="Times New Roman" w:cs="Times New Roman"/>
          <w:sz w:val="24"/>
          <w:szCs w:val="24"/>
        </w:rPr>
        <w:t>S náboženskou svobodou spojujeme její hlavní dvě složky</w:t>
      </w:r>
      <w:r w:rsidR="00AF3B4A">
        <w:rPr>
          <w:rFonts w:ascii="Times New Roman" w:hAnsi="Times New Roman" w:cs="Times New Roman"/>
          <w:sz w:val="24"/>
          <w:szCs w:val="24"/>
        </w:rPr>
        <w:t xml:space="preserve">, </w:t>
      </w:r>
      <w:r w:rsidRPr="00FC77FD">
        <w:rPr>
          <w:rFonts w:ascii="Times New Roman" w:hAnsi="Times New Roman" w:cs="Times New Roman"/>
          <w:sz w:val="24"/>
          <w:szCs w:val="24"/>
        </w:rPr>
        <w:t xml:space="preserve">a to určité vnitřní přesvědčení či víru jedince a projev této víry navenek okolnímu světu. Tyto dvě částí nazýváme </w:t>
      </w:r>
      <w:proofErr w:type="spellStart"/>
      <w:r w:rsidRPr="00FC77FD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FC7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FD">
        <w:rPr>
          <w:rFonts w:ascii="Times New Roman" w:hAnsi="Times New Roman" w:cs="Times New Roman"/>
          <w:sz w:val="24"/>
          <w:szCs w:val="24"/>
        </w:rPr>
        <w:t>internum</w:t>
      </w:r>
      <w:proofErr w:type="spellEnd"/>
      <w:r w:rsidRPr="00FC77FD">
        <w:rPr>
          <w:rFonts w:ascii="Times New Roman" w:hAnsi="Times New Roman" w:cs="Times New Roman"/>
          <w:sz w:val="24"/>
          <w:szCs w:val="24"/>
        </w:rPr>
        <w:t xml:space="preserve"> (vnitřní přesvědčení) a </w:t>
      </w:r>
      <w:proofErr w:type="spellStart"/>
      <w:r w:rsidRPr="00FC77FD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FC7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FD">
        <w:rPr>
          <w:rFonts w:ascii="Times New Roman" w:hAnsi="Times New Roman" w:cs="Times New Roman"/>
          <w:sz w:val="24"/>
          <w:szCs w:val="24"/>
        </w:rPr>
        <w:t>externum</w:t>
      </w:r>
      <w:proofErr w:type="spellEnd"/>
      <w:r w:rsidRPr="00FC77FD">
        <w:rPr>
          <w:rFonts w:ascii="Times New Roman" w:hAnsi="Times New Roman" w:cs="Times New Roman"/>
          <w:sz w:val="24"/>
          <w:szCs w:val="24"/>
        </w:rPr>
        <w:t xml:space="preserve"> (projev víry navenek)</w:t>
      </w:r>
      <w:r w:rsidR="00167A20" w:rsidRPr="00FC77FD">
        <w:rPr>
          <w:rFonts w:ascii="Times New Roman" w:hAnsi="Times New Roman" w:cs="Times New Roman"/>
          <w:sz w:val="24"/>
          <w:szCs w:val="24"/>
        </w:rPr>
        <w:t>.</w:t>
      </w:r>
      <w:r w:rsidR="00167A20" w:rsidRPr="00FC77F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167A20" w:rsidRPr="00FC77FD">
        <w:rPr>
          <w:rFonts w:ascii="Times New Roman" w:hAnsi="Times New Roman" w:cs="Times New Roman"/>
          <w:sz w:val="24"/>
          <w:szCs w:val="24"/>
        </w:rPr>
        <w:t xml:space="preserve"> </w:t>
      </w:r>
      <w:r w:rsidR="00977E09" w:rsidRPr="00FC77F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77E09" w:rsidRPr="00FC77FD">
        <w:rPr>
          <w:rFonts w:ascii="Times New Roman" w:hAnsi="Times New Roman" w:cs="Times New Roman"/>
          <w:sz w:val="24"/>
          <w:szCs w:val="24"/>
        </w:rPr>
        <w:t>fora</w:t>
      </w:r>
      <w:proofErr w:type="spellEnd"/>
      <w:r w:rsidR="00977E09" w:rsidRPr="00FC77FD">
        <w:rPr>
          <w:rFonts w:ascii="Times New Roman" w:hAnsi="Times New Roman" w:cs="Times New Roman"/>
          <w:sz w:val="24"/>
          <w:szCs w:val="24"/>
        </w:rPr>
        <w:t xml:space="preserve"> interna </w:t>
      </w:r>
      <w:r w:rsidR="00C47533">
        <w:rPr>
          <w:rFonts w:ascii="Times New Roman" w:hAnsi="Times New Roman" w:cs="Times New Roman"/>
          <w:sz w:val="24"/>
          <w:szCs w:val="24"/>
        </w:rPr>
        <w:t>řadíme</w:t>
      </w:r>
      <w:r w:rsidR="00977E09" w:rsidRPr="00FC77FD">
        <w:rPr>
          <w:rFonts w:ascii="Times New Roman" w:hAnsi="Times New Roman" w:cs="Times New Roman"/>
          <w:sz w:val="24"/>
          <w:szCs w:val="24"/>
        </w:rPr>
        <w:t xml:space="preserve"> </w:t>
      </w:r>
      <w:r w:rsidR="0027086D" w:rsidRPr="00FC77FD">
        <w:rPr>
          <w:rFonts w:ascii="Times New Roman" w:hAnsi="Times New Roman" w:cs="Times New Roman"/>
          <w:sz w:val="24"/>
          <w:szCs w:val="24"/>
        </w:rPr>
        <w:t>právo svobody myšlení a víry</w:t>
      </w:r>
      <w:r w:rsidR="00C47533">
        <w:rPr>
          <w:rFonts w:ascii="Times New Roman" w:hAnsi="Times New Roman" w:cs="Times New Roman"/>
          <w:sz w:val="24"/>
          <w:szCs w:val="24"/>
        </w:rPr>
        <w:t xml:space="preserve"> nebo</w:t>
      </w:r>
      <w:r w:rsidR="0027086D" w:rsidRPr="00FC77FD">
        <w:rPr>
          <w:rFonts w:ascii="Times New Roman" w:hAnsi="Times New Roman" w:cs="Times New Roman"/>
          <w:sz w:val="24"/>
          <w:szCs w:val="24"/>
        </w:rPr>
        <w:t xml:space="preserve"> možnost změnit náboženství. Toto vnitřní přesvědčení je právem absolutním a je</w:t>
      </w:r>
      <w:r w:rsidR="00ED5AFD" w:rsidRPr="00FC77FD">
        <w:rPr>
          <w:rFonts w:ascii="Times New Roman" w:hAnsi="Times New Roman" w:cs="Times New Roman"/>
          <w:sz w:val="24"/>
          <w:szCs w:val="24"/>
        </w:rPr>
        <w:t xml:space="preserve"> </w:t>
      </w:r>
      <w:r w:rsidR="0027086D" w:rsidRPr="00FC77FD">
        <w:rPr>
          <w:rFonts w:ascii="Times New Roman" w:hAnsi="Times New Roman" w:cs="Times New Roman"/>
          <w:sz w:val="24"/>
          <w:szCs w:val="24"/>
        </w:rPr>
        <w:t>z</w:t>
      </w:r>
      <w:r w:rsidR="00ED5AFD" w:rsidRPr="00FC77FD">
        <w:rPr>
          <w:rFonts w:ascii="Times New Roman" w:hAnsi="Times New Roman" w:cs="Times New Roman"/>
          <w:sz w:val="24"/>
          <w:szCs w:val="24"/>
        </w:rPr>
        <w:t>e</w:t>
      </w:r>
      <w:r w:rsidR="0027086D" w:rsidRPr="00FC77FD">
        <w:rPr>
          <w:rFonts w:ascii="Times New Roman" w:hAnsi="Times New Roman" w:cs="Times New Roman"/>
          <w:sz w:val="24"/>
          <w:szCs w:val="24"/>
        </w:rPr>
        <w:t xml:space="preserve"> strany státu neomezitelné. </w:t>
      </w:r>
      <w:r w:rsidR="00DF098E" w:rsidRPr="00FC77FD">
        <w:rPr>
          <w:rFonts w:ascii="Times New Roman" w:hAnsi="Times New Roman" w:cs="Times New Roman"/>
          <w:sz w:val="24"/>
          <w:szCs w:val="24"/>
        </w:rPr>
        <w:t xml:space="preserve">K tomuto se taky vyjádřil ústavní soud ve svém nálezu, kdy konstatoval, že </w:t>
      </w:r>
      <w:r w:rsidR="00DF098E" w:rsidRPr="00FC77FD">
        <w:rPr>
          <w:rFonts w:ascii="Times New Roman" w:hAnsi="Times New Roman" w:cs="Times New Roman"/>
          <w:i/>
          <w:sz w:val="24"/>
          <w:szCs w:val="24"/>
        </w:rPr>
        <w:t xml:space="preserve">„nikdo nemůže být podroben takovému opatření, jehož cílem je změna procesu a způsobu myšlení, nikoho nelze nutit, aby změnil svoje myšlení, náboženské vyznání nebo víru. Při jejich ochraně se jedná o respektování "vnitřního" rozměru těchto práv, který vylučuje jakýkoliv nátlak nebo ovlivňování myšlení, svědomí a náboženského vyznání. Tato práva v důsledku jejich absolutního charakteru není proto možné omezovat zákonem“ </w:t>
      </w:r>
      <w:r w:rsidR="00ED5AFD" w:rsidRPr="00FC77FD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3"/>
      </w:r>
    </w:p>
    <w:p w:rsidR="00ED5AFD" w:rsidRPr="00FC77FD" w:rsidRDefault="00864794" w:rsidP="00FC7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Forem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rozumíme potom projevování náboženství jedin</w:t>
      </w:r>
      <w:r w:rsidR="00375D3E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nebo kolektiv</w:t>
      </w:r>
      <w:r w:rsidR="008959A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vyučování, provádění náboženských úkonů, bohoslužby, obřady atd. </w:t>
      </w:r>
      <w:r w:rsidR="008959A4">
        <w:rPr>
          <w:rFonts w:ascii="Times New Roman" w:hAnsi="Times New Roman" w:cs="Times New Roman"/>
          <w:sz w:val="24"/>
          <w:szCs w:val="24"/>
        </w:rPr>
        <w:t>Právo projevovat svou víru</w:t>
      </w:r>
      <w:r w:rsidR="00ED5AFD" w:rsidRPr="00FC77FD">
        <w:rPr>
          <w:rFonts w:ascii="Times New Roman" w:hAnsi="Times New Roman" w:cs="Times New Roman"/>
          <w:sz w:val="24"/>
          <w:szCs w:val="24"/>
        </w:rPr>
        <w:t xml:space="preserve"> patří do </w:t>
      </w:r>
      <w:r w:rsidR="008959A4">
        <w:rPr>
          <w:rFonts w:ascii="Times New Roman" w:hAnsi="Times New Roman" w:cs="Times New Roman"/>
          <w:sz w:val="24"/>
          <w:szCs w:val="24"/>
        </w:rPr>
        <w:t xml:space="preserve">skupiny </w:t>
      </w:r>
      <w:r w:rsidR="00ED5AFD" w:rsidRPr="00FC77FD">
        <w:rPr>
          <w:rFonts w:ascii="Times New Roman" w:hAnsi="Times New Roman" w:cs="Times New Roman"/>
          <w:sz w:val="24"/>
          <w:szCs w:val="24"/>
        </w:rPr>
        <w:t>práv omezitelných</w:t>
      </w:r>
      <w:r w:rsidR="008959A4">
        <w:rPr>
          <w:rFonts w:ascii="Times New Roman" w:hAnsi="Times New Roman" w:cs="Times New Roman"/>
          <w:sz w:val="24"/>
          <w:szCs w:val="24"/>
        </w:rPr>
        <w:t xml:space="preserve">. K tomu, aby byl zásah státu přípustný musí </w:t>
      </w:r>
      <w:r w:rsidR="00ED5AFD" w:rsidRPr="00FC77FD">
        <w:rPr>
          <w:rFonts w:ascii="Times New Roman" w:hAnsi="Times New Roman" w:cs="Times New Roman"/>
          <w:sz w:val="24"/>
          <w:szCs w:val="24"/>
        </w:rPr>
        <w:t>takový projev poruš</w:t>
      </w:r>
      <w:r w:rsidR="008959A4">
        <w:rPr>
          <w:rFonts w:ascii="Times New Roman" w:hAnsi="Times New Roman" w:cs="Times New Roman"/>
          <w:sz w:val="24"/>
          <w:szCs w:val="24"/>
        </w:rPr>
        <w:t>ovat</w:t>
      </w:r>
      <w:r w:rsidR="00ED5AFD" w:rsidRPr="00FC77FD">
        <w:rPr>
          <w:rFonts w:ascii="Times New Roman" w:hAnsi="Times New Roman" w:cs="Times New Roman"/>
          <w:sz w:val="24"/>
          <w:szCs w:val="24"/>
        </w:rPr>
        <w:t xml:space="preserve"> práva druhých, veřejný pořádek a bezpečnost, zdraví či dobré mravy.</w:t>
      </w:r>
      <w:r w:rsidR="00ED5AFD" w:rsidRPr="00FC77FD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FC77FD" w:rsidRDefault="00ED5AFD" w:rsidP="00FC7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FD">
        <w:rPr>
          <w:rFonts w:ascii="Times New Roman" w:hAnsi="Times New Roman" w:cs="Times New Roman"/>
          <w:sz w:val="24"/>
          <w:szCs w:val="24"/>
        </w:rPr>
        <w:t xml:space="preserve">Svoboda vyznání je </w:t>
      </w:r>
      <w:r w:rsidR="008959A4">
        <w:rPr>
          <w:rFonts w:ascii="Times New Roman" w:hAnsi="Times New Roman" w:cs="Times New Roman"/>
          <w:sz w:val="24"/>
          <w:szCs w:val="24"/>
        </w:rPr>
        <w:t xml:space="preserve">ve </w:t>
      </w:r>
      <w:r w:rsidRPr="00FC77FD">
        <w:rPr>
          <w:rFonts w:ascii="Times New Roman" w:hAnsi="Times New Roman" w:cs="Times New Roman"/>
          <w:sz w:val="24"/>
          <w:szCs w:val="24"/>
        </w:rPr>
        <w:t>vnitrostá</w:t>
      </w:r>
      <w:r w:rsidR="00E41895" w:rsidRPr="00FC77FD">
        <w:rPr>
          <w:rFonts w:ascii="Times New Roman" w:hAnsi="Times New Roman" w:cs="Times New Roman"/>
          <w:sz w:val="24"/>
          <w:szCs w:val="24"/>
        </w:rPr>
        <w:t>t</w:t>
      </w:r>
      <w:r w:rsidRPr="00FC77FD">
        <w:rPr>
          <w:rFonts w:ascii="Times New Roman" w:hAnsi="Times New Roman" w:cs="Times New Roman"/>
          <w:sz w:val="24"/>
          <w:szCs w:val="24"/>
        </w:rPr>
        <w:t>ní úpravě zakotvena jak na zákonné úrovni</w:t>
      </w:r>
      <w:r w:rsidR="00E41895" w:rsidRPr="00FC77FD">
        <w:rPr>
          <w:rFonts w:ascii="Times New Roman" w:hAnsi="Times New Roman" w:cs="Times New Roman"/>
          <w:sz w:val="24"/>
          <w:szCs w:val="24"/>
        </w:rPr>
        <w:t>,</w:t>
      </w:r>
      <w:r w:rsidRPr="00FC77FD">
        <w:rPr>
          <w:rFonts w:ascii="Times New Roman" w:hAnsi="Times New Roman" w:cs="Times New Roman"/>
          <w:sz w:val="24"/>
          <w:szCs w:val="24"/>
        </w:rPr>
        <w:t xml:space="preserve"> v zákoně </w:t>
      </w:r>
      <w:r w:rsidR="00640B73" w:rsidRPr="00640B73">
        <w:rPr>
          <w:rFonts w:ascii="Times New Roman" w:hAnsi="Times New Roman" w:cs="Times New Roman"/>
          <w:iCs/>
          <w:sz w:val="24"/>
          <w:szCs w:val="24"/>
        </w:rPr>
        <w:t>o církvích a náboženských společnostech</w:t>
      </w:r>
      <w:r w:rsidR="00640B73" w:rsidRPr="00640B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1895" w:rsidRPr="00FC77FD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E41895" w:rsidRPr="00FC77FD">
        <w:rPr>
          <w:rFonts w:ascii="Times New Roman" w:hAnsi="Times New Roman" w:cs="Times New Roman"/>
          <w:sz w:val="24"/>
          <w:szCs w:val="24"/>
        </w:rPr>
        <w:t xml:space="preserve"> v čl. 2, tak na úrovni ústavní, a to v Listině základních práv a svobod. Čl</w:t>
      </w:r>
      <w:r w:rsidR="00375D3E">
        <w:rPr>
          <w:rFonts w:ascii="Times New Roman" w:hAnsi="Times New Roman" w:cs="Times New Roman"/>
          <w:sz w:val="24"/>
          <w:szCs w:val="24"/>
        </w:rPr>
        <w:t>ánek</w:t>
      </w:r>
      <w:r w:rsidR="00E41895" w:rsidRPr="00FC77FD">
        <w:rPr>
          <w:rFonts w:ascii="Times New Roman" w:hAnsi="Times New Roman" w:cs="Times New Roman"/>
          <w:sz w:val="24"/>
          <w:szCs w:val="24"/>
        </w:rPr>
        <w:t xml:space="preserve"> 2 zakotvuje laickou povahu České republiky</w:t>
      </w:r>
      <w:r w:rsidR="00E41895" w:rsidRPr="00FC77FD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E41895" w:rsidRPr="00FC77FD">
        <w:rPr>
          <w:rFonts w:ascii="Times New Roman" w:hAnsi="Times New Roman" w:cs="Times New Roman"/>
          <w:sz w:val="24"/>
          <w:szCs w:val="24"/>
        </w:rPr>
        <w:t xml:space="preserve">. Dále </w:t>
      </w:r>
      <w:proofErr w:type="spellStart"/>
      <w:r w:rsidR="00E41895" w:rsidRPr="00FC77FD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="00E41895" w:rsidRPr="00FC7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95" w:rsidRPr="00FC77FD">
        <w:rPr>
          <w:rFonts w:ascii="Times New Roman" w:hAnsi="Times New Roman" w:cs="Times New Roman"/>
          <w:sz w:val="24"/>
          <w:szCs w:val="24"/>
        </w:rPr>
        <w:t>internum</w:t>
      </w:r>
      <w:proofErr w:type="spellEnd"/>
      <w:r w:rsidR="00E41895" w:rsidRPr="00FC77FD">
        <w:rPr>
          <w:rFonts w:ascii="Times New Roman" w:hAnsi="Times New Roman" w:cs="Times New Roman"/>
          <w:sz w:val="24"/>
          <w:szCs w:val="24"/>
        </w:rPr>
        <w:t xml:space="preserve"> svobody vyznání je </w:t>
      </w:r>
      <w:r w:rsidR="00640B73">
        <w:rPr>
          <w:rFonts w:ascii="Times New Roman" w:hAnsi="Times New Roman" w:cs="Times New Roman"/>
          <w:sz w:val="24"/>
          <w:szCs w:val="24"/>
        </w:rPr>
        <w:t>vyjádřeno</w:t>
      </w:r>
      <w:r w:rsidR="00E41895" w:rsidRPr="00FC77FD">
        <w:rPr>
          <w:rFonts w:ascii="Times New Roman" w:hAnsi="Times New Roman" w:cs="Times New Roman"/>
          <w:sz w:val="24"/>
          <w:szCs w:val="24"/>
        </w:rPr>
        <w:t xml:space="preserve"> v čl. 15 LZPS a </w:t>
      </w:r>
      <w:proofErr w:type="spellStart"/>
      <w:r w:rsidR="00E41895" w:rsidRPr="00FC77FD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="00E41895" w:rsidRPr="00FC7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95" w:rsidRPr="00FC77FD">
        <w:rPr>
          <w:rFonts w:ascii="Times New Roman" w:hAnsi="Times New Roman" w:cs="Times New Roman"/>
          <w:sz w:val="24"/>
          <w:szCs w:val="24"/>
        </w:rPr>
        <w:t>extrenum</w:t>
      </w:r>
      <w:proofErr w:type="spellEnd"/>
      <w:r w:rsidR="00E41895" w:rsidRPr="00FC77FD">
        <w:rPr>
          <w:rFonts w:ascii="Times New Roman" w:hAnsi="Times New Roman" w:cs="Times New Roman"/>
          <w:sz w:val="24"/>
          <w:szCs w:val="24"/>
        </w:rPr>
        <w:t xml:space="preserve"> v čl. 16.</w:t>
      </w:r>
    </w:p>
    <w:p w:rsidR="00FC77FD" w:rsidRDefault="00FC77FD" w:rsidP="00FC77F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Čl. 15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FC77FD" w:rsidRDefault="00FC77FD" w:rsidP="00FC77F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FC77FD">
        <w:rPr>
          <w:rFonts w:ascii="Times New Roman" w:hAnsi="Times New Roman" w:cs="Times New Roman"/>
          <w:i/>
          <w:sz w:val="24"/>
          <w:szCs w:val="24"/>
        </w:rPr>
        <w:t>Svoboda myšlení, svědomí a náboženského vyznání je zaručena. Každý má právo změnit své náboženství nebo víru anebo být bez náboženského vyznání.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7"/>
      </w:r>
    </w:p>
    <w:p w:rsidR="00E41895" w:rsidRDefault="00FC77FD" w:rsidP="00FC7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Čl. 16</w:t>
      </w:r>
      <w:r w:rsidR="00E41895" w:rsidRPr="00FC7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odst. 1</w:t>
      </w:r>
    </w:p>
    <w:p w:rsidR="00FC77FD" w:rsidRPr="00FC77FD" w:rsidRDefault="00FC77FD" w:rsidP="00FC77F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FC77FD">
        <w:rPr>
          <w:rFonts w:ascii="Times New Roman" w:hAnsi="Times New Roman" w:cs="Times New Roman"/>
          <w:i/>
          <w:sz w:val="24"/>
          <w:szCs w:val="24"/>
        </w:rPr>
        <w:t>Každý má právo svobodně projevovat své náboženství nebo víru buď sám nebo společně s jinými, soukromě nebo veřejně, bohoslužbou, vyučováním, náboženskými úkony nebo zachováváním obřadu.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8"/>
      </w:r>
    </w:p>
    <w:p w:rsidR="0083259C" w:rsidRPr="00FC77FD" w:rsidRDefault="00E41895" w:rsidP="00FC7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FD">
        <w:rPr>
          <w:rFonts w:ascii="Times New Roman" w:hAnsi="Times New Roman" w:cs="Times New Roman"/>
          <w:sz w:val="24"/>
          <w:szCs w:val="24"/>
        </w:rPr>
        <w:t>Na mezinárodní a evropské</w:t>
      </w:r>
      <w:r w:rsidR="00FC77FD" w:rsidRPr="00FC77FD">
        <w:rPr>
          <w:rFonts w:ascii="Times New Roman" w:hAnsi="Times New Roman" w:cs="Times New Roman"/>
          <w:sz w:val="24"/>
          <w:szCs w:val="24"/>
        </w:rPr>
        <w:t xml:space="preserve"> úrovni patří k nejdůležitějším dokumentům již výše zmíněná Všeobecná deklarace lidských práv OSN a Evropská úmluva o ochraně lidských práv, kde je svoboda vyznání zaručena čl</w:t>
      </w:r>
      <w:r w:rsidR="00375D3E">
        <w:rPr>
          <w:rFonts w:ascii="Times New Roman" w:hAnsi="Times New Roman" w:cs="Times New Roman"/>
          <w:sz w:val="24"/>
          <w:szCs w:val="24"/>
        </w:rPr>
        <w:t>ánkem</w:t>
      </w:r>
      <w:r w:rsidR="00FC77FD" w:rsidRPr="00FC77FD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FC77FD" w:rsidRDefault="00766244" w:rsidP="00EB3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již bylo výše zmíněno</w:t>
      </w:r>
      <w:r w:rsidR="008647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pokud budeme rozebírat možnosti zásahů a omezení svobody vyznání, budeme vždy mluvit o omezení projevů náboženství, neboť vnitřní přesvědčení jedince je právem absolutním.</w:t>
      </w:r>
    </w:p>
    <w:p w:rsidR="0083259C" w:rsidRDefault="0083259C" w:rsidP="00EB3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Než se budeme věnovat možnostem zásahů do projevů náboženského vyznání je třeba rozlišit projev určitého vnitřního přesvědčení navenek a jednání, které se za tento projev pouze vydává. Je </w:t>
      </w:r>
      <w:r w:rsidR="00640B73">
        <w:rPr>
          <w:rFonts w:ascii="Times New Roman" w:hAnsi="Times New Roman" w:cs="Times New Roman"/>
          <w:sz w:val="24"/>
          <w:szCs w:val="24"/>
        </w:rPr>
        <w:t>nutné</w:t>
      </w:r>
      <w:r>
        <w:rPr>
          <w:rFonts w:ascii="Times New Roman" w:hAnsi="Times New Roman" w:cs="Times New Roman"/>
          <w:sz w:val="24"/>
          <w:szCs w:val="24"/>
        </w:rPr>
        <w:t xml:space="preserve"> sledovat návaznost a propojení obsahu jednání a daného přesvědčení.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EB328C">
        <w:rPr>
          <w:rFonts w:ascii="Times New Roman" w:hAnsi="Times New Roman" w:cs="Times New Roman"/>
          <w:sz w:val="24"/>
          <w:szCs w:val="24"/>
        </w:rPr>
        <w:t xml:space="preserve"> Takové jednání potom nenaplňuje podstatu projevů náboženského vyznání a nelze na něj tedy aplikovat ochranu.</w:t>
      </w:r>
    </w:p>
    <w:p w:rsidR="00F5061C" w:rsidRDefault="00EB328C" w:rsidP="00EB3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vnitrostátní úrovni jsou v § 5 zákona o </w:t>
      </w:r>
      <w:r w:rsidR="00CE6A16">
        <w:rPr>
          <w:rFonts w:ascii="Times New Roman" w:hAnsi="Times New Roman" w:cs="Times New Roman"/>
          <w:sz w:val="24"/>
          <w:szCs w:val="24"/>
        </w:rPr>
        <w:t>církvích a náboženských společnostech</w:t>
      </w:r>
      <w:r>
        <w:rPr>
          <w:rFonts w:ascii="Times New Roman" w:hAnsi="Times New Roman" w:cs="Times New Roman"/>
          <w:sz w:val="24"/>
          <w:szCs w:val="24"/>
        </w:rPr>
        <w:t xml:space="preserve"> vymezeny zákazy činností církví a náboženských společností. Zakázán je vznik a činnost takové církve či náboženské společnosti, jejímž účelem</w:t>
      </w:r>
      <w:r w:rsidR="00640B73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poruš</w:t>
      </w:r>
      <w:r w:rsidR="00F506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ní práva či </w:t>
      </w:r>
      <w:r w:rsidR="00F5061C">
        <w:rPr>
          <w:rFonts w:ascii="Times New Roman" w:hAnsi="Times New Roman" w:cs="Times New Roman"/>
          <w:sz w:val="24"/>
          <w:szCs w:val="24"/>
        </w:rPr>
        <w:t>dosažení určitého cíle nezákonným způsobem. K těmto patří zejména popírání a narušování základních lidských práv a svobod, rozšiřování nenávisti a nesnášenlivosti, narušování bezpečnosti, veřejného pořádku a zdraví.</w:t>
      </w:r>
      <w:r w:rsidR="00F5061C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F5061C">
        <w:rPr>
          <w:rFonts w:ascii="Times New Roman" w:hAnsi="Times New Roman" w:cs="Times New Roman"/>
          <w:sz w:val="24"/>
          <w:szCs w:val="24"/>
        </w:rPr>
        <w:t xml:space="preserve"> Článek 16 odst. 4 LZPS stanovuje, </w:t>
      </w:r>
      <w:r w:rsidR="00F5061C" w:rsidRPr="00F5061C">
        <w:rPr>
          <w:rFonts w:ascii="Times New Roman" w:hAnsi="Times New Roman" w:cs="Times New Roman"/>
          <w:i/>
          <w:sz w:val="24"/>
          <w:szCs w:val="24"/>
        </w:rPr>
        <w:t>„že výkon náboženských práv lze omezit zákonem</w:t>
      </w:r>
      <w:r w:rsidR="00F5061C" w:rsidRPr="00F5061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F5061C" w:rsidRPr="00F5061C">
        <w:rPr>
          <w:rFonts w:ascii="Times New Roman" w:hAnsi="Times New Roman" w:cs="Times New Roman"/>
          <w:i/>
          <w:sz w:val="24"/>
          <w:szCs w:val="24"/>
        </w:rPr>
        <w:t>jde-li o opatření v demokratické společnosti nezbytná pro ochranu veřejné bezpečnosti a pořádku, zdraví a mravnosti nebo práv a svobod druhých.“</w:t>
      </w:r>
      <w:r w:rsidR="00F5061C" w:rsidRPr="00F5061C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F50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1C" w:rsidRDefault="00F5061C" w:rsidP="00EB3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určení podmínek, </w:t>
      </w:r>
      <w:r w:rsidR="00640B73">
        <w:rPr>
          <w:rFonts w:ascii="Times New Roman" w:hAnsi="Times New Roman" w:cs="Times New Roman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 xml:space="preserve"> je třeba </w:t>
      </w:r>
      <w:r w:rsidR="00640B73">
        <w:rPr>
          <w:rFonts w:ascii="Times New Roman" w:hAnsi="Times New Roman" w:cs="Times New Roman"/>
          <w:sz w:val="24"/>
          <w:szCs w:val="24"/>
        </w:rPr>
        <w:t>naplnit</w:t>
      </w:r>
      <w:r>
        <w:rPr>
          <w:rFonts w:ascii="Times New Roman" w:hAnsi="Times New Roman" w:cs="Times New Roman"/>
          <w:sz w:val="24"/>
          <w:szCs w:val="24"/>
        </w:rPr>
        <w:t xml:space="preserve"> k tomu, aby mohla být omezena svoboda vyznání</w:t>
      </w:r>
      <w:r w:rsidR="00640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důležitá judikatura Evropského soudu pro lidská práva (ESLP). Ta vychází z pojetí možnosti omezení z čl. 9</w:t>
      </w:r>
      <w:r w:rsidR="0062329C">
        <w:rPr>
          <w:rFonts w:ascii="Times New Roman" w:hAnsi="Times New Roman" w:cs="Times New Roman"/>
          <w:sz w:val="24"/>
          <w:szCs w:val="24"/>
        </w:rPr>
        <w:t xml:space="preserve"> odst. 2</w:t>
      </w:r>
      <w:r>
        <w:rPr>
          <w:rFonts w:ascii="Times New Roman" w:hAnsi="Times New Roman" w:cs="Times New Roman"/>
          <w:sz w:val="24"/>
          <w:szCs w:val="24"/>
        </w:rPr>
        <w:t xml:space="preserve"> Evropské úmluvy o ochraně lidských práv.</w:t>
      </w:r>
    </w:p>
    <w:p w:rsidR="00F5061C" w:rsidRDefault="00F5061C" w:rsidP="00EB328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„Čl. 9 </w:t>
      </w:r>
      <w:r w:rsidRPr="00F5061C">
        <w:rPr>
          <w:rFonts w:ascii="Times New Roman" w:hAnsi="Times New Roman" w:cs="Times New Roman"/>
          <w:i/>
          <w:sz w:val="24"/>
          <w:szCs w:val="24"/>
        </w:rPr>
        <w:t>Svoboda myšlení, svědomí a náboženského vyznání</w:t>
      </w:r>
    </w:p>
    <w:p w:rsidR="00F5061C" w:rsidRPr="00F5061C" w:rsidRDefault="00F5061C" w:rsidP="00F5061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61C">
        <w:rPr>
          <w:rFonts w:ascii="Times New Roman" w:hAnsi="Times New Roman" w:cs="Times New Roman"/>
          <w:i/>
          <w:sz w:val="24"/>
          <w:szCs w:val="24"/>
        </w:rPr>
        <w:t>Každý má právo na svobodu myšlení, svědomí a náboženského vyznání; toto právo zahrnuje svobodu změnit své náboženské vyznání nebo přesvědčení, jakož i svobodu projevovat své náboženské vyznání nebo přesvědčení sám nebo společně s jinými, ať veřejně nebo soukromě, bohoslužbou, vyučováním, prováděním náboženských úkonů a zachováváním obřadů.</w:t>
      </w:r>
    </w:p>
    <w:p w:rsidR="00F5061C" w:rsidRDefault="00F5061C" w:rsidP="00F5061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61C">
        <w:rPr>
          <w:rFonts w:ascii="Times New Roman" w:hAnsi="Times New Roman" w:cs="Times New Roman"/>
          <w:i/>
          <w:sz w:val="24"/>
          <w:szCs w:val="24"/>
        </w:rPr>
        <w:t>Svoboda projevovat náboženské vyznání a přesvědčení může podléhat jen omezením, která jsou stanovena zákony a která jsou nezbytná v demokratické společnosti v zájmu veřejné bezpečnosti, ochrany veřejného pořádku, zdraví nebo morálky nebo ochrany práv a svobod jiných.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2"/>
      </w:r>
    </w:p>
    <w:p w:rsidR="00F5061C" w:rsidRDefault="0062329C" w:rsidP="00F5061C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ESLP na základě odst. 2 stanovil trojčlennou analýzu k určení, zda bylo zasaženo do svobody vyznání. </w:t>
      </w:r>
      <w:r w:rsidR="00640B7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rojčlenná analýza se skládá z leg</w:t>
      </w:r>
      <w:r w:rsidR="009D6172">
        <w:rPr>
          <w:rFonts w:ascii="Times New Roman" w:hAnsi="Times New Roman" w:cs="Times New Roman"/>
          <w:sz w:val="24"/>
          <w:szCs w:val="24"/>
        </w:rPr>
        <w:t>ality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9A1">
        <w:rPr>
          <w:rFonts w:ascii="Times New Roman" w:hAnsi="Times New Roman" w:cs="Times New Roman"/>
          <w:sz w:val="24"/>
          <w:szCs w:val="24"/>
        </w:rPr>
        <w:t xml:space="preserve">legitimního cíle a </w:t>
      </w:r>
      <w:r>
        <w:rPr>
          <w:rFonts w:ascii="Times New Roman" w:hAnsi="Times New Roman" w:cs="Times New Roman"/>
          <w:sz w:val="24"/>
          <w:szCs w:val="24"/>
        </w:rPr>
        <w:t>nezbytnost</w:t>
      </w:r>
      <w:r w:rsidR="00375D3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B73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demokratick</w:t>
      </w:r>
      <w:r w:rsidR="00640B73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společno</w:t>
      </w:r>
      <w:r w:rsidR="009069A1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. Všechny tři podmínky musí být splněny kumulativně.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:rsidR="0062329C" w:rsidRDefault="0062329C" w:rsidP="00F5061C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</w:t>
      </w:r>
      <w:r w:rsidR="009D6172">
        <w:rPr>
          <w:rFonts w:ascii="Times New Roman" w:hAnsi="Times New Roman" w:cs="Times New Roman"/>
          <w:sz w:val="24"/>
          <w:szCs w:val="24"/>
        </w:rPr>
        <w:t>alitou</w:t>
      </w:r>
      <w:r>
        <w:rPr>
          <w:rFonts w:ascii="Times New Roman" w:hAnsi="Times New Roman" w:cs="Times New Roman"/>
          <w:sz w:val="24"/>
          <w:szCs w:val="24"/>
        </w:rPr>
        <w:t xml:space="preserve"> rozumíme, že omezení svobody vyznání musí být v daném případě zakotveno národním zákonem. Pojmem zákon se rozumí jeho materiální podstata</w:t>
      </w:r>
      <w:r w:rsidR="009D6172">
        <w:rPr>
          <w:rFonts w:ascii="Times New Roman" w:hAnsi="Times New Roman" w:cs="Times New Roman"/>
          <w:sz w:val="24"/>
          <w:szCs w:val="24"/>
        </w:rPr>
        <w:t>, pojem tedy zahrnuje i podzákonné předpisy. Existují také nároky na jeho formu a obsah, musí být předvídatelný a dostupný, aby byl naplněn princip právní jistoty.</w:t>
      </w:r>
      <w:r w:rsidR="009D6172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</w:p>
    <w:p w:rsidR="0032791D" w:rsidRDefault="009069A1" w:rsidP="00F5061C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Druhým </w:t>
      </w:r>
      <w:r w:rsidR="0032791D">
        <w:rPr>
          <w:rFonts w:ascii="Times New Roman" w:hAnsi="Times New Roman" w:cs="Times New Roman"/>
          <w:sz w:val="24"/>
          <w:szCs w:val="24"/>
        </w:rPr>
        <w:t xml:space="preserve">aspektem je legitimní cíl. Pro tento prvek nám </w:t>
      </w:r>
      <w:r w:rsidR="00640B73">
        <w:rPr>
          <w:rFonts w:ascii="Times New Roman" w:hAnsi="Times New Roman" w:cs="Times New Roman"/>
          <w:sz w:val="24"/>
          <w:szCs w:val="24"/>
        </w:rPr>
        <w:t>Ú</w:t>
      </w:r>
      <w:r w:rsidR="0032791D">
        <w:rPr>
          <w:rFonts w:ascii="Times New Roman" w:hAnsi="Times New Roman" w:cs="Times New Roman"/>
          <w:sz w:val="24"/>
          <w:szCs w:val="24"/>
        </w:rPr>
        <w:t>mluva taxativně stanovuje důvody, pro které je možné do svobody vyznání zasáhnout. Dle čl. 9 jsou jimi zájem veřejné bezpečnosti, ochrana veřejného pořádku, zdraví nebo morálky nebo ochrana práv a svobod jiných.</w:t>
      </w:r>
    </w:p>
    <w:p w:rsidR="009069A1" w:rsidRDefault="009069A1" w:rsidP="009069A1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Třetím kritériem je nezbytnost v demokratické společnosti. Zde ESLP naráží na diverzitu evropských zemí. V rámci tohoto kroku je totiž třeba posuzovat proporcionalitu zásahu. Zkoumá tedy naléhavou potřebu společnosti v souvislosti s legitimním cílem a zda je tento zásah přiměřený.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:rsidR="0032791D" w:rsidRDefault="00CE3824" w:rsidP="00F5061C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postup aplikuje při posuzování zásahů do náboženských svobod i Ústavní soud ČR.</w:t>
      </w:r>
      <w:r w:rsidR="00640B73">
        <w:rPr>
          <w:rFonts w:ascii="Times New Roman" w:hAnsi="Times New Roman" w:cs="Times New Roman"/>
          <w:sz w:val="24"/>
          <w:szCs w:val="24"/>
        </w:rPr>
        <w:t xml:space="preserve"> Proto při posuzovaní, zda je možné zakázat Islám v zájmu bezpečnosti budeme aplikovat taktéž trojčlennou analýzu.</w:t>
      </w:r>
    </w:p>
    <w:p w:rsidR="00CE3824" w:rsidRDefault="00417D45" w:rsidP="00F5061C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posvátným textem Islámu je Korán, jehož obsahem jsou boží sdělení. Podstatnou náležitostí je víra muslimů v jeho posvátnost</w:t>
      </w:r>
      <w:r w:rsidR="002C754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neměnnost. Korán se skládá ze 114 </w:t>
      </w:r>
      <w:proofErr w:type="spellStart"/>
      <w:r>
        <w:rPr>
          <w:rFonts w:ascii="Times New Roman" w:hAnsi="Times New Roman" w:cs="Times New Roman"/>
          <w:sz w:val="24"/>
          <w:szCs w:val="24"/>
        </w:rPr>
        <w:t>sůr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obsahem jsou pravidla náboženská, osobní, sociální, společenská, politická atd. Tedy upravuje vesměs veškeré oblasti lidského života. Dalším pramenem islámského práva je Sunna. Z těchto dvou spisů je potom odvozeno právo šaría</w:t>
      </w:r>
      <w:r w:rsidR="005D0766">
        <w:rPr>
          <w:rFonts w:ascii="Times New Roman" w:hAnsi="Times New Roman" w:cs="Times New Roman"/>
          <w:sz w:val="24"/>
          <w:szCs w:val="24"/>
        </w:rPr>
        <w:t>.</w:t>
      </w:r>
    </w:p>
    <w:p w:rsidR="005D0766" w:rsidRDefault="005D0766" w:rsidP="00F5061C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pojem „právo šaría“, nelze nahlížet jako na právní systém sám o sobě. Samostatně mu totiž chybí podstatná </w:t>
      </w:r>
      <w:r w:rsidR="00375D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áležitost, a to garance a vynutitelnost státní mocí. </w:t>
      </w:r>
    </w:p>
    <w:p w:rsidR="005D0766" w:rsidRDefault="005D0766" w:rsidP="00F5061C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budeme ovšem zaobírat pouhým náboženským přesvědčením a jeho projevem, je nutné se na zásady islámu dívat jako na text podléhající různým výkladům.</w:t>
      </w:r>
    </w:p>
    <w:p w:rsidR="00A36CCE" w:rsidRDefault="005D0766" w:rsidP="00A36CCE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se zaměříme na zákaz islámu v</w:t>
      </w:r>
      <w:r w:rsidR="00A36CCE">
        <w:rPr>
          <w:rFonts w:ascii="Times New Roman" w:hAnsi="Times New Roman" w:cs="Times New Roman"/>
          <w:sz w:val="24"/>
          <w:szCs w:val="24"/>
        </w:rPr>
        <w:t> České republice jakožto v demokratickém právním státě</w:t>
      </w:r>
      <w:r>
        <w:rPr>
          <w:rFonts w:ascii="Times New Roman" w:hAnsi="Times New Roman" w:cs="Times New Roman"/>
          <w:sz w:val="24"/>
          <w:szCs w:val="24"/>
        </w:rPr>
        <w:t>, zaměříme se na jeho projev vůči okolnímu světu</w:t>
      </w:r>
      <w:r w:rsidR="00A36CCE">
        <w:rPr>
          <w:rFonts w:ascii="Times New Roman" w:hAnsi="Times New Roman" w:cs="Times New Roman"/>
          <w:sz w:val="24"/>
          <w:szCs w:val="24"/>
        </w:rPr>
        <w:t>, neboť vnitřní přesvědčení a víra jedince je nedotknutelným institutem.</w:t>
      </w:r>
    </w:p>
    <w:p w:rsidR="00864794" w:rsidRDefault="00A36CCE" w:rsidP="00A36CCE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tomu, a aby bylo možné zakázat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islámu je nutné kumulativně splnit již výše popsanou trojčlennou analýzu.</w:t>
      </w:r>
    </w:p>
    <w:p w:rsidR="00BB54E4" w:rsidRDefault="00BB54E4" w:rsidP="00A36CCE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Muslimové bezpochyby tvoří náboženskou společnost, její</w:t>
      </w:r>
      <w:r w:rsidR="002C754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ž základním východiskem chování a projevů jejich víry je Korán. Korán mimo jiné upravuje základní lidská práva, postavení žen, postoj a chování k nevěřícím a šíření </w:t>
      </w:r>
      <w:r w:rsidR="00375D3E">
        <w:rPr>
          <w:rFonts w:ascii="Times New Roman" w:hAnsi="Times New Roman" w:cs="Times New Roman"/>
          <w:sz w:val="24"/>
          <w:szCs w:val="24"/>
        </w:rPr>
        <w:t>Islámu</w:t>
      </w:r>
      <w:r>
        <w:rPr>
          <w:rFonts w:ascii="Times New Roman" w:hAnsi="Times New Roman" w:cs="Times New Roman"/>
          <w:sz w:val="24"/>
          <w:szCs w:val="24"/>
        </w:rPr>
        <w:t xml:space="preserve">. Mezi verši upravujícími tyto oblasti jsou bezpochyby pravidla a způsoby chování, které jsou v rozporu s mezinárodními předpisy a smlouvami, Listinou základních práv a svobod a zákony. Porušují také základní principy demokratické společnosti postavené na respektu a dodržování základních lidských práv. </w:t>
      </w:r>
    </w:p>
    <w:p w:rsidR="00BB54E4" w:rsidRDefault="00BB54E4" w:rsidP="00A36CCE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příklad níže uvádím několik veršů upravující tyto oblasti:</w:t>
      </w:r>
    </w:p>
    <w:p w:rsidR="00BB54E4" w:rsidRDefault="00020BB8" w:rsidP="00020BB8">
      <w:pPr>
        <w:spacing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BB8">
        <w:rPr>
          <w:rFonts w:ascii="Times New Roman" w:hAnsi="Times New Roman" w:cs="Times New Roman"/>
          <w:i/>
          <w:sz w:val="24"/>
          <w:szCs w:val="24"/>
        </w:rPr>
        <w:t>„2:19</w:t>
      </w:r>
      <w:r w:rsidR="008650F8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020BB8">
        <w:rPr>
          <w:rFonts w:ascii="Times New Roman" w:hAnsi="Times New Roman" w:cs="Times New Roman"/>
          <w:i/>
          <w:sz w:val="24"/>
          <w:szCs w:val="24"/>
        </w:rPr>
        <w:t xml:space="preserve">Zabíjejte je všude, kde je dostihnete, a vyžeňte je z míst, odkud oni vás vyhnali, vždyť svádění od víry je horší než zabití. Avšak nebojujte s nimi poblíže Mešity posvátné, dokud oni s vámi zde nezačnou bojovat. Jestliže však vás tam napadnou, </w:t>
      </w:r>
      <w:proofErr w:type="spellStart"/>
      <w:r w:rsidRPr="00020BB8">
        <w:rPr>
          <w:rFonts w:ascii="Times New Roman" w:hAnsi="Times New Roman" w:cs="Times New Roman"/>
          <w:i/>
          <w:sz w:val="24"/>
          <w:szCs w:val="24"/>
        </w:rPr>
        <w:t>zabte</w:t>
      </w:r>
      <w:proofErr w:type="spellEnd"/>
      <w:r w:rsidRPr="00020BB8">
        <w:rPr>
          <w:rFonts w:ascii="Times New Roman" w:hAnsi="Times New Roman" w:cs="Times New Roman"/>
          <w:i/>
          <w:sz w:val="24"/>
          <w:szCs w:val="24"/>
        </w:rPr>
        <w:t xml:space="preserve"> je – taková je odměna nevěřících!“</w:t>
      </w:r>
      <w:r w:rsidR="00E03CF9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6"/>
      </w:r>
    </w:p>
    <w:p w:rsidR="001769DA" w:rsidRDefault="001769DA" w:rsidP="001769DA">
      <w:pPr>
        <w:spacing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9F74D2">
        <w:rPr>
          <w:rFonts w:ascii="Times New Roman" w:hAnsi="Times New Roman" w:cs="Times New Roman"/>
          <w:i/>
          <w:sz w:val="24"/>
          <w:szCs w:val="24"/>
        </w:rPr>
        <w:t>4:15 Proti těm z vašich žen, jež dopustí se hanebnosti, vezměte jako svědky čtyři z vás. A jestliže tito to dosvědčí, podržte ženy v domech, dokud smrt je nezavolá anebo Bůh pro ně nepřipraví nějaké východisko.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7"/>
      </w:r>
    </w:p>
    <w:p w:rsidR="00020BB8" w:rsidRDefault="00020BB8" w:rsidP="00A36CCE">
      <w:pPr>
        <w:spacing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20BB8">
        <w:rPr>
          <w:rFonts w:ascii="Times New Roman" w:hAnsi="Times New Roman" w:cs="Times New Roman"/>
          <w:i/>
          <w:sz w:val="24"/>
          <w:szCs w:val="24"/>
        </w:rPr>
        <w:t>4:34 Muži zaujímají postavení nad ženami proto, že Bůh dal přednost jedněm z vás před druhými, a proto, že muži dávají z majetků svých (ženám). A ctnostné ženy jsou pokorně oddány a střeží skryté kvůli tomu, co Bůh nařídil střežit. A ty, jejichž neposlušnosti se obáváte, varujte a vykažte jim místa na spaní a bijte je! Jestliže vás jsou však poslušny, nevyhledávejte proti nim důvody! A Bůh věru je vznešený, veliký.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E03CF9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8"/>
      </w:r>
    </w:p>
    <w:p w:rsidR="001769DA" w:rsidRDefault="001769DA" w:rsidP="001769DA">
      <w:pPr>
        <w:spacing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9F74D2">
        <w:rPr>
          <w:rFonts w:ascii="Times New Roman" w:hAnsi="Times New Roman" w:cs="Times New Roman"/>
          <w:i/>
          <w:sz w:val="24"/>
          <w:szCs w:val="24"/>
        </w:rPr>
        <w:t>5:33 A odměnou těch, kdož vedli válku proti Bohu a Jeho poslu a šířili na zemi pohoršení, bude věru to, že budou zabiti anebo ukřižováni či budou jim useknuty jejich pravé ruce a levé nohy anebo budou ze země vyhnáni. A těm dostane se hanby na tomto světě, zatímco na onom světě je očekává trest nesmírný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9"/>
      </w:r>
    </w:p>
    <w:p w:rsidR="00020BB8" w:rsidRDefault="00020BB8" w:rsidP="00A36CCE">
      <w:pPr>
        <w:spacing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020BB8">
        <w:rPr>
          <w:rFonts w:ascii="Times New Roman" w:hAnsi="Times New Roman" w:cs="Times New Roman"/>
          <w:i/>
          <w:sz w:val="24"/>
          <w:szCs w:val="24"/>
        </w:rPr>
        <w:t>9:5 A až uplynou posvátné měsíce, pak zabíjejte modloslužebníky, kdekoliv je najdete, zajímejte je, obléhejte je a chystejte proti nim všemožné nástrahy! Jestliže se však kajícně obrátí, budou dodržovat modlitbu a dávat almužnu, nechte je jít cestou jejich, vždyť Bůh je věru odpouštějící, slitovný.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E03CF9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0"/>
      </w:r>
    </w:p>
    <w:p w:rsidR="009F74D2" w:rsidRDefault="009F74D2" w:rsidP="009F74D2">
      <w:pPr>
        <w:spacing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020BB8" w:rsidRPr="00020BB8">
        <w:rPr>
          <w:rFonts w:ascii="Times New Roman" w:hAnsi="Times New Roman" w:cs="Times New Roman"/>
          <w:i/>
          <w:sz w:val="24"/>
          <w:szCs w:val="24"/>
        </w:rPr>
        <w:t>17:16 A když si přejeme zahubit město nějaké, poručíme boháčům jeho, aby v něm nepravosti páchali a pak uskuteční se slovo Naše nad ním vyřčené a zahubíme je zničením dokonalým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E03CF9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1"/>
      </w:r>
    </w:p>
    <w:p w:rsidR="00020BB8" w:rsidRDefault="009F74D2" w:rsidP="009F74D2">
      <w:pPr>
        <w:spacing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9F74D2">
        <w:rPr>
          <w:rFonts w:ascii="Times New Roman" w:hAnsi="Times New Roman" w:cs="Times New Roman"/>
          <w:i/>
          <w:sz w:val="24"/>
          <w:szCs w:val="24"/>
        </w:rPr>
        <w:t>47:4 A když se střetnete s nevěřícími, udeřte je do šíjí, a až jim způsobíte úplnou porážku, pevně je spoutejte! A potom je buď omilostněte, anebo je propusťte za výkupné, pokud válka neodloží své břímě. A tak budiž! Kdyby Bůh chtěl, pomohl by si sám proti nim, avšak nečiní tak proto, aby vás jedny druhými podrobil zkoušce. A Bůh nedopustí, aby se ztratily skutky těch, kdož byli zabiti na cestě Boží.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E03CF9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2"/>
      </w:r>
    </w:p>
    <w:p w:rsidR="00BF4629" w:rsidRDefault="00BB54E4" w:rsidP="00BF4629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Domnívám se tedy, že pokud budeme zkoumat podmínku legitimního cíle, ohrožují takové to náboženské projevy bezpečnost veřejnosti a zasahují do základních práv </w:t>
      </w:r>
      <w:r w:rsidR="0005162D">
        <w:rPr>
          <w:rFonts w:ascii="Times New Roman" w:hAnsi="Times New Roman" w:cs="Times New Roman"/>
          <w:sz w:val="24"/>
          <w:szCs w:val="24"/>
        </w:rPr>
        <w:t>druhých. Dále se budeme zaobírat legalitou takového omezení. Jak již bylo zmíněno omezení náboženské svobody má zakotvení jak na ústavní úrovni</w:t>
      </w:r>
      <w:r w:rsidR="002C7546">
        <w:rPr>
          <w:rFonts w:ascii="Times New Roman" w:hAnsi="Times New Roman" w:cs="Times New Roman"/>
          <w:sz w:val="24"/>
          <w:szCs w:val="24"/>
        </w:rPr>
        <w:t xml:space="preserve"> </w:t>
      </w:r>
      <w:r w:rsidR="0005162D">
        <w:rPr>
          <w:rFonts w:ascii="Times New Roman" w:hAnsi="Times New Roman" w:cs="Times New Roman"/>
          <w:sz w:val="24"/>
          <w:szCs w:val="24"/>
        </w:rPr>
        <w:t>v Základní listině práv a svobod</w:t>
      </w:r>
      <w:r w:rsidR="002C7546">
        <w:rPr>
          <w:rFonts w:ascii="Times New Roman" w:hAnsi="Times New Roman" w:cs="Times New Roman"/>
          <w:sz w:val="24"/>
          <w:szCs w:val="24"/>
        </w:rPr>
        <w:t>,</w:t>
      </w:r>
      <w:r w:rsidR="0005162D">
        <w:rPr>
          <w:rFonts w:ascii="Times New Roman" w:hAnsi="Times New Roman" w:cs="Times New Roman"/>
          <w:sz w:val="24"/>
          <w:szCs w:val="24"/>
        </w:rPr>
        <w:t xml:space="preserve"> </w:t>
      </w:r>
      <w:r w:rsidR="002C7546">
        <w:rPr>
          <w:rFonts w:ascii="Times New Roman" w:hAnsi="Times New Roman" w:cs="Times New Roman"/>
          <w:sz w:val="24"/>
          <w:szCs w:val="24"/>
        </w:rPr>
        <w:t>tak i</w:t>
      </w:r>
      <w:r w:rsidR="0005162D">
        <w:rPr>
          <w:rFonts w:ascii="Times New Roman" w:hAnsi="Times New Roman" w:cs="Times New Roman"/>
          <w:sz w:val="24"/>
          <w:szCs w:val="24"/>
        </w:rPr>
        <w:t xml:space="preserve"> v zákonné úpravě v § 5 zákona o </w:t>
      </w:r>
      <w:r w:rsidR="002C7546">
        <w:rPr>
          <w:rFonts w:ascii="Times New Roman" w:hAnsi="Times New Roman" w:cs="Times New Roman"/>
          <w:sz w:val="24"/>
          <w:szCs w:val="24"/>
        </w:rPr>
        <w:t>církvích</w:t>
      </w:r>
      <w:r w:rsidR="0005162D">
        <w:rPr>
          <w:rFonts w:ascii="Times New Roman" w:hAnsi="Times New Roman" w:cs="Times New Roman"/>
          <w:sz w:val="24"/>
          <w:szCs w:val="24"/>
        </w:rPr>
        <w:t>, který zakazuje činnost takové náboženské společnosti, která mimo jiné popírá nebo omezuje osobní nebo jiná práva fyzických osob na základě pohlaví, sociálního postavení nebo například náboženského vyznání.</w:t>
      </w:r>
      <w:r w:rsidR="00BF4629">
        <w:rPr>
          <w:rFonts w:ascii="Times New Roman" w:hAnsi="Times New Roman" w:cs="Times New Roman"/>
          <w:sz w:val="24"/>
          <w:szCs w:val="24"/>
        </w:rPr>
        <w:t xml:space="preserve"> Mezi další patří také narušování veřejné bezpečnosti, podpor</w:t>
      </w:r>
      <w:r w:rsidR="001F14AD">
        <w:rPr>
          <w:rFonts w:ascii="Times New Roman" w:hAnsi="Times New Roman" w:cs="Times New Roman"/>
          <w:sz w:val="24"/>
          <w:szCs w:val="24"/>
        </w:rPr>
        <w:t>a</w:t>
      </w:r>
      <w:r w:rsidR="00BF4629">
        <w:rPr>
          <w:rFonts w:ascii="Times New Roman" w:hAnsi="Times New Roman" w:cs="Times New Roman"/>
          <w:sz w:val="24"/>
          <w:szCs w:val="24"/>
        </w:rPr>
        <w:t xml:space="preserve"> násilí a </w:t>
      </w:r>
      <w:r w:rsidR="001F14AD">
        <w:rPr>
          <w:rFonts w:ascii="Times New Roman" w:hAnsi="Times New Roman" w:cs="Times New Roman"/>
          <w:sz w:val="24"/>
          <w:szCs w:val="24"/>
        </w:rPr>
        <w:t xml:space="preserve">šíření </w:t>
      </w:r>
      <w:r w:rsidR="00BF4629">
        <w:rPr>
          <w:rFonts w:ascii="Times New Roman" w:hAnsi="Times New Roman" w:cs="Times New Roman"/>
          <w:sz w:val="24"/>
          <w:szCs w:val="24"/>
        </w:rPr>
        <w:t>nesnášenlivost</w:t>
      </w:r>
      <w:r w:rsidR="001F14AD">
        <w:rPr>
          <w:rFonts w:ascii="Times New Roman" w:hAnsi="Times New Roman" w:cs="Times New Roman"/>
          <w:sz w:val="24"/>
          <w:szCs w:val="24"/>
        </w:rPr>
        <w:t>i</w:t>
      </w:r>
      <w:r w:rsidR="00BF4629">
        <w:rPr>
          <w:rFonts w:ascii="Times New Roman" w:hAnsi="Times New Roman" w:cs="Times New Roman"/>
          <w:sz w:val="24"/>
          <w:szCs w:val="24"/>
        </w:rPr>
        <w:t xml:space="preserve"> ve společnosti.</w:t>
      </w:r>
      <w:r w:rsidR="00BF4629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  <w:r w:rsidR="00BF4629">
        <w:rPr>
          <w:rFonts w:ascii="Times New Roman" w:hAnsi="Times New Roman" w:cs="Times New Roman"/>
          <w:sz w:val="24"/>
          <w:szCs w:val="24"/>
        </w:rPr>
        <w:t xml:space="preserve"> </w:t>
      </w:r>
      <w:r w:rsidR="001F14AD">
        <w:rPr>
          <w:rFonts w:ascii="Times New Roman" w:hAnsi="Times New Roman" w:cs="Times New Roman"/>
          <w:sz w:val="24"/>
          <w:szCs w:val="24"/>
        </w:rPr>
        <w:t>Domnívám se, že</w:t>
      </w:r>
      <w:r w:rsidR="00BF4629">
        <w:rPr>
          <w:rFonts w:ascii="Times New Roman" w:hAnsi="Times New Roman" w:cs="Times New Roman"/>
          <w:sz w:val="24"/>
          <w:szCs w:val="24"/>
        </w:rPr>
        <w:t xml:space="preserve"> výše zmíněn</w:t>
      </w:r>
      <w:r w:rsidR="001F14AD">
        <w:rPr>
          <w:rFonts w:ascii="Times New Roman" w:hAnsi="Times New Roman" w:cs="Times New Roman"/>
          <w:sz w:val="24"/>
          <w:szCs w:val="24"/>
        </w:rPr>
        <w:t>é</w:t>
      </w:r>
      <w:r w:rsidR="00BF4629">
        <w:rPr>
          <w:rFonts w:ascii="Times New Roman" w:hAnsi="Times New Roman" w:cs="Times New Roman"/>
          <w:sz w:val="24"/>
          <w:szCs w:val="24"/>
        </w:rPr>
        <w:t xml:space="preserve"> úryvk</w:t>
      </w:r>
      <w:r w:rsidR="001F14AD">
        <w:rPr>
          <w:rFonts w:ascii="Times New Roman" w:hAnsi="Times New Roman" w:cs="Times New Roman"/>
          <w:sz w:val="24"/>
          <w:szCs w:val="24"/>
        </w:rPr>
        <w:t>y</w:t>
      </w:r>
      <w:r w:rsidR="00BF4629">
        <w:rPr>
          <w:rFonts w:ascii="Times New Roman" w:hAnsi="Times New Roman" w:cs="Times New Roman"/>
          <w:sz w:val="24"/>
          <w:szCs w:val="24"/>
        </w:rPr>
        <w:t xml:space="preserve"> veršů Koránu </w:t>
      </w:r>
      <w:r w:rsidR="001F14AD">
        <w:rPr>
          <w:rFonts w:ascii="Times New Roman" w:hAnsi="Times New Roman" w:cs="Times New Roman"/>
          <w:sz w:val="24"/>
          <w:szCs w:val="24"/>
        </w:rPr>
        <w:t>naplňují předpoklady pro zásah ze strany státu do svobody myšlení. Zásah je zakotven v národním předpise a tím je splněna podmínka legality</w:t>
      </w:r>
      <w:r w:rsidR="00BF4629">
        <w:rPr>
          <w:rFonts w:ascii="Times New Roman" w:hAnsi="Times New Roman" w:cs="Times New Roman"/>
          <w:sz w:val="24"/>
          <w:szCs w:val="24"/>
        </w:rPr>
        <w:t>. Posledn</w:t>
      </w:r>
      <w:r w:rsidR="001F14AD">
        <w:rPr>
          <w:rFonts w:ascii="Times New Roman" w:hAnsi="Times New Roman" w:cs="Times New Roman"/>
          <w:sz w:val="24"/>
          <w:szCs w:val="24"/>
        </w:rPr>
        <w:t xml:space="preserve">ím prvkem </w:t>
      </w:r>
      <w:r w:rsidR="00BF4629">
        <w:rPr>
          <w:rFonts w:ascii="Times New Roman" w:hAnsi="Times New Roman" w:cs="Times New Roman"/>
          <w:sz w:val="24"/>
          <w:szCs w:val="24"/>
        </w:rPr>
        <w:t>trojčlenné analýzy je nezbytnost zásahu v demokratické společnosti. V této části se budu věnovat současnému dění ve světě</w:t>
      </w:r>
      <w:r w:rsidR="001F14AD">
        <w:rPr>
          <w:rFonts w:ascii="Times New Roman" w:hAnsi="Times New Roman" w:cs="Times New Roman"/>
          <w:sz w:val="24"/>
          <w:szCs w:val="24"/>
        </w:rPr>
        <w:t xml:space="preserve">, </w:t>
      </w:r>
      <w:r w:rsidR="00BF4629">
        <w:rPr>
          <w:rFonts w:ascii="Times New Roman" w:hAnsi="Times New Roman" w:cs="Times New Roman"/>
          <w:sz w:val="24"/>
          <w:szCs w:val="24"/>
        </w:rPr>
        <w:t xml:space="preserve">zejména teroristickým a jiným násilným činům prováděným ve jménu islámu. </w:t>
      </w:r>
    </w:p>
    <w:p w:rsidR="00BF4629" w:rsidRPr="00C75884" w:rsidRDefault="00C75884" w:rsidP="00C7588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884">
        <w:rPr>
          <w:rFonts w:ascii="Times New Roman" w:hAnsi="Times New Roman" w:cs="Times New Roman"/>
          <w:sz w:val="24"/>
          <w:szCs w:val="24"/>
        </w:rPr>
        <w:t xml:space="preserve">7. července 2005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5884">
        <w:rPr>
          <w:rFonts w:ascii="Times New Roman" w:hAnsi="Times New Roman" w:cs="Times New Roman"/>
          <w:sz w:val="24"/>
          <w:szCs w:val="24"/>
        </w:rPr>
        <w:t xml:space="preserve"> Londýn</w:t>
      </w:r>
    </w:p>
    <w:p w:rsidR="00C75884" w:rsidRDefault="00C75884" w:rsidP="00C75884">
      <w:pPr>
        <w:pStyle w:val="Odstavecseseznamem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Útok čtyř islamistických radikál</w:t>
      </w:r>
      <w:r w:rsidR="00B80CD7">
        <w:rPr>
          <w:rFonts w:ascii="Times New Roman" w:hAnsi="Times New Roman" w:cs="Times New Roman"/>
          <w:sz w:val="24"/>
          <w:szCs w:val="24"/>
        </w:rPr>
        <w:t>ů</w:t>
      </w:r>
      <w:r w:rsidR="00A5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71D">
        <w:rPr>
          <w:rFonts w:ascii="Times New Roman" w:hAnsi="Times New Roman" w:cs="Times New Roman"/>
          <w:sz w:val="24"/>
          <w:szCs w:val="24"/>
        </w:rPr>
        <w:t>Al-káidy</w:t>
      </w:r>
      <w:proofErr w:type="spellEnd"/>
      <w:r>
        <w:rPr>
          <w:rFonts w:ascii="Times New Roman" w:hAnsi="Times New Roman" w:cs="Times New Roman"/>
          <w:sz w:val="24"/>
          <w:szCs w:val="24"/>
        </w:rPr>
        <w:t>, kteří zrealizovali sebevražedné bombové útoky, při kterých zemřelo 5</w:t>
      </w:r>
      <w:r w:rsidR="00A557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osob a dalších 7</w:t>
      </w:r>
      <w:r w:rsidR="00A5571D">
        <w:rPr>
          <w:rFonts w:ascii="Times New Roman" w:hAnsi="Times New Roman" w:cs="Times New Roman"/>
          <w:sz w:val="24"/>
          <w:szCs w:val="24"/>
        </w:rPr>
        <w:t xml:space="preserve">84 </w:t>
      </w:r>
      <w:r>
        <w:rPr>
          <w:rFonts w:ascii="Times New Roman" w:hAnsi="Times New Roman" w:cs="Times New Roman"/>
          <w:sz w:val="24"/>
          <w:szCs w:val="24"/>
        </w:rPr>
        <w:t>bylo zraněno</w:t>
      </w:r>
      <w:r w:rsidR="00A5571D">
        <w:rPr>
          <w:rFonts w:ascii="Times New Roman" w:hAnsi="Times New Roman" w:cs="Times New Roman"/>
          <w:sz w:val="24"/>
          <w:szCs w:val="24"/>
        </w:rPr>
        <w:t>.</w:t>
      </w:r>
      <w:r w:rsidR="00A5571D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</w:p>
    <w:p w:rsidR="006324D6" w:rsidRDefault="006324D6" w:rsidP="00C75884">
      <w:pPr>
        <w:pStyle w:val="Odstavecseseznamem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374EC" w:rsidRDefault="00A374EC" w:rsidP="004570F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leden 2015</w:t>
      </w:r>
      <w:r w:rsidR="004570F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Paříž</w:t>
      </w:r>
    </w:p>
    <w:p w:rsidR="00FD79E0" w:rsidRDefault="00FD79E0" w:rsidP="00FD79E0">
      <w:pPr>
        <w:pStyle w:val="Odstavecseseznamem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7. ledna 2015 došlo k teroristickému útoku v redakci časopisu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Hebdo</w:t>
      </w:r>
      <w:proofErr w:type="spellEnd"/>
      <w:r w:rsidR="00C805A6">
        <w:rPr>
          <w:rFonts w:ascii="Times New Roman" w:hAnsi="Times New Roman" w:cs="Times New Roman"/>
          <w:sz w:val="24"/>
          <w:szCs w:val="24"/>
        </w:rPr>
        <w:t xml:space="preserve">, při kterém zahynulo 11 lidí. </w:t>
      </w:r>
      <w:r w:rsidR="00A5571D">
        <w:rPr>
          <w:rFonts w:ascii="Times New Roman" w:hAnsi="Times New Roman" w:cs="Times New Roman"/>
          <w:sz w:val="24"/>
          <w:szCs w:val="24"/>
        </w:rPr>
        <w:t>K útokům se přihlásila islámská teroristická organizace</w:t>
      </w:r>
      <w:r w:rsidR="00C80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5A6">
        <w:rPr>
          <w:rFonts w:ascii="Times New Roman" w:hAnsi="Times New Roman" w:cs="Times New Roman"/>
          <w:sz w:val="24"/>
          <w:szCs w:val="24"/>
        </w:rPr>
        <w:t>Al-káid</w:t>
      </w:r>
      <w:r w:rsidR="00A557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5571D">
        <w:rPr>
          <w:rFonts w:ascii="Times New Roman" w:hAnsi="Times New Roman" w:cs="Times New Roman"/>
          <w:sz w:val="24"/>
          <w:szCs w:val="24"/>
        </w:rPr>
        <w:t>.</w:t>
      </w:r>
      <w:r w:rsidR="00A5571D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</w:p>
    <w:p w:rsidR="006324D6" w:rsidRPr="00A374EC" w:rsidRDefault="006324D6" w:rsidP="00FD79E0">
      <w:pPr>
        <w:pStyle w:val="Odstavecseseznamem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F4629" w:rsidRPr="001F14AD" w:rsidRDefault="009C5BA4" w:rsidP="004570F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1">
        <w:rPr>
          <w:rFonts w:ascii="Times New Roman" w:hAnsi="Times New Roman" w:cs="Times New Roman"/>
          <w:bCs/>
          <w:sz w:val="24"/>
          <w:szCs w:val="24"/>
        </w:rPr>
        <w:t xml:space="preserve">13. listopadu 2015 </w:t>
      </w:r>
      <w:r w:rsidR="001F14AD">
        <w:rPr>
          <w:rFonts w:ascii="Times New Roman" w:hAnsi="Times New Roman" w:cs="Times New Roman"/>
          <w:bCs/>
          <w:sz w:val="24"/>
          <w:szCs w:val="24"/>
        </w:rPr>
        <w:t>–</w:t>
      </w:r>
      <w:r w:rsidRPr="004570F1">
        <w:rPr>
          <w:rFonts w:ascii="Times New Roman" w:hAnsi="Times New Roman" w:cs="Times New Roman"/>
          <w:bCs/>
          <w:sz w:val="24"/>
          <w:szCs w:val="24"/>
        </w:rPr>
        <w:t xml:space="preserve"> Paříž</w:t>
      </w:r>
    </w:p>
    <w:p w:rsidR="001F14AD" w:rsidRDefault="001F14AD" w:rsidP="001F14AD">
      <w:pPr>
        <w:pStyle w:val="Odstavecseseznamem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13. na 14. listopadu byla provedena série teroristických útoků</w:t>
      </w:r>
      <w:r w:rsidR="00FD79E0">
        <w:rPr>
          <w:rFonts w:ascii="Times New Roman" w:hAnsi="Times New Roman" w:cs="Times New Roman"/>
          <w:sz w:val="24"/>
          <w:szCs w:val="24"/>
        </w:rPr>
        <w:t xml:space="preserve"> stoupenci Islámského státu na několika místech v</w:t>
      </w:r>
      <w:r w:rsidR="00112C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Paříži. </w:t>
      </w:r>
      <w:r w:rsidR="00FD79E0">
        <w:rPr>
          <w:rFonts w:ascii="Times New Roman" w:hAnsi="Times New Roman" w:cs="Times New Roman"/>
          <w:sz w:val="24"/>
          <w:szCs w:val="24"/>
        </w:rPr>
        <w:t>Útoky si vyžádaly 1</w:t>
      </w:r>
      <w:r w:rsidR="00112C9D">
        <w:rPr>
          <w:rFonts w:ascii="Times New Roman" w:hAnsi="Times New Roman" w:cs="Times New Roman"/>
          <w:sz w:val="24"/>
          <w:szCs w:val="24"/>
        </w:rPr>
        <w:t>29</w:t>
      </w:r>
      <w:r w:rsidR="00FD79E0">
        <w:rPr>
          <w:rFonts w:ascii="Times New Roman" w:hAnsi="Times New Roman" w:cs="Times New Roman"/>
          <w:sz w:val="24"/>
          <w:szCs w:val="24"/>
        </w:rPr>
        <w:t xml:space="preserve"> mrtvých a přes </w:t>
      </w:r>
      <w:r w:rsidR="00112C9D">
        <w:rPr>
          <w:rFonts w:ascii="Times New Roman" w:hAnsi="Times New Roman" w:cs="Times New Roman"/>
          <w:sz w:val="24"/>
          <w:szCs w:val="24"/>
        </w:rPr>
        <w:t>413</w:t>
      </w:r>
      <w:r w:rsidR="00FD79E0">
        <w:rPr>
          <w:rFonts w:ascii="Times New Roman" w:hAnsi="Times New Roman" w:cs="Times New Roman"/>
          <w:sz w:val="24"/>
          <w:szCs w:val="24"/>
        </w:rPr>
        <w:t xml:space="preserve"> zraněných osob. </w:t>
      </w:r>
      <w:r w:rsidR="000546AB">
        <w:rPr>
          <w:rStyle w:val="Znakapoznpodarou"/>
          <w:rFonts w:ascii="Times New Roman" w:hAnsi="Times New Roman" w:cs="Times New Roman"/>
          <w:sz w:val="24"/>
          <w:szCs w:val="24"/>
        </w:rPr>
        <w:footnoteReference w:id="26"/>
      </w:r>
      <w:r w:rsidR="00FD7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D6" w:rsidRPr="004570F1" w:rsidRDefault="006324D6" w:rsidP="001F14AD">
      <w:pPr>
        <w:pStyle w:val="Odstavecseseznamem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4629" w:rsidRPr="00E43026" w:rsidRDefault="009C5BA4" w:rsidP="004570F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F1">
        <w:rPr>
          <w:rFonts w:ascii="Times New Roman" w:hAnsi="Times New Roman" w:cs="Times New Roman"/>
          <w:bCs/>
          <w:sz w:val="24"/>
          <w:szCs w:val="24"/>
        </w:rPr>
        <w:t xml:space="preserve">22. března 2016 </w:t>
      </w:r>
      <w:r w:rsidR="00BB0750">
        <w:rPr>
          <w:rFonts w:ascii="Times New Roman" w:hAnsi="Times New Roman" w:cs="Times New Roman"/>
          <w:bCs/>
          <w:sz w:val="24"/>
          <w:szCs w:val="24"/>
        </w:rPr>
        <w:t>–</w:t>
      </w:r>
      <w:r w:rsidRPr="004570F1">
        <w:rPr>
          <w:rFonts w:ascii="Times New Roman" w:hAnsi="Times New Roman" w:cs="Times New Roman"/>
          <w:bCs/>
          <w:sz w:val="24"/>
          <w:szCs w:val="24"/>
        </w:rPr>
        <w:t xml:space="preserve"> Brusel</w:t>
      </w:r>
    </w:p>
    <w:p w:rsidR="00E43026" w:rsidRPr="004570F1" w:rsidRDefault="00E43026" w:rsidP="00E43026">
      <w:pPr>
        <w:pStyle w:val="Odstavecseseznamem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Bruselském letišti </w:t>
      </w:r>
      <w:proofErr w:type="spellStart"/>
      <w:r>
        <w:rPr>
          <w:rFonts w:ascii="Times New Roman" w:hAnsi="Times New Roman" w:cs="Times New Roman"/>
          <w:sz w:val="24"/>
          <w:szCs w:val="24"/>
        </w:rPr>
        <w:t>Zevantem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ve stanici metra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Maelbeek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došlo ke 3 sebevražedným bombovým útokům, při kterých zahynulo 3</w:t>
      </w:r>
      <w:r w:rsidR="00112C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lidí a přes </w:t>
      </w:r>
      <w:r w:rsidR="00112C9D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 xml:space="preserve"> osob bylo zraněno. Útočníci jednali jménem Islámského státu. </w:t>
      </w:r>
      <w:r w:rsidR="000546AB">
        <w:rPr>
          <w:rStyle w:val="Znakapoznpodarou"/>
          <w:rFonts w:ascii="Times New Roman" w:hAnsi="Times New Roman" w:cs="Times New Roman"/>
          <w:sz w:val="24"/>
          <w:szCs w:val="24"/>
        </w:rPr>
        <w:footnoteReference w:id="27"/>
      </w:r>
    </w:p>
    <w:p w:rsidR="00AF3B4A" w:rsidRDefault="00BF4629" w:rsidP="009069A1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Domnívám se, že v tomto případě nelze také argumentovat tím, že se nejedná o projevy náboženského přesvědčení, neboť výše zmíněné texty doslovně odkazují k podobným činům s náboženským přesvědčením mučednické smrti a přiblížení se k bohu. Jestliže se tedy budeme bavit o naléhavém zájmu demokratické společnosti domnívám se, že události posledních let </w:t>
      </w:r>
      <w:r w:rsidR="00AF3B4A">
        <w:rPr>
          <w:rFonts w:ascii="Times New Roman" w:hAnsi="Times New Roman" w:cs="Times New Roman"/>
          <w:sz w:val="24"/>
          <w:szCs w:val="24"/>
        </w:rPr>
        <w:t xml:space="preserve">zakládají důvodné obavy o bezpečnost veřejnosti a narušení práv druhých osob. </w:t>
      </w:r>
    </w:p>
    <w:p w:rsidR="00AF3B4A" w:rsidRDefault="00AF3B4A" w:rsidP="00BF4629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mé práce bylo odůvodnit možnost zákazu islámu z důvodu obav </w:t>
      </w:r>
      <w:r w:rsidR="00001870">
        <w:rPr>
          <w:rFonts w:ascii="Times New Roman" w:hAnsi="Times New Roman" w:cs="Times New Roman"/>
          <w:sz w:val="24"/>
          <w:szCs w:val="24"/>
        </w:rPr>
        <w:t>narušení</w:t>
      </w:r>
      <w:r>
        <w:rPr>
          <w:rFonts w:ascii="Times New Roman" w:hAnsi="Times New Roman" w:cs="Times New Roman"/>
          <w:sz w:val="24"/>
          <w:szCs w:val="24"/>
        </w:rPr>
        <w:t xml:space="preserve"> bezpečnosti veřejnosti. Nejdříve jsem popsala obecnou aplikaci právních předpisů a možnosti omezení svobody vyznání, tedy konkrétně jejich projevů. Následně jsem tento postup aplikovala </w:t>
      </w:r>
      <w:r w:rsidR="00D42B7E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možnost zákazu islámu a domnívám se, že na základě výše popsané argumentace je možné zakázat islám a omezit svobodu vyznání z důvodu bezpečnosti, neboť takového omezení dle mého názoru splňuje kumulativně všechny tři prvky analýzy.</w:t>
      </w:r>
    </w:p>
    <w:p w:rsidR="0051075E" w:rsidRDefault="0051075E" w:rsidP="00BF4629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C3465" w:rsidRPr="00EC3465" w:rsidRDefault="00EC3465" w:rsidP="00BF4629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465">
        <w:rPr>
          <w:rFonts w:ascii="Times New Roman" w:hAnsi="Times New Roman" w:cs="Times New Roman"/>
          <w:b/>
          <w:sz w:val="24"/>
          <w:szCs w:val="24"/>
        </w:rPr>
        <w:t>Zdroje</w:t>
      </w:r>
    </w:p>
    <w:p w:rsidR="002B7CD2" w:rsidRPr="0051075E" w:rsidRDefault="00EC3465" w:rsidP="00EC3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5E">
        <w:rPr>
          <w:rFonts w:ascii="Times New Roman" w:hAnsi="Times New Roman" w:cs="Times New Roman"/>
          <w:i/>
          <w:sz w:val="24"/>
          <w:szCs w:val="24"/>
        </w:rPr>
        <w:t>Litera</w:t>
      </w:r>
      <w:r w:rsidR="0051075E" w:rsidRPr="0051075E">
        <w:rPr>
          <w:rFonts w:ascii="Times New Roman" w:hAnsi="Times New Roman" w:cs="Times New Roman"/>
          <w:i/>
          <w:sz w:val="24"/>
          <w:szCs w:val="24"/>
        </w:rPr>
        <w:t>t</w:t>
      </w:r>
      <w:r w:rsidRPr="0051075E">
        <w:rPr>
          <w:rFonts w:ascii="Times New Roman" w:hAnsi="Times New Roman" w:cs="Times New Roman"/>
          <w:i/>
          <w:sz w:val="24"/>
          <w:szCs w:val="24"/>
        </w:rPr>
        <w:t>ura</w:t>
      </w:r>
    </w:p>
    <w:p w:rsidR="00996397" w:rsidRPr="00EC3465" w:rsidRDefault="002B7CD2" w:rsidP="00EC3465">
      <w:pPr>
        <w:pStyle w:val="Odstavecseseznamem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3465">
        <w:rPr>
          <w:rFonts w:ascii="Times New Roman" w:hAnsi="Times New Roman" w:cs="Times New Roman"/>
          <w:sz w:val="24"/>
          <w:szCs w:val="24"/>
        </w:rPr>
        <w:t xml:space="preserve">SPRATEK, Daniel, </w:t>
      </w:r>
      <w:r w:rsidRPr="00EC3465">
        <w:rPr>
          <w:rFonts w:ascii="Times New Roman" w:hAnsi="Times New Roman" w:cs="Times New Roman"/>
          <w:i/>
          <w:sz w:val="24"/>
          <w:szCs w:val="24"/>
        </w:rPr>
        <w:t>Evropská ochrana náboženské svobody</w:t>
      </w:r>
      <w:r w:rsidRPr="00EC3465">
        <w:rPr>
          <w:rFonts w:ascii="Times New Roman" w:hAnsi="Times New Roman" w:cs="Times New Roman"/>
          <w:sz w:val="24"/>
          <w:szCs w:val="24"/>
        </w:rPr>
        <w:t>. Praha: Luboš Marek, 2009, 228 s. ISBN 978-80-87127-13.</w:t>
      </w:r>
    </w:p>
    <w:p w:rsidR="00EC3465" w:rsidRPr="0051075E" w:rsidRDefault="00EC3465" w:rsidP="00633EEA">
      <w:pPr>
        <w:pStyle w:val="Odstavecseseznamem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EC3465">
        <w:rPr>
          <w:rFonts w:ascii="Times New Roman" w:hAnsi="Times New Roman" w:cs="Times New Roman"/>
          <w:i/>
        </w:rPr>
        <w:t>Korán</w:t>
      </w:r>
      <w:r w:rsidRPr="00EC3465">
        <w:rPr>
          <w:rFonts w:ascii="Times New Roman" w:hAnsi="Times New Roman" w:cs="Times New Roman"/>
        </w:rPr>
        <w:t>. Přeložil Ivan Hrbek. Brno: Levné Knihy, 2010.</w:t>
      </w:r>
    </w:p>
    <w:p w:rsidR="00633EEA" w:rsidRPr="0051075E" w:rsidRDefault="00EC3465" w:rsidP="00633E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5E">
        <w:rPr>
          <w:rFonts w:ascii="Times New Roman" w:hAnsi="Times New Roman" w:cs="Times New Roman"/>
          <w:i/>
          <w:sz w:val="24"/>
          <w:szCs w:val="24"/>
        </w:rPr>
        <w:t>Právní předpisy</w:t>
      </w:r>
    </w:p>
    <w:p w:rsidR="00EC3465" w:rsidRDefault="00EC3465" w:rsidP="00EC3465">
      <w:pPr>
        <w:pStyle w:val="Odstavecseseznamem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3465">
        <w:rPr>
          <w:rFonts w:ascii="Times New Roman" w:hAnsi="Times New Roman" w:cs="Times New Roman"/>
          <w:sz w:val="24"/>
          <w:szCs w:val="24"/>
        </w:rPr>
        <w:t xml:space="preserve">§ 5 zákona č. 3/2002 Sb. o církvích a náboženských společnostech, ve znění pozdějších předpisů. In: </w:t>
      </w:r>
      <w:r w:rsidRPr="0051075E">
        <w:rPr>
          <w:rFonts w:ascii="Times New Roman" w:hAnsi="Times New Roman" w:cs="Times New Roman"/>
          <w:i/>
          <w:sz w:val="24"/>
          <w:szCs w:val="24"/>
        </w:rPr>
        <w:t>ASPI</w:t>
      </w:r>
      <w:r w:rsidRPr="00EC3465">
        <w:rPr>
          <w:rFonts w:ascii="Times New Roman" w:hAnsi="Times New Roman" w:cs="Times New Roman"/>
          <w:sz w:val="24"/>
          <w:szCs w:val="24"/>
        </w:rPr>
        <w:t xml:space="preserve"> [právní informační systém]. </w:t>
      </w:r>
      <w:proofErr w:type="spellStart"/>
      <w:r w:rsidRPr="00EC3465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EC3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465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EC3465">
        <w:rPr>
          <w:rFonts w:ascii="Times New Roman" w:hAnsi="Times New Roman" w:cs="Times New Roman"/>
          <w:sz w:val="24"/>
          <w:szCs w:val="24"/>
        </w:rPr>
        <w:t xml:space="preserve"> ČR [cit. 26. 11. 2018]</w:t>
      </w:r>
    </w:p>
    <w:p w:rsidR="00EC3465" w:rsidRDefault="00EC3465" w:rsidP="00EC3465">
      <w:pPr>
        <w:pStyle w:val="Odstavecseseznamem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3465">
        <w:rPr>
          <w:rFonts w:ascii="Times New Roman" w:hAnsi="Times New Roman" w:cs="Times New Roman"/>
          <w:sz w:val="24"/>
          <w:szCs w:val="24"/>
        </w:rPr>
        <w:t xml:space="preserve">čl. 15 odst. 1, 16 odst. 1 Usnesení č. 2/1993 Sb. Usnesení předsednictva České národní rady o vyhlášení Listiny základních práv a svobod jako součástí ústavního pořádku České republiky. In: </w:t>
      </w:r>
      <w:r w:rsidRPr="0051075E">
        <w:rPr>
          <w:rFonts w:ascii="Times New Roman" w:hAnsi="Times New Roman" w:cs="Times New Roman"/>
          <w:i/>
          <w:sz w:val="24"/>
          <w:szCs w:val="24"/>
        </w:rPr>
        <w:t xml:space="preserve">ASPI </w:t>
      </w:r>
      <w:r w:rsidRPr="00EC3465">
        <w:rPr>
          <w:rFonts w:ascii="Times New Roman" w:hAnsi="Times New Roman" w:cs="Times New Roman"/>
          <w:sz w:val="24"/>
          <w:szCs w:val="24"/>
        </w:rPr>
        <w:t xml:space="preserve">[právní informační systém]. </w:t>
      </w:r>
      <w:proofErr w:type="spellStart"/>
      <w:r w:rsidRPr="00EC3465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EC3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465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EC3465">
        <w:rPr>
          <w:rFonts w:ascii="Times New Roman" w:hAnsi="Times New Roman" w:cs="Times New Roman"/>
          <w:sz w:val="24"/>
          <w:szCs w:val="24"/>
        </w:rPr>
        <w:t xml:space="preserve"> ČR [cit. 26. 11. 2018]</w:t>
      </w:r>
      <w:r w:rsidR="0051075E">
        <w:rPr>
          <w:rFonts w:ascii="Times New Roman" w:hAnsi="Times New Roman" w:cs="Times New Roman"/>
          <w:sz w:val="24"/>
          <w:szCs w:val="24"/>
        </w:rPr>
        <w:t>.</w:t>
      </w:r>
    </w:p>
    <w:p w:rsidR="0051075E" w:rsidRPr="0051075E" w:rsidRDefault="0051075E" w:rsidP="0051075E">
      <w:pPr>
        <w:pStyle w:val="Odstavecseseznamem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5E">
        <w:rPr>
          <w:rFonts w:ascii="Times New Roman" w:hAnsi="Times New Roman" w:cs="Times New Roman"/>
          <w:sz w:val="24"/>
          <w:szCs w:val="24"/>
        </w:rPr>
        <w:t>čl. 9 Sdělení č. 209/1992 Sb. Sdělení federálního ministerstva zahraničních věcí o sjednání Úmluvy o ochraně lidských práv a základních svobod a Protokolů na tuto Úmluvu navazujících.</w:t>
      </w:r>
      <w:r>
        <w:t xml:space="preserve"> </w:t>
      </w:r>
      <w:r w:rsidRPr="0051075E">
        <w:rPr>
          <w:rFonts w:ascii="Times New Roman" w:hAnsi="Times New Roman" w:cs="Times New Roman"/>
          <w:sz w:val="24"/>
          <w:szCs w:val="24"/>
        </w:rPr>
        <w:t xml:space="preserve">In: </w:t>
      </w:r>
      <w:r w:rsidRPr="0051075E">
        <w:rPr>
          <w:rFonts w:ascii="Times New Roman" w:hAnsi="Times New Roman" w:cs="Times New Roman"/>
          <w:i/>
          <w:sz w:val="24"/>
          <w:szCs w:val="24"/>
        </w:rPr>
        <w:t xml:space="preserve">ASPI </w:t>
      </w:r>
      <w:r w:rsidRPr="0051075E">
        <w:rPr>
          <w:rFonts w:ascii="Times New Roman" w:hAnsi="Times New Roman" w:cs="Times New Roman"/>
          <w:sz w:val="24"/>
          <w:szCs w:val="24"/>
        </w:rPr>
        <w:t xml:space="preserve">[právní informační systém].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 ČR [cit. 26. 11. 2018]</w:t>
      </w:r>
    </w:p>
    <w:p w:rsidR="00EC3465" w:rsidRPr="0051075E" w:rsidRDefault="0051075E" w:rsidP="0051075E">
      <w:pPr>
        <w:spacing w:after="0" w:line="360" w:lineRule="auto"/>
        <w:ind w:left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5E">
        <w:rPr>
          <w:rFonts w:ascii="Times New Roman" w:hAnsi="Times New Roman" w:cs="Times New Roman"/>
          <w:i/>
          <w:sz w:val="24"/>
          <w:szCs w:val="24"/>
        </w:rPr>
        <w:t>Judikatura</w:t>
      </w:r>
    </w:p>
    <w:p w:rsidR="0051075E" w:rsidRPr="0051075E" w:rsidRDefault="002B7CD2" w:rsidP="00633EEA">
      <w:pPr>
        <w:pStyle w:val="Odstavecseseznamem"/>
        <w:numPr>
          <w:ilvl w:val="0"/>
          <w:numId w:val="9"/>
        </w:numPr>
        <w:spacing w:after="0" w:line="360" w:lineRule="auto"/>
        <w:ind w:left="426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075E">
        <w:rPr>
          <w:rFonts w:ascii="Times New Roman" w:hAnsi="Times New Roman" w:cs="Times New Roman"/>
          <w:sz w:val="24"/>
          <w:szCs w:val="24"/>
        </w:rPr>
        <w:t xml:space="preserve">nález </w:t>
      </w:r>
      <w:r w:rsidR="00633EEA" w:rsidRPr="0051075E">
        <w:rPr>
          <w:rFonts w:ascii="Times New Roman" w:hAnsi="Times New Roman" w:cs="Times New Roman"/>
          <w:sz w:val="24"/>
          <w:szCs w:val="24"/>
        </w:rPr>
        <w:t xml:space="preserve">Ústavního soudu ČR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. zn.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. ÚS 18/98 ze dne 2. 6. 1999 (N 82/14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SbNU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 181; 151/1999 Sb.). Ústavní soud [online]. Ústavní soud, © 2006 [cit. 26. 11. 2018]. Dostupné z:</w:t>
      </w:r>
      <w:r w:rsidR="00633EEA" w:rsidRPr="0051075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33EEA" w:rsidRPr="0051075E">
          <w:rPr>
            <w:rStyle w:val="Hypertextovodkaz"/>
            <w:rFonts w:ascii="Times New Roman" w:hAnsi="Times New Roman" w:cs="Times New Roman"/>
            <w:sz w:val="24"/>
            <w:szCs w:val="24"/>
          </w:rPr>
          <w:t>https://nalus.usoud.cz:443/Search/GetText.aspx?sz=Pl-18-98</w:t>
        </w:r>
      </w:hyperlink>
    </w:p>
    <w:p w:rsidR="0051075E" w:rsidRPr="0051075E" w:rsidRDefault="00633EEA" w:rsidP="006276CD">
      <w:pPr>
        <w:pStyle w:val="Odstavecseseznamem"/>
        <w:numPr>
          <w:ilvl w:val="0"/>
          <w:numId w:val="9"/>
        </w:numPr>
        <w:spacing w:after="0" w:line="360" w:lineRule="auto"/>
        <w:ind w:left="426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075E">
        <w:rPr>
          <w:rFonts w:ascii="Times New Roman" w:hAnsi="Times New Roman" w:cs="Times New Roman"/>
          <w:sz w:val="24"/>
          <w:szCs w:val="24"/>
        </w:rPr>
        <w:t xml:space="preserve">nález Ústavního soudu ČR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. zn.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. ÚS 6/02 ze dne 27. 11. 2002 (N 146/28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SbNU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 295; 4/2003 Sb.). Ústavní soud [online]. Ústavní soud, © 2006 [cit. 26. 11. 2018]. Dostupné z: </w:t>
      </w:r>
      <w:hyperlink r:id="rId9" w:history="1">
        <w:r w:rsidRPr="0051075E">
          <w:rPr>
            <w:rStyle w:val="Hypertextovodkaz"/>
            <w:rFonts w:ascii="Times New Roman" w:hAnsi="Times New Roman" w:cs="Times New Roman"/>
            <w:sz w:val="24"/>
            <w:szCs w:val="24"/>
          </w:rPr>
          <w:t>https://nalus.usoud.cz:443/Search/GetText.aspx?sz=Pl-6-02</w:t>
        </w:r>
      </w:hyperlink>
    </w:p>
    <w:p w:rsidR="006276CD" w:rsidRPr="0051075E" w:rsidRDefault="006276CD" w:rsidP="006276CD">
      <w:pPr>
        <w:pStyle w:val="Odstavecseseznamem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5E">
        <w:rPr>
          <w:rFonts w:ascii="Times New Roman" w:hAnsi="Times New Roman" w:cs="Times New Roman"/>
          <w:sz w:val="24"/>
          <w:szCs w:val="24"/>
        </w:rPr>
        <w:t xml:space="preserve">usnesení Ústavního soudu ČR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. zn. </w:t>
      </w:r>
      <w:proofErr w:type="spellStart"/>
      <w:r w:rsidRPr="0051075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1075E">
        <w:rPr>
          <w:rFonts w:ascii="Times New Roman" w:hAnsi="Times New Roman" w:cs="Times New Roman"/>
          <w:sz w:val="24"/>
          <w:szCs w:val="24"/>
        </w:rPr>
        <w:t xml:space="preserve">. zn. I. ÚS 1253/14 ze dne 11. 9. 2014. Ústavní soud [online]. Ústavní soud, © 2006 [cit. 26. 11. 2018]. Dostupné z: </w:t>
      </w:r>
      <w:hyperlink r:id="rId10" w:history="1">
        <w:r w:rsidRPr="0051075E">
          <w:rPr>
            <w:rStyle w:val="Hypertextovodkaz"/>
            <w:rFonts w:ascii="Times New Roman" w:hAnsi="Times New Roman" w:cs="Times New Roman"/>
            <w:sz w:val="24"/>
            <w:szCs w:val="24"/>
          </w:rPr>
          <w:t>https://nalus.usoud.cz:443/Search/GetText.aspx?sz=1-1253-14_1</w:t>
        </w:r>
      </w:hyperlink>
    </w:p>
    <w:p w:rsidR="00633EEA" w:rsidRPr="0051075E" w:rsidRDefault="0051075E" w:rsidP="00633E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75E">
        <w:rPr>
          <w:rFonts w:ascii="Times New Roman" w:hAnsi="Times New Roman" w:cs="Times New Roman"/>
          <w:i/>
          <w:sz w:val="24"/>
          <w:szCs w:val="24"/>
        </w:rPr>
        <w:t>Internetové zdroje</w:t>
      </w:r>
    </w:p>
    <w:p w:rsidR="0051075E" w:rsidRDefault="0016196F" w:rsidP="0051075E">
      <w:pPr>
        <w:pStyle w:val="Odstavecseseznamem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1157512"/>
      <w:proofErr w:type="spellStart"/>
      <w:r w:rsidRPr="0051075E">
        <w:rPr>
          <w:rFonts w:ascii="Times New Roman" w:hAnsi="Times New Roman" w:cs="Times New Roman"/>
          <w:i/>
          <w:sz w:val="24"/>
          <w:szCs w:val="24"/>
        </w:rPr>
        <w:t>Global</w:t>
      </w:r>
      <w:proofErr w:type="spellEnd"/>
      <w:r w:rsidRPr="005107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075E">
        <w:rPr>
          <w:rFonts w:ascii="Times New Roman" w:hAnsi="Times New Roman" w:cs="Times New Roman"/>
          <w:i/>
          <w:sz w:val="24"/>
          <w:szCs w:val="24"/>
        </w:rPr>
        <w:t>terrorism</w:t>
      </w:r>
      <w:proofErr w:type="spellEnd"/>
      <w:r w:rsidRPr="0051075E">
        <w:rPr>
          <w:rFonts w:ascii="Times New Roman" w:hAnsi="Times New Roman" w:cs="Times New Roman"/>
          <w:i/>
          <w:sz w:val="24"/>
          <w:szCs w:val="24"/>
        </w:rPr>
        <w:t xml:space="preserve"> database</w:t>
      </w:r>
      <w:r w:rsidRPr="0051075E">
        <w:rPr>
          <w:rFonts w:ascii="Times New Roman" w:hAnsi="Times New Roman" w:cs="Times New Roman"/>
          <w:sz w:val="24"/>
          <w:szCs w:val="24"/>
        </w:rPr>
        <w:t>[databáze]. University od Maryland © 2009</w:t>
      </w:r>
      <w:bookmarkEnd w:id="1"/>
      <w:r w:rsidRPr="0051075E">
        <w:rPr>
          <w:rFonts w:ascii="Times New Roman" w:hAnsi="Times New Roman" w:cs="Times New Roman"/>
          <w:sz w:val="24"/>
          <w:szCs w:val="24"/>
        </w:rPr>
        <w:t>[cit. 28.11. 2018]</w:t>
      </w:r>
      <w:r w:rsidR="009069A1" w:rsidRPr="0051075E">
        <w:rPr>
          <w:rFonts w:ascii="Times New Roman" w:hAnsi="Times New Roman" w:cs="Times New Roman"/>
          <w:sz w:val="24"/>
          <w:szCs w:val="24"/>
        </w:rPr>
        <w:t xml:space="preserve">. Dostupné z: </w:t>
      </w:r>
      <w:hyperlink r:id="rId11" w:history="1">
        <w:r w:rsidR="009069A1" w:rsidRPr="0051075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https://www.start.umd.edu/gtd/</w:t>
        </w:r>
      </w:hyperlink>
      <w:bookmarkStart w:id="2" w:name="_Hlk531157171"/>
    </w:p>
    <w:bookmarkEnd w:id="2"/>
    <w:p w:rsidR="002B7CD2" w:rsidRPr="00BF4629" w:rsidRDefault="002B7CD2" w:rsidP="00BF4629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sectPr w:rsidR="002B7CD2" w:rsidRPr="00BF4629" w:rsidSect="00E03CF9">
      <w:pgSz w:w="11906" w:h="16838"/>
      <w:pgMar w:top="1418" w:right="1701" w:bottom="141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5A" w:rsidRDefault="00087D5A" w:rsidP="00CD2544">
      <w:pPr>
        <w:spacing w:after="0" w:line="240" w:lineRule="auto"/>
      </w:pPr>
      <w:r>
        <w:separator/>
      </w:r>
    </w:p>
  </w:endnote>
  <w:endnote w:type="continuationSeparator" w:id="0">
    <w:p w:rsidR="00087D5A" w:rsidRDefault="00087D5A" w:rsidP="00CD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5A" w:rsidRDefault="00087D5A" w:rsidP="00CD2544">
      <w:pPr>
        <w:spacing w:after="0" w:line="240" w:lineRule="auto"/>
      </w:pPr>
      <w:r>
        <w:separator/>
      </w:r>
    </w:p>
  </w:footnote>
  <w:footnote w:type="continuationSeparator" w:id="0">
    <w:p w:rsidR="00087D5A" w:rsidRDefault="00087D5A" w:rsidP="00CD2544">
      <w:pPr>
        <w:spacing w:after="0" w:line="240" w:lineRule="auto"/>
      </w:pPr>
      <w:r>
        <w:continuationSeparator/>
      </w:r>
    </w:p>
  </w:footnote>
  <w:footnote w:id="1">
    <w:p w:rsidR="009C5BA4" w:rsidRPr="00C47533" w:rsidRDefault="009C5BA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4753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47533">
        <w:rPr>
          <w:rFonts w:ascii="Times New Roman" w:hAnsi="Times New Roman" w:cs="Times New Roman"/>
          <w:sz w:val="18"/>
          <w:szCs w:val="18"/>
        </w:rPr>
        <w:t xml:space="preserve"> </w:t>
      </w:r>
      <w:r w:rsidR="00C47533" w:rsidRPr="00C47533">
        <w:rPr>
          <w:rFonts w:ascii="Times New Roman" w:hAnsi="Times New Roman" w:cs="Times New Roman"/>
          <w:sz w:val="18"/>
          <w:szCs w:val="18"/>
        </w:rPr>
        <w:t>Čl.</w:t>
      </w:r>
      <w:r w:rsidRPr="00C47533">
        <w:rPr>
          <w:rFonts w:ascii="Times New Roman" w:hAnsi="Times New Roman" w:cs="Times New Roman"/>
          <w:sz w:val="18"/>
          <w:szCs w:val="18"/>
        </w:rPr>
        <w:t xml:space="preserve"> 18 </w:t>
      </w:r>
      <w:r w:rsidR="00C47533" w:rsidRPr="00C47533">
        <w:rPr>
          <w:rFonts w:ascii="Times New Roman" w:hAnsi="Times New Roman" w:cs="Times New Roman"/>
          <w:sz w:val="18"/>
          <w:szCs w:val="18"/>
        </w:rPr>
        <w:t>Všeobecná deklarace lidských práv</w:t>
      </w:r>
    </w:p>
  </w:footnote>
  <w:footnote w:id="2">
    <w:p w:rsidR="009C5BA4" w:rsidRPr="002B7CD2" w:rsidRDefault="009C5BA4" w:rsidP="00633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footnoteRef/>
      </w:r>
      <w:r w:rsidR="00C47533" w:rsidRPr="002B7CD2">
        <w:rPr>
          <w:rFonts w:ascii="Times New Roman" w:hAnsi="Times New Roman" w:cs="Times New Roman"/>
          <w:sz w:val="18"/>
          <w:szCs w:val="18"/>
        </w:rPr>
        <w:t xml:space="preserve">SPRATEK, Daniel, </w:t>
      </w:r>
      <w:r w:rsidR="002B7CD2" w:rsidRPr="002B7CD2">
        <w:rPr>
          <w:rFonts w:ascii="Times New Roman" w:hAnsi="Times New Roman" w:cs="Times New Roman"/>
          <w:i/>
          <w:sz w:val="18"/>
          <w:szCs w:val="18"/>
        </w:rPr>
        <w:t>Evropská ochrana náboženské svobody</w:t>
      </w:r>
      <w:r w:rsidR="00C47533" w:rsidRPr="002B7CD2">
        <w:rPr>
          <w:rFonts w:ascii="Times New Roman" w:hAnsi="Times New Roman" w:cs="Times New Roman"/>
          <w:sz w:val="18"/>
          <w:szCs w:val="18"/>
        </w:rPr>
        <w:t xml:space="preserve">. Praha: </w:t>
      </w:r>
      <w:r w:rsidR="002B7CD2" w:rsidRPr="002B7CD2">
        <w:rPr>
          <w:rFonts w:ascii="Times New Roman" w:hAnsi="Times New Roman" w:cs="Times New Roman"/>
          <w:sz w:val="18"/>
          <w:szCs w:val="18"/>
        </w:rPr>
        <w:t>Luboš Marek</w:t>
      </w:r>
      <w:r w:rsidR="00C47533" w:rsidRPr="002B7CD2">
        <w:rPr>
          <w:rFonts w:ascii="Times New Roman" w:hAnsi="Times New Roman" w:cs="Times New Roman"/>
          <w:sz w:val="18"/>
          <w:szCs w:val="18"/>
        </w:rPr>
        <w:t>,</w:t>
      </w:r>
      <w:r w:rsidR="002B7CD2" w:rsidRPr="002B7CD2">
        <w:rPr>
          <w:rFonts w:ascii="Times New Roman" w:hAnsi="Times New Roman" w:cs="Times New Roman"/>
          <w:sz w:val="18"/>
          <w:szCs w:val="18"/>
        </w:rPr>
        <w:t xml:space="preserve"> </w:t>
      </w:r>
      <w:r w:rsidR="00C47533" w:rsidRPr="002B7CD2">
        <w:rPr>
          <w:rFonts w:ascii="Times New Roman" w:hAnsi="Times New Roman" w:cs="Times New Roman"/>
          <w:sz w:val="18"/>
          <w:szCs w:val="18"/>
        </w:rPr>
        <w:t>20</w:t>
      </w:r>
      <w:r w:rsidR="002B7CD2" w:rsidRPr="002B7CD2">
        <w:rPr>
          <w:rFonts w:ascii="Times New Roman" w:hAnsi="Times New Roman" w:cs="Times New Roman"/>
          <w:sz w:val="18"/>
          <w:szCs w:val="18"/>
        </w:rPr>
        <w:t>09</w:t>
      </w:r>
      <w:r w:rsidR="00C47533" w:rsidRPr="002B7CD2">
        <w:rPr>
          <w:rFonts w:ascii="Times New Roman" w:hAnsi="Times New Roman" w:cs="Times New Roman"/>
          <w:sz w:val="18"/>
          <w:szCs w:val="18"/>
        </w:rPr>
        <w:t xml:space="preserve">, </w:t>
      </w:r>
      <w:r w:rsidR="002B7CD2" w:rsidRPr="002B7CD2">
        <w:rPr>
          <w:rFonts w:ascii="Times New Roman" w:hAnsi="Times New Roman" w:cs="Times New Roman"/>
          <w:sz w:val="18"/>
          <w:szCs w:val="18"/>
        </w:rPr>
        <w:t>s. 16.</w:t>
      </w:r>
    </w:p>
  </w:footnote>
  <w:footnote w:id="3">
    <w:p w:rsidR="009C5BA4" w:rsidRPr="00633EEA" w:rsidRDefault="009C5BA4" w:rsidP="00633EEA">
      <w:pPr>
        <w:pStyle w:val="Textpoznpodarou"/>
        <w:spacing w:line="360" w:lineRule="auto"/>
        <w:rPr>
          <w:rFonts w:ascii="Times New Roman" w:hAnsi="Times New Roman" w:cs="Times New Roman"/>
        </w:rPr>
      </w:pPr>
      <w:r w:rsidRPr="00633EEA">
        <w:rPr>
          <w:rStyle w:val="Znakapoznpodarou"/>
          <w:rFonts w:ascii="Times New Roman" w:hAnsi="Times New Roman" w:cs="Times New Roman"/>
        </w:rPr>
        <w:footnoteRef/>
      </w:r>
      <w:r w:rsidRPr="00633EEA">
        <w:rPr>
          <w:rFonts w:ascii="Times New Roman" w:hAnsi="Times New Roman" w:cs="Times New Roman"/>
        </w:rPr>
        <w:t xml:space="preserve"> </w:t>
      </w:r>
      <w:r w:rsidR="00633EEA" w:rsidRPr="00633EEA">
        <w:rPr>
          <w:rFonts w:ascii="Times New Roman" w:hAnsi="Times New Roman" w:cs="Times New Roman"/>
        </w:rPr>
        <w:t xml:space="preserve">nález ÚS ČR </w:t>
      </w:r>
      <w:proofErr w:type="spellStart"/>
      <w:r w:rsidR="00633EEA" w:rsidRPr="00633EEA">
        <w:rPr>
          <w:rFonts w:ascii="Times New Roman" w:hAnsi="Times New Roman" w:cs="Times New Roman"/>
        </w:rPr>
        <w:t>sp</w:t>
      </w:r>
      <w:proofErr w:type="spellEnd"/>
      <w:r w:rsidR="00633EEA" w:rsidRPr="00633EEA">
        <w:rPr>
          <w:rFonts w:ascii="Times New Roman" w:hAnsi="Times New Roman" w:cs="Times New Roman"/>
        </w:rPr>
        <w:t xml:space="preserve">. zn. </w:t>
      </w:r>
      <w:proofErr w:type="spellStart"/>
      <w:r w:rsidR="00633EEA" w:rsidRPr="00633EEA">
        <w:rPr>
          <w:rFonts w:ascii="Times New Roman" w:hAnsi="Times New Roman" w:cs="Times New Roman"/>
        </w:rPr>
        <w:t>Pl</w:t>
      </w:r>
      <w:proofErr w:type="spellEnd"/>
      <w:r w:rsidR="00633EEA" w:rsidRPr="00633EEA">
        <w:rPr>
          <w:rFonts w:ascii="Times New Roman" w:hAnsi="Times New Roman" w:cs="Times New Roman"/>
        </w:rPr>
        <w:t>. ÚS 18/98</w:t>
      </w:r>
    </w:p>
  </w:footnote>
  <w:footnote w:id="4">
    <w:p w:rsidR="009C5BA4" w:rsidRDefault="009C5BA4" w:rsidP="00633EEA">
      <w:pPr>
        <w:pStyle w:val="Textpoznpodarou"/>
        <w:spacing w:line="360" w:lineRule="auto"/>
      </w:pPr>
      <w:r w:rsidRPr="00633EEA">
        <w:rPr>
          <w:rStyle w:val="Znakapoznpodarou"/>
          <w:rFonts w:ascii="Times New Roman" w:hAnsi="Times New Roman" w:cs="Times New Roman"/>
        </w:rPr>
        <w:footnoteRef/>
      </w:r>
      <w:r w:rsidRPr="00633EEA">
        <w:rPr>
          <w:rFonts w:ascii="Times New Roman" w:hAnsi="Times New Roman" w:cs="Times New Roman"/>
        </w:rPr>
        <w:t xml:space="preserve"> </w:t>
      </w:r>
      <w:r w:rsidR="00633EEA" w:rsidRPr="00633EEA">
        <w:rPr>
          <w:rFonts w:ascii="Times New Roman" w:hAnsi="Times New Roman" w:cs="Times New Roman"/>
        </w:rPr>
        <w:t xml:space="preserve">nález ÚS ČR </w:t>
      </w:r>
      <w:proofErr w:type="spellStart"/>
      <w:r w:rsidR="00633EEA" w:rsidRPr="00633EEA">
        <w:rPr>
          <w:rFonts w:ascii="Times New Roman" w:hAnsi="Times New Roman" w:cs="Times New Roman"/>
        </w:rPr>
        <w:t>sp</w:t>
      </w:r>
      <w:proofErr w:type="spellEnd"/>
      <w:r w:rsidR="00633EEA" w:rsidRPr="00633EEA">
        <w:rPr>
          <w:rFonts w:ascii="Times New Roman" w:hAnsi="Times New Roman" w:cs="Times New Roman"/>
        </w:rPr>
        <w:t xml:space="preserve">. zn. </w:t>
      </w:r>
      <w:r w:rsidRPr="00633EEA">
        <w:rPr>
          <w:rFonts w:ascii="Times New Roman" w:hAnsi="Times New Roman" w:cs="Times New Roman"/>
        </w:rPr>
        <w:t>PL ÚS 6/02</w:t>
      </w:r>
    </w:p>
  </w:footnote>
  <w:footnote w:id="5">
    <w:p w:rsidR="009C5BA4" w:rsidRPr="00633EEA" w:rsidRDefault="009C5BA4" w:rsidP="00633EEA">
      <w:pPr>
        <w:pStyle w:val="Textpoznpodarou"/>
        <w:spacing w:line="360" w:lineRule="auto"/>
        <w:ind w:left="142" w:hanging="142"/>
        <w:jc w:val="both"/>
        <w:rPr>
          <w:rFonts w:ascii="Times New Roman" w:hAnsi="Times New Roman" w:cs="Times New Roman"/>
        </w:rPr>
      </w:pPr>
      <w:r w:rsidRPr="00633EEA">
        <w:rPr>
          <w:rStyle w:val="Znakapoznpodarou"/>
          <w:rFonts w:ascii="Times New Roman" w:hAnsi="Times New Roman" w:cs="Times New Roman"/>
        </w:rPr>
        <w:footnoteRef/>
      </w:r>
      <w:r w:rsidRPr="00633EEA">
        <w:rPr>
          <w:rFonts w:ascii="Times New Roman" w:hAnsi="Times New Roman" w:cs="Times New Roman"/>
        </w:rPr>
        <w:t xml:space="preserve"> zákon č. 3/2002 Sb. </w:t>
      </w:r>
      <w:r w:rsidRPr="00633EEA">
        <w:rPr>
          <w:rFonts w:ascii="Times New Roman" w:hAnsi="Times New Roman" w:cs="Times New Roman"/>
          <w:iCs/>
        </w:rPr>
        <w:t>Zákon o svobodě náboženského vyznání a postavení církví a náboženských společností a o změně některých zákonů (zákon o církvích a náboženských společnostech)</w:t>
      </w:r>
    </w:p>
  </w:footnote>
  <w:footnote w:id="6">
    <w:p w:rsidR="009C5BA4" w:rsidRDefault="009C5BA4" w:rsidP="00633EEA">
      <w:pPr>
        <w:pStyle w:val="Textpoznpodarou"/>
        <w:spacing w:line="360" w:lineRule="auto"/>
        <w:ind w:left="142" w:hanging="142"/>
        <w:jc w:val="both"/>
      </w:pPr>
      <w:r w:rsidRPr="00633EEA">
        <w:rPr>
          <w:rStyle w:val="Znakapoznpodarou"/>
          <w:rFonts w:ascii="Times New Roman" w:hAnsi="Times New Roman" w:cs="Times New Roman"/>
        </w:rPr>
        <w:footnoteRef/>
      </w:r>
      <w:r w:rsidRPr="00633EEA">
        <w:rPr>
          <w:rFonts w:ascii="Times New Roman" w:hAnsi="Times New Roman" w:cs="Times New Roman"/>
        </w:rPr>
        <w:t xml:space="preserve"> principem laického státu rozumíme jeho toleranci k náboženskému </w:t>
      </w:r>
      <w:proofErr w:type="gramStart"/>
      <w:r w:rsidRPr="00633EEA">
        <w:rPr>
          <w:rFonts w:ascii="Times New Roman" w:hAnsi="Times New Roman" w:cs="Times New Roman"/>
        </w:rPr>
        <w:t>pluralismu</w:t>
      </w:r>
      <w:proofErr w:type="gramEnd"/>
      <w:r w:rsidRPr="00633EEA">
        <w:rPr>
          <w:rFonts w:ascii="Times New Roman" w:hAnsi="Times New Roman" w:cs="Times New Roman"/>
        </w:rPr>
        <w:t xml:space="preserve"> a tedy že se nesmí vázat na žádnou výlučnou ideologii či náboženské vyznání</w:t>
      </w:r>
    </w:p>
  </w:footnote>
  <w:footnote w:id="7">
    <w:p w:rsidR="009C5BA4" w:rsidRDefault="009C5BA4" w:rsidP="00633EEA">
      <w:pPr>
        <w:pStyle w:val="Textpoznpodarou"/>
        <w:spacing w:line="360" w:lineRule="auto"/>
      </w:pPr>
      <w:r>
        <w:rPr>
          <w:rStyle w:val="Znakapoznpodarou"/>
        </w:rPr>
        <w:footnoteRef/>
      </w:r>
      <w:r>
        <w:t xml:space="preserve"> </w:t>
      </w:r>
      <w:r w:rsidR="006059FC">
        <w:rPr>
          <w:rFonts w:ascii="Times New Roman" w:hAnsi="Times New Roman" w:cs="Times New Roman"/>
        </w:rPr>
        <w:t>čl. 15 odst. 1 U</w:t>
      </w:r>
      <w:r w:rsidR="00633EEA">
        <w:rPr>
          <w:rFonts w:ascii="Times New Roman" w:hAnsi="Times New Roman" w:cs="Times New Roman"/>
        </w:rPr>
        <w:t xml:space="preserve">snesení č. 2/1993 Sb. </w:t>
      </w:r>
    </w:p>
  </w:footnote>
  <w:footnote w:id="8">
    <w:p w:rsidR="009C5BA4" w:rsidRDefault="009C5B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59FC">
        <w:rPr>
          <w:rFonts w:ascii="Times New Roman" w:hAnsi="Times New Roman" w:cs="Times New Roman"/>
        </w:rPr>
        <w:t>čl. 16 odst. 1 Usnesení č. 2/1993 Sb.</w:t>
      </w:r>
    </w:p>
  </w:footnote>
  <w:footnote w:id="9">
    <w:p w:rsidR="009C5BA4" w:rsidRPr="006276CD" w:rsidRDefault="009C5BA4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 w:rsidR="006276CD">
        <w:rPr>
          <w:rFonts w:ascii="Times New Roman" w:hAnsi="Times New Roman" w:cs="Times New Roman"/>
        </w:rPr>
        <w:t xml:space="preserve"> usnesení</w:t>
      </w:r>
      <w:r w:rsidR="006276CD" w:rsidRPr="00633EEA">
        <w:rPr>
          <w:rFonts w:ascii="Times New Roman" w:hAnsi="Times New Roman" w:cs="Times New Roman"/>
        </w:rPr>
        <w:t xml:space="preserve"> ÚS ČR </w:t>
      </w:r>
      <w:proofErr w:type="spellStart"/>
      <w:r w:rsidR="006276CD" w:rsidRPr="00633EEA">
        <w:rPr>
          <w:rFonts w:ascii="Times New Roman" w:hAnsi="Times New Roman" w:cs="Times New Roman"/>
        </w:rPr>
        <w:t>sp</w:t>
      </w:r>
      <w:proofErr w:type="spellEnd"/>
      <w:r w:rsidR="006276CD" w:rsidRPr="00633EEA">
        <w:rPr>
          <w:rFonts w:ascii="Times New Roman" w:hAnsi="Times New Roman" w:cs="Times New Roman"/>
        </w:rPr>
        <w:t xml:space="preserve">. zn. </w:t>
      </w:r>
      <w:r w:rsidRPr="006276CD">
        <w:rPr>
          <w:rFonts w:ascii="Times New Roman" w:hAnsi="Times New Roman" w:cs="Times New Roman"/>
        </w:rPr>
        <w:t>I. ÚS 1253/14</w:t>
      </w:r>
    </w:p>
  </w:footnote>
  <w:footnote w:id="10">
    <w:p w:rsidR="009C5BA4" w:rsidRDefault="009C5BA4">
      <w:pPr>
        <w:pStyle w:val="Textpoznpodarou"/>
      </w:pPr>
      <w:r w:rsidRPr="006276CD">
        <w:rPr>
          <w:rFonts w:ascii="Times New Roman" w:hAnsi="Times New Roman" w:cs="Times New Roman"/>
        </w:rPr>
        <w:footnoteRef/>
      </w:r>
      <w:r w:rsidRPr="006276CD">
        <w:rPr>
          <w:rFonts w:ascii="Times New Roman" w:hAnsi="Times New Roman" w:cs="Times New Roman"/>
        </w:rPr>
        <w:t xml:space="preserve"> §</w:t>
      </w:r>
      <w:r w:rsidR="00E03CF9">
        <w:rPr>
          <w:rFonts w:ascii="Times New Roman" w:hAnsi="Times New Roman" w:cs="Times New Roman"/>
        </w:rPr>
        <w:t xml:space="preserve"> </w:t>
      </w:r>
      <w:r w:rsidRPr="006276CD">
        <w:rPr>
          <w:rFonts w:ascii="Times New Roman" w:hAnsi="Times New Roman" w:cs="Times New Roman"/>
        </w:rPr>
        <w:t>5</w:t>
      </w:r>
      <w:r w:rsidR="006276CD">
        <w:rPr>
          <w:rFonts w:ascii="Times New Roman" w:hAnsi="Times New Roman" w:cs="Times New Roman"/>
        </w:rPr>
        <w:t xml:space="preserve"> zákona č. 3/2002 Sb.</w:t>
      </w:r>
    </w:p>
  </w:footnote>
  <w:footnote w:id="11">
    <w:p w:rsidR="009C5BA4" w:rsidRDefault="009C5B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276CD" w:rsidRPr="00CE6A16">
        <w:rPr>
          <w:rFonts w:ascii="Times New Roman" w:hAnsi="Times New Roman" w:cs="Times New Roman"/>
        </w:rPr>
        <w:t xml:space="preserve">Čl. 16 </w:t>
      </w:r>
      <w:r w:rsidR="00CE6A16" w:rsidRPr="00CE6A16">
        <w:rPr>
          <w:rFonts w:ascii="Times New Roman" w:hAnsi="Times New Roman" w:cs="Times New Roman"/>
        </w:rPr>
        <w:t xml:space="preserve">odst. 4 </w:t>
      </w:r>
      <w:proofErr w:type="spellStart"/>
      <w:r w:rsidR="00CE6A16" w:rsidRPr="00CE6A16">
        <w:rPr>
          <w:rFonts w:ascii="Times New Roman" w:hAnsi="Times New Roman" w:cs="Times New Roman"/>
        </w:rPr>
        <w:t>ibidem</w:t>
      </w:r>
      <w:proofErr w:type="spellEnd"/>
    </w:p>
  </w:footnote>
  <w:footnote w:id="12">
    <w:p w:rsidR="009C5BA4" w:rsidRDefault="009C5B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E6A16">
        <w:t>čl. 9 Sdělení č. 209/1992 Sb.</w:t>
      </w:r>
    </w:p>
  </w:footnote>
  <w:footnote w:id="13">
    <w:p w:rsidR="009C5BA4" w:rsidRDefault="009C5B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E6A16" w:rsidRPr="002B7CD2">
        <w:rPr>
          <w:rFonts w:ascii="Times New Roman" w:hAnsi="Times New Roman" w:cs="Times New Roman"/>
          <w:sz w:val="18"/>
          <w:szCs w:val="18"/>
        </w:rPr>
        <w:t xml:space="preserve">SPRATEK, Daniel, </w:t>
      </w:r>
      <w:r w:rsidR="00CE6A16" w:rsidRPr="002B7CD2">
        <w:rPr>
          <w:rFonts w:ascii="Times New Roman" w:hAnsi="Times New Roman" w:cs="Times New Roman"/>
          <w:i/>
          <w:sz w:val="18"/>
          <w:szCs w:val="18"/>
        </w:rPr>
        <w:t>Evropská ochrana náboženské svobody</w:t>
      </w:r>
      <w:r w:rsidR="00CE6A16" w:rsidRPr="002B7CD2">
        <w:rPr>
          <w:rFonts w:ascii="Times New Roman" w:hAnsi="Times New Roman" w:cs="Times New Roman"/>
          <w:sz w:val="18"/>
          <w:szCs w:val="18"/>
        </w:rPr>
        <w:t xml:space="preserve">. Praha: Luboš Marek, 2009, s. </w:t>
      </w:r>
      <w:r w:rsidR="00CE6A16">
        <w:rPr>
          <w:rFonts w:ascii="Times New Roman" w:hAnsi="Times New Roman" w:cs="Times New Roman"/>
          <w:sz w:val="18"/>
          <w:szCs w:val="18"/>
        </w:rPr>
        <w:t>96</w:t>
      </w:r>
    </w:p>
  </w:footnote>
  <w:footnote w:id="14">
    <w:p w:rsidR="009C5BA4" w:rsidRDefault="009C5B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CE6A16">
        <w:rPr>
          <w:rFonts w:ascii="Times New Roman" w:hAnsi="Times New Roman" w:cs="Times New Roman"/>
          <w:sz w:val="18"/>
          <w:szCs w:val="18"/>
        </w:rPr>
        <w:t>i</w:t>
      </w:r>
      <w:r w:rsidR="00CE6A16" w:rsidRPr="00CE6A16">
        <w:rPr>
          <w:rFonts w:ascii="Times New Roman" w:hAnsi="Times New Roman" w:cs="Times New Roman"/>
          <w:sz w:val="18"/>
          <w:szCs w:val="18"/>
        </w:rPr>
        <w:t>b</w:t>
      </w:r>
      <w:r w:rsidR="00CE6A16">
        <w:rPr>
          <w:rFonts w:ascii="Times New Roman" w:hAnsi="Times New Roman" w:cs="Times New Roman"/>
          <w:sz w:val="18"/>
          <w:szCs w:val="18"/>
        </w:rPr>
        <w:t>i</w:t>
      </w:r>
      <w:r w:rsidR="00CE6A16" w:rsidRPr="00CE6A16">
        <w:rPr>
          <w:rFonts w:ascii="Times New Roman" w:hAnsi="Times New Roman" w:cs="Times New Roman"/>
          <w:sz w:val="18"/>
          <w:szCs w:val="18"/>
        </w:rPr>
        <w:t>dem</w:t>
      </w:r>
      <w:proofErr w:type="spellEnd"/>
      <w:r w:rsidR="00CE6A16" w:rsidRPr="00CE6A16">
        <w:rPr>
          <w:rFonts w:ascii="Times New Roman" w:hAnsi="Times New Roman" w:cs="Times New Roman"/>
          <w:sz w:val="18"/>
          <w:szCs w:val="18"/>
        </w:rPr>
        <w:t xml:space="preserve"> s. </w:t>
      </w:r>
      <w:r w:rsidRPr="00CE6A16">
        <w:rPr>
          <w:rFonts w:ascii="Times New Roman" w:hAnsi="Times New Roman" w:cs="Times New Roman"/>
          <w:sz w:val="18"/>
          <w:szCs w:val="18"/>
        </w:rPr>
        <w:t>97</w:t>
      </w:r>
    </w:p>
  </w:footnote>
  <w:footnote w:id="15">
    <w:p w:rsidR="009069A1" w:rsidRDefault="009069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6A16">
        <w:rPr>
          <w:rFonts w:ascii="Times New Roman" w:hAnsi="Times New Roman" w:cs="Times New Roman"/>
          <w:sz w:val="18"/>
          <w:szCs w:val="18"/>
        </w:rPr>
        <w:t xml:space="preserve">čl. 9 odst. 2 </w:t>
      </w:r>
      <w:proofErr w:type="spellStart"/>
      <w:r w:rsidRPr="00CE6A16">
        <w:rPr>
          <w:rFonts w:ascii="Times New Roman" w:hAnsi="Times New Roman" w:cs="Times New Roman"/>
          <w:sz w:val="18"/>
          <w:szCs w:val="18"/>
        </w:rPr>
        <w:t>ibidem</w:t>
      </w:r>
      <w:proofErr w:type="spellEnd"/>
    </w:p>
  </w:footnote>
  <w:footnote w:id="16">
    <w:p w:rsidR="00E03CF9" w:rsidRPr="0016196F" w:rsidRDefault="00E03CF9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16196F" w:rsidRPr="0016196F">
        <w:rPr>
          <w:rFonts w:ascii="Times New Roman" w:hAnsi="Times New Roman" w:cs="Times New Roman"/>
          <w:i/>
        </w:rPr>
        <w:t xml:space="preserve">Korán. </w:t>
      </w:r>
      <w:r w:rsidR="0016196F" w:rsidRPr="0016196F">
        <w:rPr>
          <w:rFonts w:ascii="Times New Roman" w:hAnsi="Times New Roman" w:cs="Times New Roman"/>
        </w:rPr>
        <w:t>Přeložil Ivan Hrbek. Brno: Levné Knihy, 2010.</w:t>
      </w:r>
      <w:r w:rsidR="0016196F">
        <w:rPr>
          <w:rFonts w:ascii="Times New Roman" w:hAnsi="Times New Roman" w:cs="Times New Roman"/>
        </w:rPr>
        <w:t xml:space="preserve"> s. 465</w:t>
      </w:r>
    </w:p>
  </w:footnote>
  <w:footnote w:id="17">
    <w:p w:rsidR="001769DA" w:rsidRDefault="001769DA" w:rsidP="001769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9069A1">
        <w:rPr>
          <w:rFonts w:ascii="Times New Roman" w:hAnsi="Times New Roman" w:cs="Times New Roman"/>
        </w:rPr>
        <w:t>ibidem</w:t>
      </w:r>
      <w:proofErr w:type="spellEnd"/>
      <w:r w:rsidR="009069A1">
        <w:rPr>
          <w:rFonts w:ascii="Times New Roman" w:hAnsi="Times New Roman" w:cs="Times New Roman"/>
        </w:rPr>
        <w:t xml:space="preserve"> s. 523</w:t>
      </w:r>
    </w:p>
  </w:footnote>
  <w:footnote w:id="18">
    <w:p w:rsidR="00E03CF9" w:rsidRDefault="00E03C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9069A1">
        <w:rPr>
          <w:rFonts w:ascii="Times New Roman" w:hAnsi="Times New Roman" w:cs="Times New Roman"/>
        </w:rPr>
        <w:t>ibidem</w:t>
      </w:r>
      <w:proofErr w:type="spellEnd"/>
      <w:r w:rsidR="009069A1">
        <w:rPr>
          <w:rFonts w:ascii="Times New Roman" w:hAnsi="Times New Roman" w:cs="Times New Roman"/>
        </w:rPr>
        <w:t xml:space="preserve"> s. 526</w:t>
      </w:r>
    </w:p>
  </w:footnote>
  <w:footnote w:id="19">
    <w:p w:rsidR="001769DA" w:rsidRPr="0016196F" w:rsidRDefault="001769DA" w:rsidP="001769DA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16196F" w:rsidRPr="0016196F">
        <w:rPr>
          <w:rFonts w:ascii="Times New Roman" w:hAnsi="Times New Roman" w:cs="Times New Roman"/>
          <w:i/>
        </w:rPr>
        <w:t xml:space="preserve">Korán. </w:t>
      </w:r>
      <w:r w:rsidR="0016196F" w:rsidRPr="0016196F">
        <w:rPr>
          <w:rFonts w:ascii="Times New Roman" w:hAnsi="Times New Roman" w:cs="Times New Roman"/>
        </w:rPr>
        <w:t>Přeložil Ivan Hrbek. Brno: Levné Knihy, 2010.</w:t>
      </w:r>
      <w:r w:rsidR="0016196F">
        <w:rPr>
          <w:rFonts w:ascii="Times New Roman" w:hAnsi="Times New Roman" w:cs="Times New Roman"/>
        </w:rPr>
        <w:t xml:space="preserve"> s. </w:t>
      </w:r>
      <w:r w:rsidR="009069A1">
        <w:rPr>
          <w:rFonts w:ascii="Times New Roman" w:hAnsi="Times New Roman" w:cs="Times New Roman"/>
        </w:rPr>
        <w:t>605</w:t>
      </w:r>
    </w:p>
  </w:footnote>
  <w:footnote w:id="20">
    <w:p w:rsidR="00E03CF9" w:rsidRPr="0016196F" w:rsidRDefault="00E03C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16196F">
        <w:rPr>
          <w:rFonts w:ascii="Times New Roman" w:hAnsi="Times New Roman" w:cs="Times New Roman"/>
        </w:rPr>
        <w:t>ibidem</w:t>
      </w:r>
      <w:proofErr w:type="spellEnd"/>
      <w:r w:rsidR="0016196F">
        <w:rPr>
          <w:rFonts w:ascii="Times New Roman" w:hAnsi="Times New Roman" w:cs="Times New Roman"/>
        </w:rPr>
        <w:t xml:space="preserve"> s. 5</w:t>
      </w:r>
      <w:r w:rsidR="009069A1">
        <w:rPr>
          <w:rFonts w:ascii="Times New Roman" w:hAnsi="Times New Roman" w:cs="Times New Roman"/>
        </w:rPr>
        <w:t>85</w:t>
      </w:r>
    </w:p>
  </w:footnote>
  <w:footnote w:id="21">
    <w:p w:rsidR="00E03CF9" w:rsidRDefault="00E03C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16196F">
        <w:rPr>
          <w:rFonts w:ascii="Times New Roman" w:hAnsi="Times New Roman" w:cs="Times New Roman"/>
        </w:rPr>
        <w:t>ibidem</w:t>
      </w:r>
      <w:proofErr w:type="spellEnd"/>
      <w:r w:rsidR="0016196F">
        <w:rPr>
          <w:rFonts w:ascii="Times New Roman" w:hAnsi="Times New Roman" w:cs="Times New Roman"/>
        </w:rPr>
        <w:t xml:space="preserve"> s. </w:t>
      </w:r>
      <w:r w:rsidR="009069A1">
        <w:rPr>
          <w:rFonts w:ascii="Times New Roman" w:hAnsi="Times New Roman" w:cs="Times New Roman"/>
        </w:rPr>
        <w:t>254</w:t>
      </w:r>
    </w:p>
  </w:footnote>
  <w:footnote w:id="22">
    <w:p w:rsidR="00E03CF9" w:rsidRPr="00E03CF9" w:rsidRDefault="00E03CF9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="0016196F">
        <w:rPr>
          <w:rFonts w:ascii="Times New Roman" w:hAnsi="Times New Roman" w:cs="Times New Roman"/>
        </w:rPr>
        <w:t>ibidem</w:t>
      </w:r>
      <w:proofErr w:type="spellEnd"/>
      <w:r w:rsidR="0016196F">
        <w:rPr>
          <w:rFonts w:ascii="Times New Roman" w:hAnsi="Times New Roman" w:cs="Times New Roman"/>
        </w:rPr>
        <w:t xml:space="preserve"> s. </w:t>
      </w:r>
      <w:r w:rsidR="009069A1">
        <w:rPr>
          <w:rFonts w:ascii="Times New Roman" w:hAnsi="Times New Roman" w:cs="Times New Roman"/>
        </w:rPr>
        <w:t>492</w:t>
      </w:r>
    </w:p>
  </w:footnote>
  <w:footnote w:id="23">
    <w:p w:rsidR="009C5BA4" w:rsidRDefault="009C5B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03CF9" w:rsidRPr="006276CD">
        <w:rPr>
          <w:rFonts w:ascii="Times New Roman" w:hAnsi="Times New Roman" w:cs="Times New Roman"/>
        </w:rPr>
        <w:t>§5</w:t>
      </w:r>
      <w:r w:rsidR="00E03CF9">
        <w:rPr>
          <w:rFonts w:ascii="Times New Roman" w:hAnsi="Times New Roman" w:cs="Times New Roman"/>
        </w:rPr>
        <w:t xml:space="preserve"> zákona č. 3/2002 Sb.</w:t>
      </w:r>
    </w:p>
  </w:footnote>
  <w:footnote w:id="24">
    <w:p w:rsidR="00A5571D" w:rsidRDefault="00A557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9069A1" w:rsidRPr="009069A1">
        <w:rPr>
          <w:rFonts w:ascii="Times New Roman" w:hAnsi="Times New Roman" w:cs="Times New Roman"/>
          <w:i/>
        </w:rPr>
        <w:t>Global</w:t>
      </w:r>
      <w:proofErr w:type="spellEnd"/>
      <w:r w:rsidR="009069A1" w:rsidRPr="009069A1">
        <w:rPr>
          <w:rFonts w:ascii="Times New Roman" w:hAnsi="Times New Roman" w:cs="Times New Roman"/>
          <w:i/>
        </w:rPr>
        <w:t xml:space="preserve"> </w:t>
      </w:r>
      <w:proofErr w:type="spellStart"/>
      <w:r w:rsidR="009069A1" w:rsidRPr="009069A1">
        <w:rPr>
          <w:rFonts w:ascii="Times New Roman" w:hAnsi="Times New Roman" w:cs="Times New Roman"/>
          <w:i/>
        </w:rPr>
        <w:t>terrorism</w:t>
      </w:r>
      <w:proofErr w:type="spellEnd"/>
      <w:r w:rsidR="009069A1" w:rsidRPr="009069A1">
        <w:rPr>
          <w:rFonts w:ascii="Times New Roman" w:hAnsi="Times New Roman" w:cs="Times New Roman"/>
          <w:i/>
        </w:rPr>
        <w:t xml:space="preserve"> database</w:t>
      </w:r>
      <w:r w:rsidR="009069A1" w:rsidRPr="009069A1">
        <w:rPr>
          <w:rFonts w:ascii="Times New Roman" w:hAnsi="Times New Roman" w:cs="Times New Roman"/>
        </w:rPr>
        <w:t>[databáze]. University od Maryland © 2009</w:t>
      </w:r>
    </w:p>
  </w:footnote>
  <w:footnote w:id="25">
    <w:p w:rsidR="00A5571D" w:rsidRDefault="00A557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9069A1" w:rsidRPr="009069A1">
        <w:rPr>
          <w:rFonts w:ascii="Times New Roman" w:hAnsi="Times New Roman" w:cs="Times New Roman"/>
        </w:rPr>
        <w:t>ibidem</w:t>
      </w:r>
      <w:proofErr w:type="spellEnd"/>
    </w:p>
  </w:footnote>
  <w:footnote w:id="26">
    <w:p w:rsidR="000546AB" w:rsidRDefault="000546AB">
      <w:pPr>
        <w:pStyle w:val="Textpoznpodarou"/>
      </w:pPr>
      <w:r>
        <w:rPr>
          <w:rStyle w:val="Znakapoznpodarou"/>
        </w:rPr>
        <w:footnoteRef/>
      </w:r>
      <w:r w:rsidR="009069A1">
        <w:t xml:space="preserve"> </w:t>
      </w:r>
      <w:proofErr w:type="spellStart"/>
      <w:r w:rsidR="009069A1" w:rsidRPr="009069A1">
        <w:rPr>
          <w:rFonts w:ascii="Times New Roman" w:hAnsi="Times New Roman" w:cs="Times New Roman"/>
        </w:rPr>
        <w:t>ibidem</w:t>
      </w:r>
      <w:proofErr w:type="spellEnd"/>
    </w:p>
  </w:footnote>
  <w:footnote w:id="27">
    <w:p w:rsidR="000546AB" w:rsidRDefault="000546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9069A1" w:rsidRPr="009069A1">
        <w:rPr>
          <w:rFonts w:ascii="Times New Roman" w:hAnsi="Times New Roman" w:cs="Times New Roman"/>
        </w:rPr>
        <w:t>ibidem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E37"/>
    <w:multiLevelType w:val="hybridMultilevel"/>
    <w:tmpl w:val="E9E23A44"/>
    <w:lvl w:ilvl="0" w:tplc="BC7A3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139A"/>
    <w:multiLevelType w:val="hybridMultilevel"/>
    <w:tmpl w:val="B258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87B61"/>
    <w:multiLevelType w:val="hybridMultilevel"/>
    <w:tmpl w:val="218C679C"/>
    <w:lvl w:ilvl="0" w:tplc="3C40E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5F07"/>
    <w:multiLevelType w:val="hybridMultilevel"/>
    <w:tmpl w:val="4732D63C"/>
    <w:lvl w:ilvl="0" w:tplc="26C81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CD004C8"/>
    <w:multiLevelType w:val="hybridMultilevel"/>
    <w:tmpl w:val="3FDE9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64D37"/>
    <w:multiLevelType w:val="hybridMultilevel"/>
    <w:tmpl w:val="39025C72"/>
    <w:lvl w:ilvl="0" w:tplc="AA2002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622630"/>
    <w:multiLevelType w:val="hybridMultilevel"/>
    <w:tmpl w:val="47BE9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6318E"/>
    <w:multiLevelType w:val="hybridMultilevel"/>
    <w:tmpl w:val="A3A8F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639A"/>
    <w:multiLevelType w:val="hybridMultilevel"/>
    <w:tmpl w:val="73E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701C7"/>
    <w:multiLevelType w:val="hybridMultilevel"/>
    <w:tmpl w:val="72BACFBA"/>
    <w:lvl w:ilvl="0" w:tplc="C046C2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9C"/>
    <w:rsid w:val="00001870"/>
    <w:rsid w:val="00020BB8"/>
    <w:rsid w:val="0005162D"/>
    <w:rsid w:val="000546AB"/>
    <w:rsid w:val="00087D5A"/>
    <w:rsid w:val="00112C9D"/>
    <w:rsid w:val="0016196F"/>
    <w:rsid w:val="00167A20"/>
    <w:rsid w:val="001769DA"/>
    <w:rsid w:val="001F14AD"/>
    <w:rsid w:val="002229C2"/>
    <w:rsid w:val="0027086D"/>
    <w:rsid w:val="002B7CD2"/>
    <w:rsid w:val="002C7546"/>
    <w:rsid w:val="002D2021"/>
    <w:rsid w:val="00316E5F"/>
    <w:rsid w:val="0032791D"/>
    <w:rsid w:val="003478AB"/>
    <w:rsid w:val="00375D3E"/>
    <w:rsid w:val="004103DC"/>
    <w:rsid w:val="00417D45"/>
    <w:rsid w:val="004570F1"/>
    <w:rsid w:val="0051075E"/>
    <w:rsid w:val="00560B75"/>
    <w:rsid w:val="005D0766"/>
    <w:rsid w:val="006059FC"/>
    <w:rsid w:val="0062329C"/>
    <w:rsid w:val="006276CD"/>
    <w:rsid w:val="006324D6"/>
    <w:rsid w:val="00633EEA"/>
    <w:rsid w:val="00640B73"/>
    <w:rsid w:val="006D3C3D"/>
    <w:rsid w:val="00766244"/>
    <w:rsid w:val="007B7337"/>
    <w:rsid w:val="0080139C"/>
    <w:rsid w:val="0083259C"/>
    <w:rsid w:val="00864794"/>
    <w:rsid w:val="008650F8"/>
    <w:rsid w:val="008959A4"/>
    <w:rsid w:val="009069A1"/>
    <w:rsid w:val="00977E09"/>
    <w:rsid w:val="00996397"/>
    <w:rsid w:val="009C5BA4"/>
    <w:rsid w:val="009D6172"/>
    <w:rsid w:val="009F74D2"/>
    <w:rsid w:val="00A36CCE"/>
    <w:rsid w:val="00A374EC"/>
    <w:rsid w:val="00A5571D"/>
    <w:rsid w:val="00A63E3C"/>
    <w:rsid w:val="00AF3B4A"/>
    <w:rsid w:val="00B80CD7"/>
    <w:rsid w:val="00BB0750"/>
    <w:rsid w:val="00BB54E4"/>
    <w:rsid w:val="00BF4629"/>
    <w:rsid w:val="00C336DF"/>
    <w:rsid w:val="00C353F6"/>
    <w:rsid w:val="00C47533"/>
    <w:rsid w:val="00C75884"/>
    <w:rsid w:val="00C805A6"/>
    <w:rsid w:val="00CD2544"/>
    <w:rsid w:val="00CE08CD"/>
    <w:rsid w:val="00CE3824"/>
    <w:rsid w:val="00CE6A16"/>
    <w:rsid w:val="00D172CC"/>
    <w:rsid w:val="00D37E41"/>
    <w:rsid w:val="00D42B7E"/>
    <w:rsid w:val="00DF098E"/>
    <w:rsid w:val="00DF5497"/>
    <w:rsid w:val="00E03CF9"/>
    <w:rsid w:val="00E41895"/>
    <w:rsid w:val="00E43026"/>
    <w:rsid w:val="00EB328C"/>
    <w:rsid w:val="00EC3465"/>
    <w:rsid w:val="00ED5AFD"/>
    <w:rsid w:val="00F5061C"/>
    <w:rsid w:val="00FC77FD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D8BD"/>
  <w15:chartTrackingRefBased/>
  <w15:docId w15:val="{9BD06EE6-58C5-4B5B-96EB-C3BB3793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013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25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25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254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895"/>
  </w:style>
  <w:style w:type="paragraph" w:styleId="Zpat">
    <w:name w:val="footer"/>
    <w:basedOn w:val="Normln"/>
    <w:link w:val="ZpatChar"/>
    <w:uiPriority w:val="99"/>
    <w:unhideWhenUsed/>
    <w:rsid w:val="00E41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895"/>
  </w:style>
  <w:style w:type="paragraph" w:styleId="Odstavecseseznamem">
    <w:name w:val="List Paragraph"/>
    <w:basedOn w:val="Normln"/>
    <w:uiPriority w:val="34"/>
    <w:qFormat/>
    <w:rsid w:val="00F5061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C5B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20B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0BB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4D2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E03CF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03CF9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us.usoud.cz:443/Search/GetText.aspx?sz=Pl-18-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t.umd.edu/gt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lus.usoud.cz:443/Search/GetText.aspx?sz=1-1253-14_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lus.usoud.cz:443/Search/GetText.aspx?sz=Pl-6-0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AE10-717F-4F09-96A6-7068219D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2345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Matulová</dc:creator>
  <cp:keywords/>
  <dc:description/>
  <cp:lastModifiedBy>Hana Matulová</cp:lastModifiedBy>
  <cp:revision>3</cp:revision>
  <cp:lastPrinted>2018-11-24T19:36:00Z</cp:lastPrinted>
  <dcterms:created xsi:type="dcterms:W3CDTF">2018-11-28T08:00:00Z</dcterms:created>
  <dcterms:modified xsi:type="dcterms:W3CDTF">2018-11-30T13:11:00Z</dcterms:modified>
</cp:coreProperties>
</file>