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B1" w:rsidRDefault="00E84EE9" w:rsidP="00E84EE9">
      <w:pPr>
        <w:pStyle w:val="Nadpis2"/>
      </w:pPr>
      <w:r>
        <w:t>Právo bezpečnosti a obrany státu</w:t>
      </w:r>
    </w:p>
    <w:p w:rsidR="00E84EE9" w:rsidRDefault="00E84EE9" w:rsidP="00E84EE9">
      <w:pPr>
        <w:pStyle w:val="Odstavecseseznamem"/>
        <w:numPr>
          <w:ilvl w:val="0"/>
          <w:numId w:val="1"/>
        </w:numPr>
      </w:pPr>
      <w:r>
        <w:t>Charakteristika práva bezpečnosti a obrany</w:t>
      </w:r>
    </w:p>
    <w:p w:rsidR="00E84EE9" w:rsidRDefault="00E84EE9" w:rsidP="00E84EE9">
      <w:pPr>
        <w:pStyle w:val="Odstavecseseznamem"/>
        <w:numPr>
          <w:ilvl w:val="1"/>
          <w:numId w:val="1"/>
        </w:numPr>
      </w:pPr>
      <w:r>
        <w:t>Vztah správního práva a práva bezpečnosti a obrany</w:t>
      </w:r>
    </w:p>
    <w:p w:rsidR="00E84EE9" w:rsidRDefault="00E84EE9" w:rsidP="00E84EE9">
      <w:pPr>
        <w:pStyle w:val="Odstavecseseznamem"/>
        <w:numPr>
          <w:ilvl w:val="1"/>
          <w:numId w:val="1"/>
        </w:numPr>
      </w:pPr>
      <w:r>
        <w:t>Předmět a systematiky práva bezpečnosti a obrany</w:t>
      </w:r>
    </w:p>
    <w:p w:rsidR="00E84EE9" w:rsidRDefault="00E84EE9" w:rsidP="00E84EE9">
      <w:pPr>
        <w:pStyle w:val="Odstavecseseznamem"/>
        <w:numPr>
          <w:ilvl w:val="0"/>
          <w:numId w:val="1"/>
        </w:numPr>
      </w:pPr>
      <w:r>
        <w:t>Základy právní úpravy bezpečnostní správy</w:t>
      </w:r>
    </w:p>
    <w:p w:rsidR="00E84EE9" w:rsidRDefault="00E84EE9" w:rsidP="00E84EE9">
      <w:pPr>
        <w:pStyle w:val="Odstavecseseznamem"/>
        <w:numPr>
          <w:ilvl w:val="1"/>
          <w:numId w:val="1"/>
        </w:numPr>
      </w:pPr>
      <w:r>
        <w:t>Integrovaný záchranný systém (dále IZS)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základní pojmy IZS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složky IZS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použití IZS a koordinace zásahu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práva a povinnosti fyzických a právnických osob při mimořádných událostech</w:t>
      </w:r>
    </w:p>
    <w:p w:rsidR="00E84EE9" w:rsidRDefault="00E84EE9" w:rsidP="00E84EE9">
      <w:pPr>
        <w:pStyle w:val="Odstavecseseznamem"/>
        <w:numPr>
          <w:ilvl w:val="1"/>
          <w:numId w:val="1"/>
        </w:numPr>
      </w:pPr>
      <w:r>
        <w:t>Krizové řízení – právní úprava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pojem krizového řízení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fáze krizového řízení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krizová situace, krizové stavy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rozhodnutí o vyhlášení krizového stavu, krizové opatření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práva a povinnosti fyzických a právnických osob při řešení krizových situací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orgány krizového řízení</w:t>
      </w:r>
    </w:p>
    <w:p w:rsidR="00E84EE9" w:rsidRDefault="00E84EE9" w:rsidP="00E84EE9">
      <w:pPr>
        <w:pStyle w:val="Odstavecseseznamem"/>
        <w:numPr>
          <w:ilvl w:val="0"/>
          <w:numId w:val="1"/>
        </w:numPr>
      </w:pPr>
      <w:r>
        <w:t>Právní úprava Policie ČR (dále PČR)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organizační struktura PČR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povinnosti a oprávnění</w:t>
      </w:r>
    </w:p>
    <w:p w:rsidR="00E84EE9" w:rsidRDefault="00E84EE9" w:rsidP="00E84EE9">
      <w:pPr>
        <w:pStyle w:val="Odstavecseseznamem"/>
        <w:numPr>
          <w:ilvl w:val="0"/>
          <w:numId w:val="1"/>
        </w:numPr>
      </w:pPr>
      <w:r>
        <w:t>Právní úprava postavení obecní (městské) policie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postavení obecní (městské) policie</w:t>
      </w:r>
      <w:r>
        <w:t xml:space="preserve"> v systému veřejné správy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organizační struktura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povinnosti a oprávnění strážníků</w:t>
      </w:r>
    </w:p>
    <w:p w:rsidR="00E84EE9" w:rsidRDefault="00E84EE9" w:rsidP="00E84EE9">
      <w:pPr>
        <w:pStyle w:val="Odstavecseseznamem"/>
        <w:numPr>
          <w:ilvl w:val="0"/>
          <w:numId w:val="1"/>
        </w:numPr>
      </w:pPr>
      <w:r>
        <w:t>Základy právní úpravy správy obrany státu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základní pojmy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řízení a organizace obrany státu na ústřední úrovni, územní úrovni</w:t>
      </w:r>
    </w:p>
    <w:p w:rsidR="00E84EE9" w:rsidRDefault="00E84EE9" w:rsidP="00E84EE9">
      <w:pPr>
        <w:pStyle w:val="Odstavecseseznamem"/>
        <w:numPr>
          <w:ilvl w:val="0"/>
          <w:numId w:val="2"/>
        </w:numPr>
      </w:pPr>
      <w:r>
        <w:t>práva a povinnosti fyzických a právnických osob</w:t>
      </w:r>
      <w:r>
        <w:t xml:space="preserve"> při zajišťování obrany státu</w:t>
      </w:r>
    </w:p>
    <w:p w:rsidR="00DB222D" w:rsidRDefault="00DB222D" w:rsidP="00DB222D">
      <w:pPr>
        <w:pStyle w:val="Odstavecseseznamem"/>
        <w:numPr>
          <w:ilvl w:val="1"/>
          <w:numId w:val="1"/>
        </w:numPr>
      </w:pPr>
      <w:r>
        <w:t>Právní úprava postavení vojáků z povolání</w:t>
      </w:r>
    </w:p>
    <w:p w:rsidR="00DB222D" w:rsidRDefault="00DB222D" w:rsidP="00DB222D">
      <w:pPr>
        <w:pStyle w:val="Odstavecseseznamem"/>
        <w:numPr>
          <w:ilvl w:val="0"/>
          <w:numId w:val="2"/>
        </w:numPr>
      </w:pPr>
      <w:r>
        <w:t>služební poměr, vznik, průběh a zánik</w:t>
      </w:r>
    </w:p>
    <w:p w:rsidR="00DB222D" w:rsidRDefault="00DB222D" w:rsidP="00DB222D">
      <w:pPr>
        <w:pStyle w:val="Odstavecseseznamem"/>
        <w:numPr>
          <w:ilvl w:val="0"/>
          <w:numId w:val="2"/>
        </w:numPr>
      </w:pPr>
      <w:r>
        <w:t>vojenské kázeňské právo</w:t>
      </w:r>
    </w:p>
    <w:p w:rsidR="00DB222D" w:rsidRDefault="00DB222D" w:rsidP="00DB222D">
      <w:pPr>
        <w:pStyle w:val="Odstavecseseznamem"/>
        <w:numPr>
          <w:ilvl w:val="1"/>
          <w:numId w:val="1"/>
        </w:numPr>
      </w:pPr>
      <w:r>
        <w:t>Právní úprava branné povinnosti</w:t>
      </w:r>
    </w:p>
    <w:p w:rsidR="00DB222D" w:rsidRDefault="00DB222D" w:rsidP="00DB222D">
      <w:pPr>
        <w:pStyle w:val="Odstavecseseznamem"/>
        <w:numPr>
          <w:ilvl w:val="0"/>
          <w:numId w:val="2"/>
        </w:numPr>
      </w:pPr>
      <w:r>
        <w:lastRenderedPageBreak/>
        <w:t>vojenské správní úřady</w:t>
      </w:r>
    </w:p>
    <w:p w:rsidR="00DB222D" w:rsidRDefault="00DB222D" w:rsidP="00DB222D">
      <w:pPr>
        <w:pStyle w:val="Odstavecseseznamem"/>
        <w:numPr>
          <w:ilvl w:val="0"/>
          <w:numId w:val="2"/>
        </w:numPr>
      </w:pPr>
      <w:r>
        <w:t>vojenská činná služba mimo stav ohrožení státu a válečného stavu a v době ohrožení a válečného stavu</w:t>
      </w:r>
    </w:p>
    <w:p w:rsidR="00DB222D" w:rsidRDefault="001329F4" w:rsidP="00DB222D">
      <w:pPr>
        <w:pStyle w:val="Odstavecseseznamem"/>
        <w:numPr>
          <w:ilvl w:val="0"/>
          <w:numId w:val="2"/>
        </w:numPr>
      </w:pPr>
      <w:r>
        <w:t>odvodní řízení</w:t>
      </w:r>
    </w:p>
    <w:p w:rsidR="001329F4" w:rsidRDefault="001329F4" w:rsidP="00DB222D">
      <w:pPr>
        <w:pStyle w:val="Odstavecseseznamem"/>
        <w:numPr>
          <w:ilvl w:val="0"/>
          <w:numId w:val="2"/>
        </w:numPr>
      </w:pPr>
      <w:r>
        <w:t>záloha ozbrojených sil</w:t>
      </w:r>
    </w:p>
    <w:p w:rsidR="001329F4" w:rsidRDefault="001329F4" w:rsidP="00DB222D">
      <w:pPr>
        <w:pStyle w:val="Odstavecseseznamem"/>
        <w:numPr>
          <w:ilvl w:val="0"/>
          <w:numId w:val="2"/>
        </w:numPr>
      </w:pPr>
      <w:r>
        <w:t>vojenská evidence</w:t>
      </w:r>
    </w:p>
    <w:p w:rsidR="001329F4" w:rsidRDefault="001329F4" w:rsidP="00DB222D">
      <w:pPr>
        <w:pStyle w:val="Odstavecseseznamem"/>
        <w:numPr>
          <w:ilvl w:val="0"/>
          <w:numId w:val="2"/>
        </w:numPr>
      </w:pPr>
      <w:r>
        <w:t>přestupky proti branné povinnosti</w:t>
      </w:r>
    </w:p>
    <w:p w:rsidR="001329F4" w:rsidRDefault="001329F4" w:rsidP="001329F4"/>
    <w:p w:rsidR="001329F4" w:rsidRDefault="001329F4" w:rsidP="001329F4">
      <w:pPr>
        <w:pStyle w:val="Nadpis2"/>
      </w:pPr>
      <w:r>
        <w:t>Prameny ke studiu</w:t>
      </w:r>
    </w:p>
    <w:p w:rsidR="001329F4" w:rsidRDefault="001B2604" w:rsidP="001329F4">
      <w:r>
        <w:t>Ústava</w:t>
      </w:r>
    </w:p>
    <w:p w:rsidR="001B2604" w:rsidRDefault="001B2604" w:rsidP="001329F4">
      <w:r>
        <w:t>zákon č. 2/1969 Sb.</w:t>
      </w:r>
    </w:p>
    <w:p w:rsidR="001B2604" w:rsidRDefault="001B2604" w:rsidP="001329F4">
      <w:r>
        <w:t>zákon č. 128/2000 Sb.</w:t>
      </w:r>
    </w:p>
    <w:p w:rsidR="001B2604" w:rsidRDefault="001B2604" w:rsidP="001329F4">
      <w:r>
        <w:t>zákon č. 129/2000 Sb.</w:t>
      </w:r>
    </w:p>
    <w:p w:rsidR="001B2604" w:rsidRDefault="001B2604" w:rsidP="001329F4">
      <w:r>
        <w:t>zákon č. 131/2000 Sb.</w:t>
      </w:r>
    </w:p>
    <w:p w:rsidR="001B2604" w:rsidRDefault="001B2604" w:rsidP="001329F4">
      <w:r w:rsidRPr="001B2604">
        <w:t>zákon č. 239/2000 Sb., o integrovaném záchranném systému</w:t>
      </w:r>
    </w:p>
    <w:p w:rsidR="001B2604" w:rsidRDefault="001B2604" w:rsidP="001329F4">
      <w:r>
        <w:t>zákon č. 361/2003 Sb., o služebním poměru příslušníků bezpečnostních sborů</w:t>
      </w:r>
    </w:p>
    <w:p w:rsidR="001B2604" w:rsidRDefault="001B2604" w:rsidP="001329F4">
      <w:r>
        <w:t>zákon č. 238/2000 Sb., o Hasičském záchranném sboru</w:t>
      </w:r>
    </w:p>
    <w:p w:rsidR="001B2604" w:rsidRDefault="009B665C" w:rsidP="001329F4">
      <w:r w:rsidRPr="009B665C">
        <w:t>zákon č. 273/2008 Sb., o Policii České republiky</w:t>
      </w:r>
    </w:p>
    <w:p w:rsidR="009B665C" w:rsidRDefault="009B665C" w:rsidP="001329F4">
      <w:r w:rsidRPr="009B665C">
        <w:t>zákon č. 240/2000 Sb., o krizovém řízení</w:t>
      </w:r>
    </w:p>
    <w:p w:rsidR="009B665C" w:rsidRDefault="009B665C" w:rsidP="001329F4">
      <w:r>
        <w:t>zákon č. 258/2000 Sb., o ochraně veřejného zdraví</w:t>
      </w:r>
    </w:p>
    <w:p w:rsidR="009B665C" w:rsidRDefault="009B665C" w:rsidP="001329F4">
      <w:r>
        <w:t>zákon č. 372/2011, o zdravotních službách</w:t>
      </w:r>
    </w:p>
    <w:p w:rsidR="009B665C" w:rsidRDefault="009B665C" w:rsidP="001329F4">
      <w:r w:rsidRPr="009B665C">
        <w:t>zákon č. 553/1991 Sb., o obecní policii</w:t>
      </w:r>
    </w:p>
    <w:p w:rsidR="009B665C" w:rsidRDefault="009B665C" w:rsidP="001329F4">
      <w:r w:rsidRPr="009B665C">
        <w:t>zákon č. 222/1999 Sb., o zajišťování obrany České republiky</w:t>
      </w:r>
    </w:p>
    <w:p w:rsidR="009B665C" w:rsidRDefault="009B665C" w:rsidP="001329F4">
      <w:r w:rsidRPr="009B665C">
        <w:t>zákon č. 219/1999 Sb., o ozbrojených silách České republiky</w:t>
      </w:r>
    </w:p>
    <w:p w:rsidR="009B665C" w:rsidRDefault="009B665C" w:rsidP="001329F4">
      <w:r>
        <w:t>zákon č. 221/1999 Sb., o vojácích z povolání</w:t>
      </w:r>
    </w:p>
    <w:p w:rsidR="009B665C" w:rsidRDefault="009B665C" w:rsidP="001329F4">
      <w:r w:rsidRPr="009B665C">
        <w:t>zákon č. 585/2004 Sb., o branné povinnosti a jejím zajišťování</w:t>
      </w:r>
    </w:p>
    <w:p w:rsidR="009B665C" w:rsidRDefault="009B665C" w:rsidP="001329F4"/>
    <w:p w:rsidR="009B665C" w:rsidRDefault="009B665C" w:rsidP="009B665C">
      <w:pPr>
        <w:pStyle w:val="Nadpis2"/>
      </w:pPr>
      <w:r>
        <w:t>Učební text</w:t>
      </w:r>
    </w:p>
    <w:p w:rsidR="009B665C" w:rsidRPr="001329F4" w:rsidRDefault="009B665C" w:rsidP="001329F4">
      <w:r>
        <w:t xml:space="preserve">Správní právo, zvláštní část - učební text pro bakaláře, Jana </w:t>
      </w:r>
      <w:proofErr w:type="spellStart"/>
      <w:r>
        <w:t>Jurníková</w:t>
      </w:r>
      <w:proofErr w:type="spellEnd"/>
      <w:r>
        <w:t xml:space="preserve"> a kolektiv MU B</w:t>
      </w:r>
      <w:bookmarkStart w:id="0" w:name="_GoBack"/>
      <w:bookmarkEnd w:id="0"/>
      <w:r>
        <w:t>rno, 2013 (s případnými změnami a doplňky dle výše uvedených právních předpisů)</w:t>
      </w:r>
    </w:p>
    <w:sectPr w:rsidR="009B665C" w:rsidRPr="0013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43C7"/>
    <w:multiLevelType w:val="multilevel"/>
    <w:tmpl w:val="5F50FD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2CBA24D5"/>
    <w:multiLevelType w:val="hybridMultilevel"/>
    <w:tmpl w:val="E87C9444"/>
    <w:lvl w:ilvl="0" w:tplc="1D0A62B4">
      <w:start w:val="2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E9"/>
    <w:rsid w:val="000C0C5F"/>
    <w:rsid w:val="001329F4"/>
    <w:rsid w:val="001B2604"/>
    <w:rsid w:val="006434B1"/>
    <w:rsid w:val="009B665C"/>
    <w:rsid w:val="00DB222D"/>
    <w:rsid w:val="00E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8912B-4FBC-4A9A-9D90-62454A6A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C5F"/>
    <w:pPr>
      <w:keepNext/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C0C5F"/>
    <w:pPr>
      <w:pageBreakBefore/>
      <w:ind w:firstLine="0"/>
      <w:outlineLvl w:val="0"/>
    </w:pPr>
    <w:rPr>
      <w:rFonts w:eastAsia="Calibri" w:cs="Times New Roman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0C5F"/>
    <w:pPr>
      <w:spacing w:before="240"/>
      <w:ind w:firstLine="0"/>
      <w:outlineLvl w:val="1"/>
    </w:pPr>
    <w:rPr>
      <w:rFonts w:eastAsia="Calibri" w:cs="Times New Roman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0C5F"/>
    <w:pPr>
      <w:spacing w:before="120"/>
      <w:ind w:firstLine="0"/>
      <w:outlineLvl w:val="2"/>
    </w:pPr>
    <w:rPr>
      <w:rFonts w:eastAsia="Calibri" w:cs="Times New Roman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0C5F"/>
    <w:rPr>
      <w:rFonts w:ascii="Times New Roman" w:eastAsia="Calibri" w:hAnsi="Times New Roman"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0C0C5F"/>
    <w:rPr>
      <w:rFonts w:ascii="Times New Roman" w:eastAsia="Calibri" w:hAnsi="Times New Roman" w:cs="Times New Roman"/>
      <w:b/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C0C5F"/>
    <w:rPr>
      <w:rFonts w:ascii="Times New Roman" w:eastAsia="Calibri" w:hAnsi="Times New Roman" w:cs="Times New Roman"/>
      <w:b/>
      <w:sz w:val="28"/>
    </w:rPr>
  </w:style>
  <w:style w:type="paragraph" w:styleId="Odstavecseseznamem">
    <w:name w:val="List Paragraph"/>
    <w:basedOn w:val="Normln"/>
    <w:uiPriority w:val="34"/>
    <w:qFormat/>
    <w:rsid w:val="00E8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2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9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4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6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3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0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5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2019-11-04T19:25:00Z</dcterms:created>
  <dcterms:modified xsi:type="dcterms:W3CDTF">2019-11-04T20:17:00Z</dcterms:modified>
</cp:coreProperties>
</file>