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DE1436">
      <w:r>
        <w:t>SEMINÁŘ č. 11 Dobešová</w:t>
      </w:r>
    </w:p>
    <w:p w:rsidR="00DE1436" w:rsidRDefault="00DE1436"/>
    <w:p w:rsidR="00DE1436" w:rsidRDefault="00DE1436" w:rsidP="00DE1436">
      <w:pPr>
        <w:pStyle w:val="Odstavecseseznamem"/>
        <w:numPr>
          <w:ilvl w:val="0"/>
          <w:numId w:val="1"/>
        </w:numPr>
      </w:pPr>
      <w:r>
        <w:t>Derivativní způsoby nabytí vlastnického práva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Urči okamžik nabytí vlastnického práva u věci movité, nemovité (vždy zapisované, nezapisované), individuálně určené, druhově určené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 xml:space="preserve">Odliš obligační a </w:t>
      </w:r>
      <w:proofErr w:type="spellStart"/>
      <w:r>
        <w:t>věcněprávní</w:t>
      </w:r>
      <w:proofErr w:type="spellEnd"/>
      <w:r>
        <w:t xml:space="preserve"> účinky převodních smluv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Kterým okamžikem přechází na kupujícího odpovědnost za škodu způsobenou touto věcí?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Podílové spoluvlastnictví – pojem, definuj podíl u podílového spoluvlastnictví (a prosím pochop jeho podstatu..)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Jde o podíl reálný nebo ideální??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Pravidla pro správu společné věci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Zavázanost z právních jednání týkajících se společné věci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Převod spoluvlastnického podílu a předkupní právo (nastiň způsob jeho realizace)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Zrušení a vypořádání podílového spoluvlastnictví (na základě dohody a soudem)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Podstata bytového spoluvlastnictví</w:t>
      </w:r>
    </w:p>
    <w:p w:rsidR="00DE1436" w:rsidRDefault="00DE1436" w:rsidP="00DE1436">
      <w:pPr>
        <w:pStyle w:val="Odstavecseseznamem"/>
        <w:numPr>
          <w:ilvl w:val="0"/>
          <w:numId w:val="1"/>
        </w:numPr>
      </w:pPr>
      <w:r>
        <w:t>Podstata přídatného spoluvlastnictví</w:t>
      </w:r>
    </w:p>
    <w:p w:rsidR="008957A7" w:rsidRDefault="008957A7" w:rsidP="00DE1436">
      <w:pPr>
        <w:pStyle w:val="Odstavecseseznamem"/>
        <w:numPr>
          <w:ilvl w:val="0"/>
          <w:numId w:val="1"/>
        </w:numPr>
      </w:pPr>
      <w:r>
        <w:t xml:space="preserve">Pojem SJM </w:t>
      </w:r>
      <w:bookmarkStart w:id="0" w:name="_GoBack"/>
      <w:bookmarkEnd w:id="0"/>
    </w:p>
    <w:sectPr w:rsidR="0089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54FC"/>
    <w:multiLevelType w:val="hybridMultilevel"/>
    <w:tmpl w:val="B914A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36"/>
    <w:rsid w:val="008957A7"/>
    <w:rsid w:val="00DE1436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254"/>
  <w15:chartTrackingRefBased/>
  <w15:docId w15:val="{304C9F67-30C2-4EE3-8C68-0D58369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1</cp:revision>
  <dcterms:created xsi:type="dcterms:W3CDTF">2019-12-06T11:25:00Z</dcterms:created>
  <dcterms:modified xsi:type="dcterms:W3CDTF">2019-12-06T11:36:00Z</dcterms:modified>
</cp:coreProperties>
</file>