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E9" w:rsidRDefault="003B49E9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>
        <w:rPr>
          <w:rFonts w:ascii="Garamond" w:hAnsi="Garamond" w:cs="Garamond-Bold"/>
          <w:b/>
          <w:bCs/>
          <w:sz w:val="24"/>
          <w:szCs w:val="24"/>
        </w:rPr>
        <w:t>Příklady Správní právo procesní 3. seminář</w:t>
      </w:r>
    </w:p>
    <w:p w:rsidR="003B49E9" w:rsidRDefault="003B49E9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</w:p>
    <w:p w:rsidR="007F1D5E" w:rsidRPr="007258CA" w:rsidRDefault="007F1D5E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7258CA">
        <w:rPr>
          <w:rFonts w:ascii="Garamond" w:hAnsi="Garamond" w:cs="Garamond-Bold"/>
          <w:b/>
          <w:bCs/>
          <w:sz w:val="24"/>
          <w:szCs w:val="24"/>
        </w:rPr>
        <w:t>Srovnejte obecné vymezení účastníků řízení podle správního řádu</w:t>
      </w:r>
      <w:r w:rsidR="007258CA">
        <w:rPr>
          <w:rFonts w:ascii="Garamond" w:hAnsi="Garamond" w:cs="Garamond-Bold"/>
          <w:b/>
          <w:bCs/>
          <w:sz w:val="24"/>
          <w:szCs w:val="24"/>
        </w:rPr>
        <w:t xml:space="preserve"> </w:t>
      </w:r>
      <w:r w:rsidRPr="007258CA">
        <w:rPr>
          <w:rFonts w:ascii="Garamond" w:hAnsi="Garamond" w:cs="Garamond-Bold"/>
          <w:b/>
          <w:bCs/>
          <w:sz w:val="24"/>
          <w:szCs w:val="24"/>
        </w:rPr>
        <w:t>s vymezením účastníků podle:</w:t>
      </w:r>
    </w:p>
    <w:p w:rsidR="007F1D5E" w:rsidRPr="007258CA" w:rsidRDefault="007F1D5E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258CA">
        <w:rPr>
          <w:rFonts w:ascii="Garamond" w:hAnsi="Garamond" w:cs="Garamond"/>
          <w:sz w:val="24"/>
          <w:szCs w:val="24"/>
        </w:rPr>
        <w:t>1. § 85 stavebního zákona č. 183/2006 Sb.</w:t>
      </w:r>
    </w:p>
    <w:p w:rsidR="007F1D5E" w:rsidRPr="007258CA" w:rsidRDefault="007F1D5E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258CA">
        <w:rPr>
          <w:rFonts w:ascii="Garamond" w:hAnsi="Garamond" w:cs="Garamond"/>
          <w:sz w:val="24"/>
          <w:szCs w:val="24"/>
        </w:rPr>
        <w:t>2. § 109 stavebního zákona č. 183/2006 Sb.</w:t>
      </w:r>
    </w:p>
    <w:p w:rsidR="007F1D5E" w:rsidRPr="007258CA" w:rsidRDefault="007F1D5E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258CA">
        <w:rPr>
          <w:rFonts w:ascii="Garamond" w:hAnsi="Garamond" w:cs="Garamond"/>
          <w:sz w:val="24"/>
          <w:szCs w:val="24"/>
        </w:rPr>
        <w:t>3. § 68 zákona o odpovědnosti za přestupky a řízení o nich č. 250/2016 Sb.</w:t>
      </w:r>
    </w:p>
    <w:p w:rsidR="00EF6C79" w:rsidRPr="007258CA" w:rsidRDefault="007F1D5E" w:rsidP="007258CA">
      <w:pPr>
        <w:jc w:val="both"/>
        <w:rPr>
          <w:rFonts w:ascii="Garamond" w:hAnsi="Garamond" w:cs="Garamond"/>
          <w:sz w:val="24"/>
          <w:szCs w:val="24"/>
        </w:rPr>
      </w:pPr>
      <w:r w:rsidRPr="007258CA">
        <w:rPr>
          <w:rFonts w:ascii="Garamond" w:hAnsi="Garamond" w:cs="Garamond"/>
          <w:sz w:val="24"/>
          <w:szCs w:val="24"/>
        </w:rPr>
        <w:t>4. § 19 atomového zákona č. 263/2016 Sb.</w:t>
      </w:r>
    </w:p>
    <w:p w:rsidR="003B49E9" w:rsidRPr="003B49E9" w:rsidRDefault="003B49E9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  <w:r w:rsidRPr="003B49E9">
        <w:rPr>
          <w:rFonts w:ascii="Garamond" w:hAnsi="Garamond" w:cs="Garamond"/>
          <w:b/>
          <w:sz w:val="24"/>
          <w:szCs w:val="24"/>
        </w:rPr>
        <w:t>Zodpovězte následující</w:t>
      </w:r>
      <w:r>
        <w:rPr>
          <w:rFonts w:ascii="Garamond" w:hAnsi="Garamond" w:cs="Garamond"/>
          <w:b/>
          <w:sz w:val="24"/>
          <w:szCs w:val="24"/>
        </w:rPr>
        <w:t xml:space="preserve"> otázky.</w:t>
      </w:r>
    </w:p>
    <w:p w:rsidR="007F1D5E" w:rsidRPr="003B49E9" w:rsidRDefault="007F1D5E" w:rsidP="003B49E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B49E9">
        <w:rPr>
          <w:rFonts w:ascii="Garamond" w:hAnsi="Garamond" w:cs="Garamond"/>
          <w:sz w:val="24"/>
          <w:szCs w:val="24"/>
        </w:rPr>
        <w:t>Proč je důležité správné vymezení okruhu účastníků řízení?</w:t>
      </w:r>
    </w:p>
    <w:p w:rsidR="007F1D5E" w:rsidRPr="003B49E9" w:rsidRDefault="007F1D5E" w:rsidP="003B49E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B49E9">
        <w:rPr>
          <w:rFonts w:ascii="Garamond" w:hAnsi="Garamond" w:cs="Garamond"/>
          <w:sz w:val="24"/>
          <w:szCs w:val="24"/>
        </w:rPr>
        <w:t>Jestliže je účastník řízení zastoupen, může přesto v řízení činit úkony</w:t>
      </w:r>
      <w:r w:rsidR="003B49E9" w:rsidRPr="003B49E9">
        <w:rPr>
          <w:rFonts w:ascii="Garamond" w:hAnsi="Garamond" w:cs="Garamond"/>
          <w:sz w:val="24"/>
          <w:szCs w:val="24"/>
        </w:rPr>
        <w:t xml:space="preserve"> </w:t>
      </w:r>
      <w:r w:rsidRPr="003B49E9">
        <w:rPr>
          <w:rFonts w:ascii="Garamond" w:hAnsi="Garamond" w:cs="Garamond"/>
          <w:sz w:val="24"/>
          <w:szCs w:val="24"/>
        </w:rPr>
        <w:t>samostatně, nebo</w:t>
      </w:r>
      <w:r w:rsidR="003B49E9">
        <w:rPr>
          <w:rFonts w:ascii="Garamond" w:hAnsi="Garamond" w:cs="Garamond"/>
          <w:sz w:val="24"/>
          <w:szCs w:val="24"/>
        </w:rPr>
        <w:t> </w:t>
      </w:r>
      <w:r w:rsidRPr="003B49E9">
        <w:rPr>
          <w:rFonts w:ascii="Garamond" w:hAnsi="Garamond" w:cs="Garamond"/>
          <w:sz w:val="24"/>
          <w:szCs w:val="24"/>
        </w:rPr>
        <w:t>tato možnost výlučně přechází na jeho zástupce?</w:t>
      </w:r>
    </w:p>
    <w:p w:rsidR="007F1D5E" w:rsidRPr="003B49E9" w:rsidRDefault="007F1D5E" w:rsidP="003B49E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B49E9">
        <w:rPr>
          <w:rFonts w:ascii="Garamond" w:hAnsi="Garamond" w:cs="Garamond"/>
          <w:sz w:val="24"/>
          <w:szCs w:val="24"/>
        </w:rPr>
        <w:t>K jakým úkonům lze udělit ve správním řízení plnou moc?</w:t>
      </w:r>
    </w:p>
    <w:p w:rsidR="007F1D5E" w:rsidRPr="003B49E9" w:rsidRDefault="007F1D5E" w:rsidP="003B49E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B49E9">
        <w:rPr>
          <w:rFonts w:ascii="Garamond" w:hAnsi="Garamond" w:cs="Garamond"/>
          <w:sz w:val="24"/>
          <w:szCs w:val="24"/>
        </w:rPr>
        <w:t>Je možné, aby měl účastník řízení několik zástupců?</w:t>
      </w:r>
    </w:p>
    <w:p w:rsidR="007F1D5E" w:rsidRPr="003B49E9" w:rsidRDefault="007F1D5E" w:rsidP="003B49E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B49E9">
        <w:rPr>
          <w:rFonts w:ascii="Garamond" w:hAnsi="Garamond" w:cs="Garamond"/>
          <w:sz w:val="24"/>
          <w:szCs w:val="24"/>
        </w:rPr>
        <w:t>Jaký je rozdíl mezi věcně a místně příslušným správním orgánem,</w:t>
      </w:r>
      <w:r w:rsidR="003B49E9" w:rsidRPr="003B49E9">
        <w:rPr>
          <w:rFonts w:ascii="Garamond" w:hAnsi="Garamond" w:cs="Garamond"/>
          <w:sz w:val="24"/>
          <w:szCs w:val="24"/>
        </w:rPr>
        <w:t xml:space="preserve"> </w:t>
      </w:r>
      <w:r w:rsidRPr="003B49E9">
        <w:rPr>
          <w:rFonts w:ascii="Garamond" w:hAnsi="Garamond" w:cs="Garamond"/>
          <w:sz w:val="24"/>
          <w:szCs w:val="24"/>
        </w:rPr>
        <w:t>dotčeným orgánem a</w:t>
      </w:r>
      <w:r w:rsidR="003B49E9" w:rsidRPr="003B49E9">
        <w:rPr>
          <w:rFonts w:ascii="Garamond" w:hAnsi="Garamond" w:cs="Garamond"/>
          <w:sz w:val="24"/>
          <w:szCs w:val="24"/>
        </w:rPr>
        <w:t> </w:t>
      </w:r>
      <w:r w:rsidRPr="003B49E9">
        <w:rPr>
          <w:rFonts w:ascii="Garamond" w:hAnsi="Garamond" w:cs="Garamond"/>
          <w:sz w:val="24"/>
          <w:szCs w:val="24"/>
        </w:rPr>
        <w:t>účastníkem řízení?</w:t>
      </w:r>
    </w:p>
    <w:p w:rsidR="007F1D5E" w:rsidRPr="003B49E9" w:rsidRDefault="007F1D5E" w:rsidP="003B49E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B49E9">
        <w:rPr>
          <w:rFonts w:ascii="Garamond" w:hAnsi="Garamond" w:cs="Garamond"/>
          <w:sz w:val="24"/>
          <w:szCs w:val="24"/>
        </w:rPr>
        <w:t>Co je podstatou tzv. vedlejších (slabších) účastníků řízení?</w:t>
      </w:r>
    </w:p>
    <w:p w:rsidR="007F1D5E" w:rsidRPr="003B49E9" w:rsidRDefault="007F1D5E" w:rsidP="003B49E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B49E9">
        <w:rPr>
          <w:rFonts w:ascii="Garamond" w:hAnsi="Garamond" w:cs="Garamond"/>
          <w:sz w:val="24"/>
          <w:szCs w:val="24"/>
        </w:rPr>
        <w:t>Jak byste vysvětlili pojem „přímé dotčení“ podle § 27 odst. 2 správního</w:t>
      </w:r>
      <w:r w:rsidR="003B49E9" w:rsidRPr="003B49E9">
        <w:rPr>
          <w:rFonts w:ascii="Garamond" w:hAnsi="Garamond" w:cs="Garamond"/>
          <w:sz w:val="24"/>
          <w:szCs w:val="24"/>
        </w:rPr>
        <w:t xml:space="preserve"> </w:t>
      </w:r>
      <w:r w:rsidRPr="003B49E9">
        <w:rPr>
          <w:rFonts w:ascii="Garamond" w:hAnsi="Garamond" w:cs="Garamond"/>
          <w:sz w:val="24"/>
          <w:szCs w:val="24"/>
        </w:rPr>
        <w:t>řádu?</w:t>
      </w:r>
    </w:p>
    <w:p w:rsidR="003B49E9" w:rsidRDefault="003B49E9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3B49E9" w:rsidRPr="003B49E9" w:rsidRDefault="003B49E9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  <w:r w:rsidRPr="003B49E9">
        <w:rPr>
          <w:rFonts w:ascii="Garamond" w:hAnsi="Garamond" w:cs="Garamond"/>
          <w:b/>
          <w:sz w:val="24"/>
          <w:szCs w:val="24"/>
        </w:rPr>
        <w:t>Příklad I.</w:t>
      </w:r>
    </w:p>
    <w:p w:rsidR="007F1D5E" w:rsidRPr="007258CA" w:rsidRDefault="007F1D5E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258CA">
        <w:rPr>
          <w:rFonts w:ascii="Garamond" w:hAnsi="Garamond" w:cs="Garamond"/>
          <w:sz w:val="24"/>
          <w:szCs w:val="24"/>
        </w:rPr>
        <w:t>Dne 25. 5. 2018 zaslal žadatel Kamil Dostupný e-mail, jehož obsahem byla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žádost o zahájení řízení. Dne 5. 6. 2018 se dostavil osobně zjistit, proč dosud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neobdržel od správního orgánu žádné vyjádření.</w:t>
      </w:r>
    </w:p>
    <w:p w:rsidR="006A7B50" w:rsidRDefault="006A7B50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sz w:val="24"/>
          <w:szCs w:val="24"/>
        </w:rPr>
      </w:pPr>
    </w:p>
    <w:p w:rsidR="007F1D5E" w:rsidRPr="006A7B50" w:rsidRDefault="007F1D5E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6A7B50">
        <w:rPr>
          <w:rFonts w:ascii="Garamond" w:hAnsi="Garamond" w:cs="Garamond"/>
          <w:i/>
          <w:sz w:val="24"/>
          <w:szCs w:val="24"/>
        </w:rPr>
        <w:t xml:space="preserve">a) </w:t>
      </w:r>
      <w:r w:rsidRPr="006A7B50">
        <w:rPr>
          <w:rFonts w:ascii="Garamond" w:hAnsi="Garamond" w:cs="Garamond-Italic"/>
          <w:i/>
          <w:iCs/>
          <w:sz w:val="24"/>
          <w:szCs w:val="24"/>
        </w:rPr>
        <w:t>Byl postup žadatele a správního orgánu v pořádku? Co bylo jejich povinností?</w:t>
      </w:r>
    </w:p>
    <w:p w:rsidR="007F1D5E" w:rsidRPr="006A7B50" w:rsidRDefault="007F1D5E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6A7B50">
        <w:rPr>
          <w:rFonts w:ascii="Garamond" w:hAnsi="Garamond" w:cs="Garamond"/>
          <w:i/>
          <w:sz w:val="24"/>
          <w:szCs w:val="24"/>
        </w:rPr>
        <w:t xml:space="preserve">b) </w:t>
      </w:r>
      <w:r w:rsidRPr="006A7B50">
        <w:rPr>
          <w:rFonts w:ascii="Garamond" w:hAnsi="Garamond" w:cs="Garamond-Italic"/>
          <w:i/>
          <w:iCs/>
          <w:sz w:val="24"/>
          <w:szCs w:val="24"/>
        </w:rPr>
        <w:t>Změnila by se nějak situace, kdyby se žadatel osobně dostavil dne 30. 5. 2018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a předložil by správnímu orgánu vytištěný a vlastnoručně podepsaný e-mail?</w:t>
      </w:r>
    </w:p>
    <w:p w:rsidR="007F1D5E" w:rsidRPr="006A7B50" w:rsidRDefault="007F1D5E" w:rsidP="003B49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6A7B50">
        <w:rPr>
          <w:rFonts w:ascii="Garamond" w:hAnsi="Garamond" w:cs="Garamond"/>
          <w:i/>
          <w:sz w:val="24"/>
          <w:szCs w:val="24"/>
        </w:rPr>
        <w:t xml:space="preserve">c) </w:t>
      </w:r>
      <w:r w:rsidRPr="006A7B50">
        <w:rPr>
          <w:rFonts w:ascii="Garamond" w:hAnsi="Garamond" w:cs="Garamond-Italic"/>
          <w:i/>
          <w:iCs/>
          <w:sz w:val="24"/>
          <w:szCs w:val="24"/>
        </w:rPr>
        <w:t>Je podle vašeho názoru možné učinit podání vůči správnímu orgánu do jeho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datové schránky? Pokud ano, kdy je takový dokument doručen?</w:t>
      </w:r>
    </w:p>
    <w:p w:rsidR="003B49E9" w:rsidRPr="007258CA" w:rsidRDefault="003B49E9" w:rsidP="003B49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</w:p>
    <w:p w:rsidR="007258CA" w:rsidRPr="007258CA" w:rsidRDefault="007258CA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7258CA">
        <w:rPr>
          <w:rFonts w:ascii="Garamond" w:hAnsi="Garamond" w:cs="Garamond-Bold"/>
          <w:b/>
          <w:bCs/>
          <w:sz w:val="24"/>
          <w:szCs w:val="24"/>
        </w:rPr>
        <w:t>Stanovte, kdy (případně zda vůbec) bude v následujících situacích</w:t>
      </w:r>
    </w:p>
    <w:p w:rsidR="007258CA" w:rsidRPr="007258CA" w:rsidRDefault="007258CA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7258CA">
        <w:rPr>
          <w:rFonts w:ascii="Garamond" w:hAnsi="Garamond" w:cs="Garamond-Bold"/>
          <w:b/>
          <w:bCs/>
          <w:sz w:val="24"/>
          <w:szCs w:val="24"/>
        </w:rPr>
        <w:t>zahájeno správní řízení:</w:t>
      </w:r>
    </w:p>
    <w:p w:rsidR="007258CA" w:rsidRPr="007258CA" w:rsidRDefault="007258CA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258CA">
        <w:rPr>
          <w:rFonts w:ascii="Garamond" w:hAnsi="Garamond" w:cs="Garamond"/>
          <w:sz w:val="24"/>
          <w:szCs w:val="24"/>
        </w:rPr>
        <w:t>a) Pan Slušný podal dne 10. 1. 2018 podnět na zahájení přestupkového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řízení z důvodu rušení nočního klidu panem Hlučným. Úřad městské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 xml:space="preserve">části </w:t>
      </w:r>
      <w:proofErr w:type="spellStart"/>
      <w:r w:rsidRPr="007258CA">
        <w:rPr>
          <w:rFonts w:ascii="Garamond" w:hAnsi="Garamond" w:cs="Garamond"/>
          <w:sz w:val="24"/>
          <w:szCs w:val="24"/>
        </w:rPr>
        <w:t>Brno</w:t>
      </w:r>
      <w:proofErr w:type="spellEnd"/>
      <w:r w:rsidRPr="007258CA">
        <w:rPr>
          <w:rFonts w:ascii="Garamond" w:hAnsi="Garamond" w:cs="Garamond"/>
          <w:sz w:val="24"/>
          <w:szCs w:val="24"/>
        </w:rPr>
        <w:t>-Bystrc dne 12. 1. 2018 vydal oznámení o zahájení přestupkového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řízení a doručil jej panu Hlučnému dne 15. 1. 2018.</w:t>
      </w:r>
    </w:p>
    <w:p w:rsidR="007258CA" w:rsidRPr="007258CA" w:rsidRDefault="007258CA" w:rsidP="003B49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  <w:r w:rsidRPr="007258CA">
        <w:rPr>
          <w:rFonts w:ascii="Garamond" w:hAnsi="Garamond" w:cs="Garamond"/>
          <w:sz w:val="24"/>
          <w:szCs w:val="24"/>
        </w:rPr>
        <w:t>b) Paní Nová podala dne 7. 5. 2018 žádost o zahájení stavebního řízení,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a to zasláním do datové schránky příslušného stavebního úřadu.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Úřednice se do datové schránky přihlásila dne 9. 5. 2018, přičemž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ještě tentýž den poslala paní Nové oznámení o zahájení stavebního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řízení.</w:t>
      </w:r>
    </w:p>
    <w:p w:rsidR="003B49E9" w:rsidRDefault="003B49E9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3B49E9" w:rsidRPr="003B49E9" w:rsidRDefault="003B49E9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  <w:r w:rsidRPr="003B49E9">
        <w:rPr>
          <w:rFonts w:ascii="Garamond" w:hAnsi="Garamond" w:cs="Garamond"/>
          <w:b/>
          <w:sz w:val="24"/>
          <w:szCs w:val="24"/>
        </w:rPr>
        <w:t>Příklad II.</w:t>
      </w:r>
    </w:p>
    <w:p w:rsidR="007258CA" w:rsidRPr="007258CA" w:rsidRDefault="007258CA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258CA">
        <w:rPr>
          <w:rFonts w:ascii="Garamond" w:hAnsi="Garamond" w:cs="Garamond"/>
          <w:sz w:val="24"/>
          <w:szCs w:val="24"/>
        </w:rPr>
        <w:t xml:space="preserve">Pan </w:t>
      </w:r>
      <w:proofErr w:type="spellStart"/>
      <w:r w:rsidRPr="007258CA">
        <w:rPr>
          <w:rFonts w:ascii="Garamond" w:hAnsi="Garamond" w:cs="Garamond"/>
          <w:sz w:val="24"/>
          <w:szCs w:val="24"/>
        </w:rPr>
        <w:t>Jevgenij</w:t>
      </w:r>
      <w:proofErr w:type="spellEnd"/>
      <w:r w:rsidRPr="007258CA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7258CA">
        <w:rPr>
          <w:rFonts w:ascii="Garamond" w:hAnsi="Garamond" w:cs="Garamond"/>
          <w:sz w:val="24"/>
          <w:szCs w:val="24"/>
        </w:rPr>
        <w:t>Tarasenko</w:t>
      </w:r>
      <w:proofErr w:type="spellEnd"/>
      <w:r w:rsidRPr="007258CA">
        <w:rPr>
          <w:rFonts w:ascii="Garamond" w:hAnsi="Garamond" w:cs="Garamond"/>
          <w:sz w:val="24"/>
          <w:szCs w:val="24"/>
        </w:rPr>
        <w:t>, státní občan Ukrajiny, byl obviněn na území České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republiky z naplnění skutkové podstaty přestupku proti majetku podle § 8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odst. 1 písm. a) bod 1. zákona č. 251/2016 Sb., o některých přestupcích.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Jan Neučil, kterému byla jednáním obviněného způsobena škoda, se v</w:t>
      </w:r>
      <w:r w:rsidR="003B49E9">
        <w:rPr>
          <w:rFonts w:ascii="Garamond" w:hAnsi="Garamond" w:cs="Garamond"/>
          <w:sz w:val="24"/>
          <w:szCs w:val="24"/>
        </w:rPr>
        <w:t> </w:t>
      </w:r>
      <w:r w:rsidRPr="007258CA">
        <w:rPr>
          <w:rFonts w:ascii="Garamond" w:hAnsi="Garamond" w:cs="Garamond"/>
          <w:sz w:val="24"/>
          <w:szCs w:val="24"/>
        </w:rPr>
        <w:t>řízení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 xml:space="preserve">domáhal jejího uhrazení. Rozhodující správní orgán pana </w:t>
      </w:r>
      <w:proofErr w:type="spellStart"/>
      <w:r w:rsidRPr="007258CA">
        <w:rPr>
          <w:rFonts w:ascii="Garamond" w:hAnsi="Garamond" w:cs="Garamond"/>
          <w:sz w:val="24"/>
          <w:szCs w:val="24"/>
        </w:rPr>
        <w:t>Jevgenije</w:t>
      </w:r>
      <w:proofErr w:type="spellEnd"/>
      <w:r w:rsidRPr="007258CA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7258CA">
        <w:rPr>
          <w:rFonts w:ascii="Garamond" w:hAnsi="Garamond" w:cs="Garamond"/>
          <w:sz w:val="24"/>
          <w:szCs w:val="24"/>
        </w:rPr>
        <w:t>Tarasenka</w:t>
      </w:r>
      <w:proofErr w:type="spellEnd"/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uznal vinným a uložil mu správní trest v podobě pokuty ve výši 6 000 Kč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a povinnost uhradit vzniklou škodu ve výši 3 500 Kč.</w:t>
      </w:r>
    </w:p>
    <w:p w:rsidR="003B49E9" w:rsidRPr="006A7B50" w:rsidRDefault="003B49E9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sz w:val="24"/>
          <w:szCs w:val="24"/>
        </w:rPr>
      </w:pPr>
    </w:p>
    <w:p w:rsidR="007258CA" w:rsidRPr="006A7B50" w:rsidRDefault="007258CA" w:rsidP="006A7B50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6A7B50">
        <w:rPr>
          <w:rFonts w:ascii="Garamond" w:hAnsi="Garamond" w:cs="Garamond"/>
          <w:i/>
          <w:sz w:val="24"/>
          <w:szCs w:val="24"/>
        </w:rPr>
        <w:t xml:space="preserve">a) </w:t>
      </w:r>
      <w:r w:rsidRPr="006A7B50">
        <w:rPr>
          <w:rFonts w:ascii="Garamond" w:hAnsi="Garamond" w:cs="Garamond-Italic"/>
          <w:i/>
          <w:iCs/>
          <w:sz w:val="24"/>
          <w:szCs w:val="24"/>
        </w:rPr>
        <w:t>Správní orgán nařídil v dané věci ústní jednání, které oznámil pouze obviněnému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z přestupku, jehož na něj předvolal, ale nikoliv Jana Neučila. Byl takový postup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správního orgánu v pořádku?</w:t>
      </w:r>
    </w:p>
    <w:p w:rsidR="007258CA" w:rsidRPr="006A7B50" w:rsidRDefault="007258CA" w:rsidP="006A7B5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6A7B50">
        <w:rPr>
          <w:rFonts w:ascii="Garamond" w:hAnsi="Garamond" w:cs="Garamond"/>
          <w:i/>
          <w:sz w:val="24"/>
          <w:szCs w:val="24"/>
        </w:rPr>
        <w:lastRenderedPageBreak/>
        <w:t xml:space="preserve">b) </w:t>
      </w:r>
      <w:r w:rsidRPr="006A7B50">
        <w:rPr>
          <w:rFonts w:ascii="Garamond" w:hAnsi="Garamond" w:cs="Garamond-Italic"/>
          <w:i/>
          <w:iCs/>
          <w:sz w:val="24"/>
          <w:szCs w:val="24"/>
        </w:rPr>
        <w:t>Jako důkazní prostředek byl v rámci ústního jednání použit záznam o podání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 xml:space="preserve">vysvětlení, který byl sepsán s Janem </w:t>
      </w:r>
      <w:proofErr w:type="spellStart"/>
      <w:r w:rsidRPr="006A7B50">
        <w:rPr>
          <w:rFonts w:ascii="Garamond" w:hAnsi="Garamond" w:cs="Garamond-Italic"/>
          <w:i/>
          <w:iCs/>
          <w:sz w:val="24"/>
          <w:szCs w:val="24"/>
        </w:rPr>
        <w:t>Neučilem</w:t>
      </w:r>
      <w:proofErr w:type="spellEnd"/>
      <w:r w:rsidRPr="006A7B50">
        <w:rPr>
          <w:rFonts w:ascii="Garamond" w:hAnsi="Garamond" w:cs="Garamond-Italic"/>
          <w:i/>
          <w:iCs/>
          <w:sz w:val="24"/>
          <w:szCs w:val="24"/>
        </w:rPr>
        <w:t>. Byl takový postup správný?</w:t>
      </w:r>
    </w:p>
    <w:p w:rsidR="006A7B50" w:rsidRPr="006A7B50" w:rsidRDefault="007258CA" w:rsidP="006A7B50">
      <w:pPr>
        <w:spacing w:after="0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6A7B50">
        <w:rPr>
          <w:rFonts w:ascii="Garamond" w:hAnsi="Garamond" w:cs="Garamond"/>
          <w:i/>
          <w:sz w:val="24"/>
          <w:szCs w:val="24"/>
        </w:rPr>
        <w:t xml:space="preserve">c) </w:t>
      </w:r>
      <w:r w:rsidRPr="006A7B50">
        <w:rPr>
          <w:rFonts w:ascii="Garamond" w:hAnsi="Garamond" w:cs="Garamond-Italic"/>
          <w:i/>
          <w:iCs/>
          <w:sz w:val="24"/>
          <w:szCs w:val="24"/>
        </w:rPr>
        <w:t>V jakém jazyce bylo realizováno ústní jednání?</w:t>
      </w:r>
    </w:p>
    <w:p w:rsidR="007258CA" w:rsidRPr="006A7B50" w:rsidRDefault="007258CA" w:rsidP="006A7B50">
      <w:pPr>
        <w:spacing w:after="0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6A7B50">
        <w:rPr>
          <w:rFonts w:ascii="Garamond" w:hAnsi="Garamond" w:cs="Garamond"/>
          <w:i/>
          <w:sz w:val="24"/>
          <w:szCs w:val="24"/>
        </w:rPr>
        <w:t xml:space="preserve">d) </w:t>
      </w:r>
      <w:r w:rsidRPr="006A7B50">
        <w:rPr>
          <w:rFonts w:ascii="Garamond" w:hAnsi="Garamond" w:cs="Garamond-Italic"/>
          <w:i/>
          <w:iCs/>
          <w:sz w:val="24"/>
          <w:szCs w:val="24"/>
        </w:rPr>
        <w:t xml:space="preserve">Jak bude správní orgán postupovat při ústním jednání vůči obviněnému </w:t>
      </w:r>
      <w:proofErr w:type="spellStart"/>
      <w:r w:rsidRPr="006A7B50">
        <w:rPr>
          <w:rFonts w:ascii="Garamond" w:hAnsi="Garamond" w:cs="Garamond-Italic"/>
          <w:i/>
          <w:iCs/>
          <w:sz w:val="24"/>
          <w:szCs w:val="24"/>
        </w:rPr>
        <w:t>Jevgeniji</w:t>
      </w:r>
      <w:proofErr w:type="spellEnd"/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proofErr w:type="spellStart"/>
      <w:r w:rsidRPr="006A7B50">
        <w:rPr>
          <w:rFonts w:ascii="Garamond" w:hAnsi="Garamond" w:cs="Garamond-Italic"/>
          <w:i/>
          <w:iCs/>
          <w:sz w:val="24"/>
          <w:szCs w:val="24"/>
        </w:rPr>
        <w:t>Tarasenkovi</w:t>
      </w:r>
      <w:proofErr w:type="spellEnd"/>
      <w:r w:rsidRPr="006A7B50">
        <w:rPr>
          <w:rFonts w:ascii="Garamond" w:hAnsi="Garamond" w:cs="Garamond-Italic"/>
          <w:i/>
          <w:iCs/>
          <w:sz w:val="24"/>
          <w:szCs w:val="24"/>
        </w:rPr>
        <w:t>, který neovládá český jazyk?</w:t>
      </w:r>
    </w:p>
    <w:p w:rsidR="007258CA" w:rsidRPr="006A7B50" w:rsidRDefault="007258CA" w:rsidP="006A7B50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6A7B50">
        <w:rPr>
          <w:rFonts w:ascii="Garamond" w:hAnsi="Garamond" w:cs="Garamond"/>
          <w:i/>
          <w:sz w:val="24"/>
          <w:szCs w:val="24"/>
        </w:rPr>
        <w:t xml:space="preserve">e) </w:t>
      </w:r>
      <w:r w:rsidRPr="006A7B50">
        <w:rPr>
          <w:rFonts w:ascii="Garamond" w:hAnsi="Garamond" w:cs="Garamond-Italic"/>
          <w:i/>
          <w:iCs/>
          <w:sz w:val="24"/>
          <w:szCs w:val="24"/>
        </w:rPr>
        <w:t>Jaký by měl být postup správního orgánu v případě, že by o nařízení ústníh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o </w:t>
      </w:r>
      <w:r w:rsidRPr="006A7B50">
        <w:rPr>
          <w:rFonts w:ascii="Garamond" w:hAnsi="Garamond" w:cs="Garamond-Italic"/>
          <w:i/>
          <w:iCs/>
          <w:sz w:val="24"/>
          <w:szCs w:val="24"/>
        </w:rPr>
        <w:t>jednání ve smyslu § 80 odst. 2 zákona č. 250/2016 Sb., o odpovědnosti za přestupky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 xml:space="preserve">a řízení o nich, požádal obviněný </w:t>
      </w:r>
      <w:proofErr w:type="spellStart"/>
      <w:r w:rsidRPr="006A7B50">
        <w:rPr>
          <w:rFonts w:ascii="Garamond" w:hAnsi="Garamond" w:cs="Garamond-Italic"/>
          <w:i/>
          <w:iCs/>
          <w:sz w:val="24"/>
          <w:szCs w:val="24"/>
        </w:rPr>
        <w:t>Jevgenij</w:t>
      </w:r>
      <w:proofErr w:type="spellEnd"/>
      <w:r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proofErr w:type="spellStart"/>
      <w:r w:rsidRPr="006A7B50">
        <w:rPr>
          <w:rFonts w:ascii="Garamond" w:hAnsi="Garamond" w:cs="Garamond-Italic"/>
          <w:i/>
          <w:iCs/>
          <w:sz w:val="24"/>
          <w:szCs w:val="24"/>
        </w:rPr>
        <w:t>Tarasenko</w:t>
      </w:r>
      <w:proofErr w:type="spellEnd"/>
      <w:r w:rsidRPr="006A7B50">
        <w:rPr>
          <w:rFonts w:ascii="Garamond" w:hAnsi="Garamond" w:cs="Garamond-Italic"/>
          <w:i/>
          <w:iCs/>
          <w:sz w:val="24"/>
          <w:szCs w:val="24"/>
        </w:rPr>
        <w:t>?</w:t>
      </w:r>
    </w:p>
    <w:p w:rsidR="003B49E9" w:rsidRDefault="003B49E9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3B49E9" w:rsidRPr="003B49E9" w:rsidRDefault="003B49E9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  <w:r w:rsidRPr="003B49E9">
        <w:rPr>
          <w:rFonts w:ascii="Garamond" w:hAnsi="Garamond" w:cs="Garamond"/>
          <w:b/>
          <w:sz w:val="24"/>
          <w:szCs w:val="24"/>
        </w:rPr>
        <w:t>Příklad III.</w:t>
      </w:r>
    </w:p>
    <w:p w:rsidR="007258CA" w:rsidRPr="007258CA" w:rsidRDefault="007258CA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258CA">
        <w:rPr>
          <w:rFonts w:ascii="Garamond" w:hAnsi="Garamond" w:cs="Garamond"/>
          <w:sz w:val="24"/>
          <w:szCs w:val="24"/>
        </w:rPr>
        <w:t>Krajský úřad Jihomoravského kraje zamítl návrh na uznání společenstevní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honitby Zaječí. Krajský úřad si pro účely rozhodnutí nechal opatřit podklady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a zpracovat zprávu od společnosti Poradíme, spol. s r. o. Ze správního spisu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vyplývá, že společnost předala krajskému úřadu pouze závěrečnou zprávu,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ve které uvedla, že žadatel nesplnil jeden ze základních zákonných požadavků</w:t>
      </w:r>
    </w:p>
    <w:p w:rsidR="007258CA" w:rsidRDefault="007258CA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258CA">
        <w:rPr>
          <w:rFonts w:ascii="Garamond" w:hAnsi="Garamond" w:cs="Garamond"/>
          <w:sz w:val="24"/>
          <w:szCs w:val="24"/>
        </w:rPr>
        <w:t>pro uznání honitby, neboť jeho členové nevlastní souvislé honební pozemky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o minimální výměře 500 ha, přičemž tento požadavek plyne z § 17 zákona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č. 449/2001 Sb., o myslivosti, ve znění pozdějších předpisů. Na základě výzvy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podle § 36 odst. 3 správního řádu se žadatel vyjádřil k podkladům rozhodnutí.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Konstatoval, že zprávu nelze použít jako podklad pro rozhodování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ve správním řízení a krajskému úřadu předložil vlastní tabulky a mapové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podklady s výpočty výměr jednotlivých pozemků ve svém vlastnictví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a ve vlastnictví jeho členů. Krajský úřad následně žádost zamítl. V</w:t>
      </w:r>
      <w:r w:rsidR="003B49E9">
        <w:rPr>
          <w:rFonts w:ascii="Garamond" w:hAnsi="Garamond" w:cs="Garamond"/>
          <w:sz w:val="24"/>
          <w:szCs w:val="24"/>
        </w:rPr>
        <w:t> </w:t>
      </w:r>
      <w:r w:rsidRPr="007258CA">
        <w:rPr>
          <w:rFonts w:ascii="Garamond" w:hAnsi="Garamond" w:cs="Garamond"/>
          <w:sz w:val="24"/>
          <w:szCs w:val="24"/>
        </w:rPr>
        <w:t>odůvodnění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uvedl, že výpočty žadatele nepovažuje za důvěryhodné, se společností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Poradíme, spol. s r. o. má dlouhodobé kladné zkušenosti a na základě zásady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volného hodnocení důkazů považuje její závěry za určující.</w:t>
      </w:r>
    </w:p>
    <w:p w:rsidR="003B49E9" w:rsidRPr="007258CA" w:rsidRDefault="003B49E9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258CA" w:rsidRPr="006A7B50" w:rsidRDefault="007258CA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6A7B50">
        <w:rPr>
          <w:rFonts w:ascii="Garamond" w:hAnsi="Garamond" w:cs="Garamond"/>
          <w:i/>
          <w:sz w:val="24"/>
          <w:szCs w:val="24"/>
        </w:rPr>
        <w:t xml:space="preserve">a) </w:t>
      </w:r>
      <w:r w:rsidRPr="006A7B50">
        <w:rPr>
          <w:rFonts w:ascii="Garamond" w:hAnsi="Garamond" w:cs="Garamond-Italic"/>
          <w:i/>
          <w:iCs/>
          <w:sz w:val="24"/>
          <w:szCs w:val="24"/>
        </w:rPr>
        <w:t>Kdo opatřuje podklady pro vydání správního rozhodnutí? Lze tuto povinnost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přenést na někoho jiného? Pokud ano, za jakých okolností? Postupoval krajský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úřad v souladu se zákonem, když nechal podklady opatřit soukromou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společností?</w:t>
      </w:r>
    </w:p>
    <w:p w:rsidR="007258CA" w:rsidRPr="006A7B50" w:rsidRDefault="007258CA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6A7B50">
        <w:rPr>
          <w:rFonts w:ascii="Garamond" w:hAnsi="Garamond" w:cs="Garamond"/>
          <w:i/>
          <w:sz w:val="24"/>
          <w:szCs w:val="24"/>
        </w:rPr>
        <w:t xml:space="preserve">b) </w:t>
      </w:r>
      <w:r w:rsidRPr="006A7B50">
        <w:rPr>
          <w:rFonts w:ascii="Garamond" w:hAnsi="Garamond" w:cs="Garamond-Italic"/>
          <w:i/>
          <w:iCs/>
          <w:sz w:val="24"/>
          <w:szCs w:val="24"/>
        </w:rPr>
        <w:t>Bylo by možné, aby krajský úřad založil své rozhodnutí na zprávě soukromé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společnosti, pokud by neobsahovala konkrétní skutečnosti, avšak jen závěr,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že lze či nelze vyhovět žádosti?</w:t>
      </w:r>
    </w:p>
    <w:p w:rsidR="007258CA" w:rsidRPr="006A7B50" w:rsidRDefault="007258CA" w:rsidP="003B49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6A7B50">
        <w:rPr>
          <w:rFonts w:ascii="Garamond" w:hAnsi="Garamond" w:cs="Garamond"/>
          <w:i/>
          <w:sz w:val="24"/>
          <w:szCs w:val="24"/>
        </w:rPr>
        <w:t xml:space="preserve">c) </w:t>
      </w:r>
      <w:r w:rsidRPr="006A7B50">
        <w:rPr>
          <w:rFonts w:ascii="Garamond" w:hAnsi="Garamond" w:cs="Garamond-Italic"/>
          <w:i/>
          <w:iCs/>
          <w:sz w:val="24"/>
          <w:szCs w:val="24"/>
        </w:rPr>
        <w:t>Bylo by možné, aby krajský úřad založil své rozhodnutí na předložené zprávě,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pokud by obsahovala konkrétní tvrzení k výměrám jednotlivých pozemků,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respektive k součtu těchto výměr? O jaký podklad rozhodnutí by se jednalo? Jak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by měl správní orgán hodnotit tento podklad vůči tvrzením žadatele?</w:t>
      </w:r>
    </w:p>
    <w:p w:rsidR="003B49E9" w:rsidRDefault="003B49E9" w:rsidP="003B49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</w:p>
    <w:p w:rsidR="003B49E9" w:rsidRPr="003B49E9" w:rsidRDefault="003B49E9" w:rsidP="003B49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b/>
          <w:iCs/>
          <w:sz w:val="24"/>
          <w:szCs w:val="24"/>
        </w:rPr>
      </w:pPr>
      <w:r w:rsidRPr="003B49E9">
        <w:rPr>
          <w:rFonts w:ascii="Garamond" w:hAnsi="Garamond" w:cs="Garamond-Italic"/>
          <w:b/>
          <w:iCs/>
          <w:sz w:val="24"/>
          <w:szCs w:val="24"/>
        </w:rPr>
        <w:t>Příklad IV.</w:t>
      </w:r>
    </w:p>
    <w:p w:rsidR="007258CA" w:rsidRPr="007258CA" w:rsidRDefault="007258CA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258CA">
        <w:rPr>
          <w:rFonts w:ascii="Garamond" w:hAnsi="Garamond" w:cs="Garamond"/>
          <w:sz w:val="24"/>
          <w:szCs w:val="24"/>
        </w:rPr>
        <w:t>Rozhodnutím Úřadu městské části Praha 1 (dále jen „správní orgán“) byla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paní Miladě Hruškové uložena pořádková pokuta ve výši 1 000 Kč za to,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že neuposlechla výzvy a nedostavila se k podání vysvětlení, k němuž byla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předvolána správním orgánem. Vysvětlení se mělo týkat jejího jednání,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v němž správní orgán spatřoval přestupek na úseku dopravy a silničního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hospodářství, kterého se měla paní Hrušková dopustit tím, že jako svolavatelka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řádně ohlášeného shromáždění před sochou sv. Václava na Václavském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náměstí umístila na pozemní komunikaci dva zvukové reproduktory, čímž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měla bez povolení příslušného silničního správního úřadu užít pozemní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komunikaci k jinému účelu, než pro který je určena.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V odůvodnění rozhodnutí o uložení pořádkové pokuty správní orgán konstatoval,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že paní Hrušková porušila větu třetí § 50 odst. 2 správního řádu,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neboť správnímu orgánu neposkytla součinnost při opatřování podkladů</w:t>
      </w:r>
      <w:r w:rsidR="003B49E9">
        <w:rPr>
          <w:rFonts w:ascii="Garamond" w:hAnsi="Garamond" w:cs="Garamond"/>
          <w:sz w:val="24"/>
          <w:szCs w:val="24"/>
        </w:rPr>
        <w:t xml:space="preserve"> </w:t>
      </w:r>
      <w:r w:rsidRPr="007258CA">
        <w:rPr>
          <w:rFonts w:ascii="Garamond" w:hAnsi="Garamond" w:cs="Garamond"/>
          <w:sz w:val="24"/>
          <w:szCs w:val="24"/>
        </w:rPr>
        <w:t>pro vydání rozhodnutí.</w:t>
      </w:r>
    </w:p>
    <w:p w:rsidR="003B49E9" w:rsidRDefault="003B49E9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258CA" w:rsidRPr="006A7B50" w:rsidRDefault="007258CA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7258CA">
        <w:rPr>
          <w:rFonts w:ascii="Garamond" w:hAnsi="Garamond" w:cs="Garamond"/>
          <w:sz w:val="24"/>
          <w:szCs w:val="24"/>
        </w:rPr>
        <w:t>a</w:t>
      </w:r>
      <w:r w:rsidRPr="006A7B50">
        <w:rPr>
          <w:rFonts w:ascii="Garamond" w:hAnsi="Garamond" w:cs="Garamond"/>
          <w:i/>
          <w:sz w:val="24"/>
          <w:szCs w:val="24"/>
        </w:rPr>
        <w:t xml:space="preserve">) </w:t>
      </w:r>
      <w:r w:rsidRPr="006A7B50">
        <w:rPr>
          <w:rFonts w:ascii="Garamond" w:hAnsi="Garamond" w:cs="Garamond-Italic"/>
          <w:i/>
          <w:iCs/>
          <w:sz w:val="24"/>
          <w:szCs w:val="24"/>
        </w:rPr>
        <w:t>Představuje vysvětlení podklad pro vydání rozhodnutí? Najděte relevantní právní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úpravu vysvětlení, charakterizujte jej a vysvětlete, k čemu lze použít.</w:t>
      </w:r>
    </w:p>
    <w:p w:rsidR="007258CA" w:rsidRPr="006A7B50" w:rsidRDefault="007258CA" w:rsidP="007258C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6A7B50">
        <w:rPr>
          <w:rFonts w:ascii="Garamond" w:hAnsi="Garamond" w:cs="Garamond"/>
          <w:i/>
          <w:sz w:val="24"/>
          <w:szCs w:val="24"/>
        </w:rPr>
        <w:t xml:space="preserve">b) </w:t>
      </w:r>
      <w:r w:rsidRPr="006A7B50">
        <w:rPr>
          <w:rFonts w:ascii="Garamond" w:hAnsi="Garamond" w:cs="Garamond-Italic"/>
          <w:i/>
          <w:iCs/>
          <w:sz w:val="24"/>
          <w:szCs w:val="24"/>
        </w:rPr>
        <w:t>Postupoval v daném případě správní orgán v souladu se zákonem, jestliže za odepření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vysvětlení uložil paní Hruškové pořádkovou pokutu? S jakým principem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to souvisí?</w:t>
      </w:r>
    </w:p>
    <w:p w:rsidR="007258CA" w:rsidRPr="006A7B50" w:rsidRDefault="007258CA" w:rsidP="003B49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6A7B50">
        <w:rPr>
          <w:rFonts w:ascii="Garamond" w:hAnsi="Garamond" w:cs="Garamond"/>
          <w:i/>
          <w:sz w:val="24"/>
          <w:szCs w:val="24"/>
        </w:rPr>
        <w:lastRenderedPageBreak/>
        <w:t xml:space="preserve">c) </w:t>
      </w:r>
      <w:r w:rsidRPr="006A7B50">
        <w:rPr>
          <w:rFonts w:ascii="Garamond" w:hAnsi="Garamond" w:cs="Garamond-Italic"/>
          <w:i/>
          <w:iCs/>
          <w:sz w:val="24"/>
          <w:szCs w:val="24"/>
        </w:rPr>
        <w:t xml:space="preserve">Prostudujte rozhodnutí Evropského soudu pro lidská práva ve věci </w:t>
      </w:r>
      <w:proofErr w:type="spellStart"/>
      <w:r w:rsidRPr="006A7B50">
        <w:rPr>
          <w:rFonts w:ascii="Garamond" w:hAnsi="Garamond" w:cs="Garamond-Italic"/>
          <w:i/>
          <w:iCs/>
          <w:sz w:val="24"/>
          <w:szCs w:val="24"/>
        </w:rPr>
        <w:t>Jalloh</w:t>
      </w:r>
      <w:proofErr w:type="spellEnd"/>
      <w:r w:rsidRPr="006A7B50">
        <w:rPr>
          <w:rFonts w:ascii="Garamond" w:hAnsi="Garamond" w:cs="Garamond-Italic"/>
          <w:i/>
          <w:iCs/>
          <w:sz w:val="24"/>
          <w:szCs w:val="24"/>
        </w:rPr>
        <w:t xml:space="preserve"> proti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Německu, rozsudek velkého senátu ze dne 11. 7. 2006, č. 54810/00, a rozsudek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Soudu prvního stupně (prvního rozšířeného senátu) ze dne 20. února 2001Mannesmannröhren-</w:t>
      </w:r>
      <w:proofErr w:type="spellStart"/>
      <w:r w:rsidRPr="006A7B50">
        <w:rPr>
          <w:rFonts w:ascii="Garamond" w:hAnsi="Garamond" w:cs="Garamond-Italic"/>
          <w:i/>
          <w:iCs/>
          <w:sz w:val="24"/>
          <w:szCs w:val="24"/>
        </w:rPr>
        <w:t>Werke</w:t>
      </w:r>
      <w:proofErr w:type="spellEnd"/>
      <w:r w:rsidRPr="006A7B50">
        <w:rPr>
          <w:rFonts w:ascii="Garamond" w:hAnsi="Garamond" w:cs="Garamond-Italic"/>
          <w:i/>
          <w:iCs/>
          <w:sz w:val="24"/>
          <w:szCs w:val="24"/>
        </w:rPr>
        <w:t xml:space="preserve"> AG proti Komisi Evropských společenství. Najděte</w:t>
      </w:r>
      <w:r w:rsidR="003B49E9" w:rsidRPr="006A7B50"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6A7B50">
        <w:rPr>
          <w:rFonts w:ascii="Garamond" w:hAnsi="Garamond" w:cs="Garamond-Italic"/>
          <w:i/>
          <w:iCs/>
          <w:sz w:val="24"/>
          <w:szCs w:val="24"/>
        </w:rPr>
        <w:t>rozdíly mezi uvedenými rozhodnutími a vysvětlete jejich dopady.</w:t>
      </w:r>
    </w:p>
    <w:p w:rsidR="003B49E9" w:rsidRDefault="003B49E9" w:rsidP="003B49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</w:p>
    <w:p w:rsidR="003B49E9" w:rsidRPr="003B49E9" w:rsidRDefault="003B49E9" w:rsidP="003B49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  <w:r w:rsidRPr="003B49E9">
        <w:rPr>
          <w:rFonts w:ascii="Garamond" w:hAnsi="Garamond" w:cs="Garamond"/>
          <w:b/>
          <w:sz w:val="24"/>
          <w:szCs w:val="24"/>
        </w:rPr>
        <w:t>Zodpovězte následující</w:t>
      </w:r>
      <w:r>
        <w:rPr>
          <w:rFonts w:ascii="Garamond" w:hAnsi="Garamond" w:cs="Garamond"/>
          <w:b/>
          <w:sz w:val="24"/>
          <w:szCs w:val="24"/>
        </w:rPr>
        <w:t xml:space="preserve"> otázky.</w:t>
      </w:r>
    </w:p>
    <w:p w:rsidR="007258CA" w:rsidRPr="003B49E9" w:rsidRDefault="007258CA" w:rsidP="003B49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B49E9">
        <w:rPr>
          <w:rFonts w:ascii="Garamond" w:hAnsi="Garamond" w:cs="Garamond"/>
          <w:sz w:val="24"/>
          <w:szCs w:val="24"/>
        </w:rPr>
        <w:t>Vysvětlete, co je to zásada vyšetřovací a jak se liší od zásady projednací.</w:t>
      </w:r>
    </w:p>
    <w:p w:rsidR="007258CA" w:rsidRPr="003B49E9" w:rsidRDefault="007258CA" w:rsidP="003B49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B49E9">
        <w:rPr>
          <w:rFonts w:ascii="Garamond" w:hAnsi="Garamond" w:cs="Garamond"/>
          <w:sz w:val="24"/>
          <w:szCs w:val="24"/>
        </w:rPr>
        <w:t>Jakým způsobem správní orgán hodnotí podklady pro správní</w:t>
      </w:r>
      <w:r w:rsidR="003B49E9" w:rsidRPr="003B49E9">
        <w:rPr>
          <w:rFonts w:ascii="Garamond" w:hAnsi="Garamond" w:cs="Garamond"/>
          <w:sz w:val="24"/>
          <w:szCs w:val="24"/>
        </w:rPr>
        <w:t xml:space="preserve"> </w:t>
      </w:r>
      <w:r w:rsidRPr="003B49E9">
        <w:rPr>
          <w:rFonts w:ascii="Garamond" w:hAnsi="Garamond" w:cs="Garamond"/>
          <w:sz w:val="24"/>
          <w:szCs w:val="24"/>
        </w:rPr>
        <w:t>rozhodnutí?</w:t>
      </w:r>
    </w:p>
    <w:p w:rsidR="007258CA" w:rsidRPr="003B49E9" w:rsidRDefault="007258CA" w:rsidP="003B49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B49E9">
        <w:rPr>
          <w:rFonts w:ascii="Garamond" w:hAnsi="Garamond" w:cs="Garamond"/>
          <w:sz w:val="24"/>
          <w:szCs w:val="24"/>
        </w:rPr>
        <w:t>Vysvětlete, co jsou skutečnosti obecně známé, tzv. notoriety.</w:t>
      </w:r>
    </w:p>
    <w:p w:rsidR="007258CA" w:rsidRPr="003B49E9" w:rsidRDefault="007258CA" w:rsidP="003B49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B49E9">
        <w:rPr>
          <w:rFonts w:ascii="Garamond" w:hAnsi="Garamond" w:cs="Garamond"/>
          <w:sz w:val="24"/>
          <w:szCs w:val="24"/>
        </w:rPr>
        <w:t>Vysvětlete, jak se liší notoriety a skutečnosti známé z úřední činnosti.</w:t>
      </w:r>
    </w:p>
    <w:p w:rsidR="007258CA" w:rsidRPr="003B49E9" w:rsidRDefault="007258CA" w:rsidP="003B49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B49E9">
        <w:rPr>
          <w:rFonts w:ascii="Garamond" w:hAnsi="Garamond" w:cs="Garamond"/>
          <w:sz w:val="24"/>
          <w:szCs w:val="24"/>
        </w:rPr>
        <w:t>Kdo opatřuje podklady pro vydání správního rozhodnutí?</w:t>
      </w:r>
    </w:p>
    <w:p w:rsidR="007258CA" w:rsidRPr="003B49E9" w:rsidRDefault="007258CA" w:rsidP="003B49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B49E9">
        <w:rPr>
          <w:rFonts w:ascii="Garamond" w:hAnsi="Garamond" w:cs="Garamond"/>
          <w:sz w:val="24"/>
          <w:szCs w:val="24"/>
        </w:rPr>
        <w:t>Uveďte, jak se prolíná koncentrace řízení podle § 82 odst. 4 správního</w:t>
      </w:r>
      <w:r w:rsidR="003B49E9" w:rsidRPr="003B49E9">
        <w:rPr>
          <w:rFonts w:ascii="Garamond" w:hAnsi="Garamond" w:cs="Garamond"/>
          <w:sz w:val="24"/>
          <w:szCs w:val="24"/>
        </w:rPr>
        <w:t xml:space="preserve"> </w:t>
      </w:r>
      <w:r w:rsidRPr="003B49E9">
        <w:rPr>
          <w:rFonts w:ascii="Garamond" w:hAnsi="Garamond" w:cs="Garamond"/>
          <w:sz w:val="24"/>
          <w:szCs w:val="24"/>
        </w:rPr>
        <w:t>řádu ve vztahu k</w:t>
      </w:r>
      <w:r w:rsidR="003B49E9" w:rsidRPr="003B49E9">
        <w:rPr>
          <w:rFonts w:ascii="Garamond" w:hAnsi="Garamond" w:cs="Garamond"/>
          <w:sz w:val="24"/>
          <w:szCs w:val="24"/>
        </w:rPr>
        <w:t> </w:t>
      </w:r>
      <w:r w:rsidRPr="003B49E9">
        <w:rPr>
          <w:rFonts w:ascii="Garamond" w:hAnsi="Garamond" w:cs="Garamond"/>
          <w:sz w:val="24"/>
          <w:szCs w:val="24"/>
        </w:rPr>
        <w:t>podkladům pro vydání rozhodnutí?</w:t>
      </w:r>
    </w:p>
    <w:p w:rsidR="007258CA" w:rsidRPr="007D4245" w:rsidRDefault="007258CA" w:rsidP="003B49E9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3B49E9">
        <w:rPr>
          <w:rFonts w:ascii="Garamond" w:hAnsi="Garamond" w:cs="Garamond"/>
          <w:sz w:val="24"/>
          <w:szCs w:val="24"/>
        </w:rPr>
        <w:t>Jaké druhy podkladů pro vydání rozhodnutí může správní orgán využít?</w:t>
      </w:r>
    </w:p>
    <w:p w:rsidR="007D4245" w:rsidRDefault="007D4245" w:rsidP="007D4245">
      <w:pPr>
        <w:pStyle w:val="Odstavecseseznamem"/>
        <w:jc w:val="both"/>
        <w:rPr>
          <w:rFonts w:ascii="Garamond" w:hAnsi="Garamond" w:cs="Garamond"/>
          <w:sz w:val="24"/>
          <w:szCs w:val="24"/>
        </w:rPr>
      </w:pPr>
    </w:p>
    <w:p w:rsidR="001A1B93" w:rsidRDefault="007D4245" w:rsidP="001A1B93">
      <w:pPr>
        <w:pStyle w:val="Odstavecseseznamem"/>
        <w:ind w:left="0"/>
        <w:jc w:val="both"/>
        <w:rPr>
          <w:rFonts w:ascii="Garamond" w:hAnsi="Garamond" w:cs="Garamond"/>
          <w:b/>
          <w:sz w:val="24"/>
          <w:szCs w:val="24"/>
        </w:rPr>
      </w:pPr>
      <w:r w:rsidRPr="007D4245">
        <w:rPr>
          <w:rFonts w:ascii="Garamond" w:hAnsi="Garamond" w:cs="Garamond"/>
          <w:b/>
          <w:sz w:val="24"/>
          <w:szCs w:val="24"/>
        </w:rPr>
        <w:t>Příklad V.</w:t>
      </w:r>
    </w:p>
    <w:p w:rsidR="001A1B93" w:rsidRPr="001A1B93" w:rsidRDefault="001A1B93" w:rsidP="001A1B93">
      <w:pPr>
        <w:pStyle w:val="Odstavecseseznamem"/>
        <w:spacing w:after="0" w:line="240" w:lineRule="auto"/>
        <w:ind w:left="0"/>
        <w:contextualSpacing w:val="0"/>
        <w:jc w:val="both"/>
        <w:rPr>
          <w:rFonts w:ascii="Garamond" w:hAnsi="Garamond" w:cs="Garamond"/>
          <w:b/>
          <w:sz w:val="24"/>
          <w:szCs w:val="24"/>
        </w:rPr>
      </w:pPr>
      <w:r w:rsidRPr="001A1B93">
        <w:rPr>
          <w:rFonts w:ascii="Garamond" w:hAnsi="Garamond" w:cs="Garamond"/>
          <w:sz w:val="24"/>
          <w:szCs w:val="24"/>
        </w:rPr>
        <w:t>Opatřením podle § 3 odst. 2 písm. b) zákona č. 146/2002 Sb., o Státní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1A1B93">
        <w:rPr>
          <w:rFonts w:ascii="Garamond" w:hAnsi="Garamond" w:cs="Garamond"/>
          <w:sz w:val="24"/>
          <w:szCs w:val="24"/>
        </w:rPr>
        <w:t>zemědělské a</w:t>
      </w:r>
      <w:r w:rsidR="003B7E4A">
        <w:rPr>
          <w:rFonts w:ascii="Garamond" w:hAnsi="Garamond" w:cs="Garamond"/>
          <w:sz w:val="24"/>
          <w:szCs w:val="24"/>
        </w:rPr>
        <w:t> </w:t>
      </w:r>
      <w:r w:rsidRPr="001A1B93">
        <w:rPr>
          <w:rFonts w:ascii="Garamond" w:hAnsi="Garamond" w:cs="Garamond"/>
          <w:sz w:val="24"/>
          <w:szCs w:val="24"/>
        </w:rPr>
        <w:t>potravinářské inspekci a o změně některých souvisejících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1A1B93">
        <w:rPr>
          <w:rFonts w:ascii="Garamond" w:hAnsi="Garamond" w:cs="Garamond"/>
          <w:sz w:val="24"/>
          <w:szCs w:val="24"/>
        </w:rPr>
        <w:t>zákonů, ve spojení s § 5 odst. 1 písm.</w:t>
      </w:r>
      <w:r w:rsidR="003B7E4A">
        <w:rPr>
          <w:rFonts w:ascii="Garamond" w:hAnsi="Garamond" w:cs="Garamond"/>
          <w:sz w:val="24"/>
          <w:szCs w:val="24"/>
        </w:rPr>
        <w:t> </w:t>
      </w:r>
      <w:r w:rsidRPr="001A1B93">
        <w:rPr>
          <w:rFonts w:ascii="Garamond" w:hAnsi="Garamond" w:cs="Garamond"/>
          <w:sz w:val="24"/>
          <w:szCs w:val="24"/>
        </w:rPr>
        <w:t>a) bod 1 téhož zákona, Státní zemědělská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1A1B93">
        <w:rPr>
          <w:rFonts w:ascii="Garamond" w:hAnsi="Garamond" w:cs="Garamond"/>
          <w:sz w:val="24"/>
          <w:szCs w:val="24"/>
        </w:rPr>
        <w:t>a potravinářská inspekce (dále jen „prvoinstanční orgán“) společnosti</w:t>
      </w:r>
      <w:r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1A1B93">
        <w:rPr>
          <w:rFonts w:ascii="Garamond" w:hAnsi="Garamond" w:cs="Garamond"/>
          <w:sz w:val="24"/>
          <w:szCs w:val="24"/>
        </w:rPr>
        <w:t>PijteSnámi</w:t>
      </w:r>
      <w:proofErr w:type="spellEnd"/>
      <w:r w:rsidRPr="001A1B93">
        <w:rPr>
          <w:rFonts w:ascii="Garamond" w:hAnsi="Garamond" w:cs="Garamond"/>
          <w:sz w:val="24"/>
          <w:szCs w:val="24"/>
        </w:rPr>
        <w:t>, s. r. o., zakázala uvádět do oběhu lihovinu s obchodním názvem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1A1B93">
        <w:rPr>
          <w:rFonts w:ascii="Garamond" w:hAnsi="Garamond" w:cs="Garamond"/>
          <w:sz w:val="24"/>
          <w:szCs w:val="24"/>
        </w:rPr>
        <w:t>Rudý prapor, neboť v kontrolovaných vzorcích této lihoviny bylo zjištěno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1A1B93">
        <w:rPr>
          <w:rFonts w:ascii="Garamond" w:hAnsi="Garamond" w:cs="Garamond"/>
          <w:sz w:val="24"/>
          <w:szCs w:val="24"/>
        </w:rPr>
        <w:t>nepřípustné množství metanolu.</w:t>
      </w:r>
    </w:p>
    <w:p w:rsidR="001A1B93" w:rsidRDefault="001A1B93" w:rsidP="001A1B9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1A1B93">
        <w:rPr>
          <w:rFonts w:ascii="Garamond" w:hAnsi="Garamond" w:cs="Garamond"/>
          <w:sz w:val="24"/>
          <w:szCs w:val="24"/>
        </w:rPr>
        <w:t xml:space="preserve">a) </w:t>
      </w:r>
      <w:r w:rsidRPr="001A1B93">
        <w:rPr>
          <w:rFonts w:ascii="Garamond" w:hAnsi="Garamond" w:cs="Garamond-Italic"/>
          <w:i/>
          <w:iCs/>
          <w:sz w:val="24"/>
          <w:szCs w:val="24"/>
        </w:rPr>
        <w:t>Vztahuje se na vydání výše uvedeného opatření správní řád? Svůj názor podpořte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1A1B93">
        <w:rPr>
          <w:rFonts w:ascii="Garamond" w:hAnsi="Garamond" w:cs="Garamond-Italic"/>
          <w:i/>
          <w:iCs/>
          <w:sz w:val="24"/>
          <w:szCs w:val="24"/>
        </w:rPr>
        <w:t>konkrétním ustanovením zákona.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</w:p>
    <w:p w:rsidR="001A1B93" w:rsidRPr="001A1B93" w:rsidRDefault="001A1B93" w:rsidP="001A1B9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1A1B93">
        <w:rPr>
          <w:rFonts w:ascii="Garamond" w:hAnsi="Garamond" w:cs="Garamond"/>
          <w:sz w:val="24"/>
          <w:szCs w:val="24"/>
        </w:rPr>
        <w:t xml:space="preserve">b) </w:t>
      </w:r>
      <w:r w:rsidRPr="001A1B93">
        <w:rPr>
          <w:rFonts w:ascii="Garamond" w:hAnsi="Garamond" w:cs="Garamond-Italic"/>
          <w:i/>
          <w:iCs/>
          <w:sz w:val="24"/>
          <w:szCs w:val="24"/>
        </w:rPr>
        <w:t>Představuje výše uvedené opatření rozhodnutí ve smyslu § 67 správního řádu?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1A1B93">
        <w:rPr>
          <w:rFonts w:ascii="Garamond" w:hAnsi="Garamond" w:cs="Garamond-Italic"/>
          <w:i/>
          <w:iCs/>
          <w:sz w:val="24"/>
          <w:szCs w:val="24"/>
        </w:rPr>
        <w:t>Vysvětlete.</w:t>
      </w:r>
    </w:p>
    <w:p w:rsidR="001A1B93" w:rsidRPr="001A1B93" w:rsidRDefault="001A1B93" w:rsidP="001A1B9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1A1B93">
        <w:rPr>
          <w:rFonts w:ascii="Garamond" w:hAnsi="Garamond" w:cs="Garamond"/>
          <w:sz w:val="24"/>
          <w:szCs w:val="24"/>
        </w:rPr>
        <w:t xml:space="preserve">c) </w:t>
      </w:r>
      <w:r w:rsidRPr="001A1B93">
        <w:rPr>
          <w:rFonts w:ascii="Garamond" w:hAnsi="Garamond" w:cs="Garamond-Italic"/>
          <w:i/>
          <w:iCs/>
          <w:sz w:val="24"/>
          <w:szCs w:val="24"/>
        </w:rPr>
        <w:t>Uveďte, jaké náležitosti by obsahovalo výše uvedené opatření, pokud by se na jeho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1A1B93">
        <w:rPr>
          <w:rFonts w:ascii="Garamond" w:hAnsi="Garamond" w:cs="Garamond-Italic"/>
          <w:i/>
          <w:iCs/>
          <w:sz w:val="24"/>
          <w:szCs w:val="24"/>
        </w:rPr>
        <w:t>vydání správní řád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1A1B93">
        <w:rPr>
          <w:rFonts w:ascii="Garamond" w:hAnsi="Garamond" w:cs="Garamond-Italic"/>
          <w:i/>
          <w:iCs/>
          <w:sz w:val="24"/>
          <w:szCs w:val="24"/>
        </w:rPr>
        <w:t>nevztahoval a srovnejte je s náležitostmi správního rozhodnutí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1A1B93">
        <w:rPr>
          <w:rFonts w:ascii="Garamond" w:hAnsi="Garamond" w:cs="Garamond-Italic"/>
          <w:i/>
          <w:iCs/>
          <w:sz w:val="24"/>
          <w:szCs w:val="24"/>
        </w:rPr>
        <w:t>podle § 68 a n. správního řádu.</w:t>
      </w:r>
    </w:p>
    <w:p w:rsidR="001A1B93" w:rsidRDefault="001A1B93" w:rsidP="001A1B9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1A1B93" w:rsidRPr="001A1B93" w:rsidRDefault="001A1B93" w:rsidP="001A1B9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 w:rsidRPr="001A1B93">
        <w:rPr>
          <w:rFonts w:ascii="Garamond" w:hAnsi="Garamond" w:cs="Garamond-Bold"/>
          <w:b/>
          <w:bCs/>
          <w:sz w:val="24"/>
          <w:szCs w:val="24"/>
        </w:rPr>
        <w:t>Příklad VI.</w:t>
      </w:r>
    </w:p>
    <w:p w:rsidR="001A1B93" w:rsidRPr="001A1B93" w:rsidRDefault="001A1B93" w:rsidP="001A1B9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A1B93">
        <w:rPr>
          <w:rFonts w:ascii="Garamond" w:hAnsi="Garamond" w:cs="Garamond"/>
          <w:sz w:val="24"/>
          <w:szCs w:val="24"/>
        </w:rPr>
        <w:t>Městský úřad Bruntál vydal dle § 12 odst. 2 zákona č. 114/1992 Sb., o ochraně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1A1B93">
        <w:rPr>
          <w:rFonts w:ascii="Garamond" w:hAnsi="Garamond" w:cs="Garamond"/>
          <w:sz w:val="24"/>
          <w:szCs w:val="24"/>
        </w:rPr>
        <w:t>přírody a krajiny, nesouhlasné závazné stanovisko týkající se stavby větrné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1A1B93">
        <w:rPr>
          <w:rFonts w:ascii="Garamond" w:hAnsi="Garamond" w:cs="Garamond"/>
          <w:sz w:val="24"/>
          <w:szCs w:val="24"/>
        </w:rPr>
        <w:t>elektrárny.</w:t>
      </w:r>
    </w:p>
    <w:p w:rsidR="001A1B93" w:rsidRPr="001A1B93" w:rsidRDefault="001A1B93" w:rsidP="001A1B9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 w:rsidRPr="001A1B93">
        <w:rPr>
          <w:rFonts w:ascii="Garamond" w:hAnsi="Garamond" w:cs="Garamond"/>
          <w:sz w:val="24"/>
          <w:szCs w:val="24"/>
        </w:rPr>
        <w:t xml:space="preserve">a) </w:t>
      </w:r>
      <w:r w:rsidRPr="001A1B93">
        <w:rPr>
          <w:rFonts w:ascii="Garamond" w:hAnsi="Garamond" w:cs="Garamond-Italic"/>
          <w:i/>
          <w:iCs/>
          <w:sz w:val="24"/>
          <w:szCs w:val="24"/>
        </w:rPr>
        <w:t>Lze považovat závazné stanovisko za správní rozhodnutí podle § 67 správního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1A1B93">
        <w:rPr>
          <w:rFonts w:ascii="Garamond" w:hAnsi="Garamond" w:cs="Garamond-Italic"/>
          <w:i/>
          <w:iCs/>
          <w:sz w:val="24"/>
          <w:szCs w:val="24"/>
        </w:rPr>
        <w:t>řádu?</w:t>
      </w:r>
    </w:p>
    <w:p w:rsidR="001A1B93" w:rsidRPr="001A1B93" w:rsidRDefault="001A1B93" w:rsidP="001A1B9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Italic"/>
          <w:i/>
          <w:i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</w:t>
      </w:r>
      <w:r w:rsidRPr="001A1B93">
        <w:rPr>
          <w:rFonts w:ascii="Garamond" w:hAnsi="Garamond" w:cs="Garamond"/>
          <w:sz w:val="24"/>
          <w:szCs w:val="24"/>
        </w:rPr>
        <w:t xml:space="preserve">) </w:t>
      </w:r>
      <w:r w:rsidRPr="001A1B93">
        <w:rPr>
          <w:rFonts w:ascii="Garamond" w:hAnsi="Garamond" w:cs="Garamond-Italic"/>
          <w:i/>
          <w:iCs/>
          <w:sz w:val="24"/>
          <w:szCs w:val="24"/>
        </w:rPr>
        <w:t xml:space="preserve">Jaké </w:t>
      </w:r>
      <w:r>
        <w:rPr>
          <w:rFonts w:ascii="Garamond" w:hAnsi="Garamond" w:cs="Garamond-Italic"/>
          <w:i/>
          <w:iCs/>
          <w:sz w:val="24"/>
          <w:szCs w:val="24"/>
        </w:rPr>
        <w:t>n</w:t>
      </w:r>
      <w:r w:rsidRPr="001A1B93">
        <w:rPr>
          <w:rFonts w:ascii="Garamond" w:hAnsi="Garamond" w:cs="Garamond-Italic"/>
          <w:i/>
          <w:iCs/>
          <w:sz w:val="24"/>
          <w:szCs w:val="24"/>
        </w:rPr>
        <w:t>áležitosti má obsahovat závazné stanovisko?</w:t>
      </w:r>
    </w:p>
    <w:p w:rsidR="007D4245" w:rsidRPr="001A1B93" w:rsidRDefault="001A1B93" w:rsidP="001A1B9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</w:t>
      </w:r>
      <w:r w:rsidRPr="001A1B93">
        <w:rPr>
          <w:rFonts w:ascii="Garamond" w:hAnsi="Garamond" w:cs="Garamond"/>
          <w:sz w:val="24"/>
          <w:szCs w:val="24"/>
        </w:rPr>
        <w:t xml:space="preserve">) </w:t>
      </w:r>
      <w:r w:rsidRPr="001A1B93">
        <w:rPr>
          <w:rFonts w:ascii="Garamond" w:hAnsi="Garamond" w:cs="Garamond-Italic"/>
          <w:i/>
          <w:iCs/>
          <w:sz w:val="24"/>
          <w:szCs w:val="24"/>
        </w:rPr>
        <w:t>Co rozhoduje o tom, zda lze určitý úkon správního orgánu považovat za závazné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1A1B93">
        <w:rPr>
          <w:rFonts w:ascii="Garamond" w:hAnsi="Garamond" w:cs="Garamond-Italic"/>
          <w:i/>
          <w:iCs/>
          <w:sz w:val="24"/>
          <w:szCs w:val="24"/>
        </w:rPr>
        <w:t>stanovisko?</w:t>
      </w:r>
    </w:p>
    <w:sectPr w:rsidR="007D4245" w:rsidRPr="001A1B93" w:rsidSect="00EF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376C"/>
    <w:multiLevelType w:val="hybridMultilevel"/>
    <w:tmpl w:val="B9B02258"/>
    <w:lvl w:ilvl="0" w:tplc="F14ECA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529F"/>
    <w:multiLevelType w:val="hybridMultilevel"/>
    <w:tmpl w:val="E6528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D5E"/>
    <w:rsid w:val="00001503"/>
    <w:rsid w:val="00005429"/>
    <w:rsid w:val="000108D3"/>
    <w:rsid w:val="00025AAC"/>
    <w:rsid w:val="000271C1"/>
    <w:rsid w:val="0003067E"/>
    <w:rsid w:val="00032D96"/>
    <w:rsid w:val="00034DE5"/>
    <w:rsid w:val="00036CD3"/>
    <w:rsid w:val="00046619"/>
    <w:rsid w:val="000467EB"/>
    <w:rsid w:val="00052521"/>
    <w:rsid w:val="00066AA6"/>
    <w:rsid w:val="00071A13"/>
    <w:rsid w:val="00072DFB"/>
    <w:rsid w:val="00076BE7"/>
    <w:rsid w:val="000810F4"/>
    <w:rsid w:val="00090AC3"/>
    <w:rsid w:val="000A6EDA"/>
    <w:rsid w:val="000B1DD8"/>
    <w:rsid w:val="000B78DB"/>
    <w:rsid w:val="000B7CB2"/>
    <w:rsid w:val="000C32D5"/>
    <w:rsid w:val="000D4DB5"/>
    <w:rsid w:val="000D5F70"/>
    <w:rsid w:val="000E203A"/>
    <w:rsid w:val="000E470C"/>
    <w:rsid w:val="000E5E8D"/>
    <w:rsid w:val="000E71FA"/>
    <w:rsid w:val="000E7A5D"/>
    <w:rsid w:val="000F2DFF"/>
    <w:rsid w:val="00137D3B"/>
    <w:rsid w:val="00143D6C"/>
    <w:rsid w:val="00152B5A"/>
    <w:rsid w:val="00155293"/>
    <w:rsid w:val="00155C6F"/>
    <w:rsid w:val="00165ACC"/>
    <w:rsid w:val="00165AE7"/>
    <w:rsid w:val="00175769"/>
    <w:rsid w:val="0017661A"/>
    <w:rsid w:val="00177740"/>
    <w:rsid w:val="00182AAD"/>
    <w:rsid w:val="001963B7"/>
    <w:rsid w:val="001A0580"/>
    <w:rsid w:val="001A176C"/>
    <w:rsid w:val="001A1B93"/>
    <w:rsid w:val="001A5ED9"/>
    <w:rsid w:val="001B05F9"/>
    <w:rsid w:val="001B0A32"/>
    <w:rsid w:val="001B1906"/>
    <w:rsid w:val="001B4227"/>
    <w:rsid w:val="001C1674"/>
    <w:rsid w:val="001C361F"/>
    <w:rsid w:val="001C450C"/>
    <w:rsid w:val="001D4AC0"/>
    <w:rsid w:val="001E178C"/>
    <w:rsid w:val="001F3E26"/>
    <w:rsid w:val="001F6FFF"/>
    <w:rsid w:val="00202CB2"/>
    <w:rsid w:val="002147E1"/>
    <w:rsid w:val="00214D26"/>
    <w:rsid w:val="00216845"/>
    <w:rsid w:val="00220B4C"/>
    <w:rsid w:val="00225FD0"/>
    <w:rsid w:val="00226F4B"/>
    <w:rsid w:val="0022787C"/>
    <w:rsid w:val="00255DF6"/>
    <w:rsid w:val="002616C7"/>
    <w:rsid w:val="00265AB8"/>
    <w:rsid w:val="002759D1"/>
    <w:rsid w:val="00292F8E"/>
    <w:rsid w:val="002A4E07"/>
    <w:rsid w:val="002A5B60"/>
    <w:rsid w:val="002A6C97"/>
    <w:rsid w:val="002C402C"/>
    <w:rsid w:val="002C58F1"/>
    <w:rsid w:val="002C7114"/>
    <w:rsid w:val="002D303D"/>
    <w:rsid w:val="002E03A6"/>
    <w:rsid w:val="002E134E"/>
    <w:rsid w:val="002E147B"/>
    <w:rsid w:val="002E5678"/>
    <w:rsid w:val="002E567E"/>
    <w:rsid w:val="002E5BFB"/>
    <w:rsid w:val="002F0386"/>
    <w:rsid w:val="003044EA"/>
    <w:rsid w:val="00304EF4"/>
    <w:rsid w:val="00310C95"/>
    <w:rsid w:val="00327004"/>
    <w:rsid w:val="00327B3C"/>
    <w:rsid w:val="00340123"/>
    <w:rsid w:val="00340DC2"/>
    <w:rsid w:val="00342037"/>
    <w:rsid w:val="00347AE4"/>
    <w:rsid w:val="00352521"/>
    <w:rsid w:val="0036002E"/>
    <w:rsid w:val="00364B4F"/>
    <w:rsid w:val="00377F54"/>
    <w:rsid w:val="00381E10"/>
    <w:rsid w:val="00382E5A"/>
    <w:rsid w:val="00383BE2"/>
    <w:rsid w:val="00395526"/>
    <w:rsid w:val="00396F2F"/>
    <w:rsid w:val="003A5FE9"/>
    <w:rsid w:val="003A7A2A"/>
    <w:rsid w:val="003B0864"/>
    <w:rsid w:val="003B49E9"/>
    <w:rsid w:val="003B50A9"/>
    <w:rsid w:val="003B7E4A"/>
    <w:rsid w:val="003C566B"/>
    <w:rsid w:val="003C7196"/>
    <w:rsid w:val="003D414F"/>
    <w:rsid w:val="003D49B7"/>
    <w:rsid w:val="003E1B67"/>
    <w:rsid w:val="003F58CD"/>
    <w:rsid w:val="003F6A08"/>
    <w:rsid w:val="00402160"/>
    <w:rsid w:val="00405BA1"/>
    <w:rsid w:val="00407E9C"/>
    <w:rsid w:val="00410074"/>
    <w:rsid w:val="004158DD"/>
    <w:rsid w:val="00417093"/>
    <w:rsid w:val="004222AB"/>
    <w:rsid w:val="00423C8C"/>
    <w:rsid w:val="0042531C"/>
    <w:rsid w:val="00431998"/>
    <w:rsid w:val="00440674"/>
    <w:rsid w:val="00443181"/>
    <w:rsid w:val="0044529B"/>
    <w:rsid w:val="00447125"/>
    <w:rsid w:val="00450352"/>
    <w:rsid w:val="00450857"/>
    <w:rsid w:val="0045514A"/>
    <w:rsid w:val="00471D97"/>
    <w:rsid w:val="00476850"/>
    <w:rsid w:val="00484DA2"/>
    <w:rsid w:val="00491CCB"/>
    <w:rsid w:val="004931F7"/>
    <w:rsid w:val="00494FB4"/>
    <w:rsid w:val="00497D63"/>
    <w:rsid w:val="004A1039"/>
    <w:rsid w:val="004B192B"/>
    <w:rsid w:val="004C06A5"/>
    <w:rsid w:val="004C3778"/>
    <w:rsid w:val="004D064F"/>
    <w:rsid w:val="004D2158"/>
    <w:rsid w:val="004D4EB7"/>
    <w:rsid w:val="004E400F"/>
    <w:rsid w:val="004E5B3C"/>
    <w:rsid w:val="004F5837"/>
    <w:rsid w:val="004F5A2B"/>
    <w:rsid w:val="004F6108"/>
    <w:rsid w:val="00501EA6"/>
    <w:rsid w:val="005053B4"/>
    <w:rsid w:val="00516501"/>
    <w:rsid w:val="005246C4"/>
    <w:rsid w:val="0052665D"/>
    <w:rsid w:val="00526C41"/>
    <w:rsid w:val="0053750B"/>
    <w:rsid w:val="005402EB"/>
    <w:rsid w:val="00543483"/>
    <w:rsid w:val="00544D10"/>
    <w:rsid w:val="005473D8"/>
    <w:rsid w:val="005509A8"/>
    <w:rsid w:val="00552218"/>
    <w:rsid w:val="00552C56"/>
    <w:rsid w:val="005537BF"/>
    <w:rsid w:val="00564BF6"/>
    <w:rsid w:val="005665D9"/>
    <w:rsid w:val="00571EBD"/>
    <w:rsid w:val="005735FB"/>
    <w:rsid w:val="00584218"/>
    <w:rsid w:val="0059111D"/>
    <w:rsid w:val="00593E8B"/>
    <w:rsid w:val="005A11E4"/>
    <w:rsid w:val="005A1334"/>
    <w:rsid w:val="005A3269"/>
    <w:rsid w:val="005A6D01"/>
    <w:rsid w:val="005B5B38"/>
    <w:rsid w:val="005D3474"/>
    <w:rsid w:val="005F3C07"/>
    <w:rsid w:val="005F6757"/>
    <w:rsid w:val="005F7731"/>
    <w:rsid w:val="006027CD"/>
    <w:rsid w:val="006036EE"/>
    <w:rsid w:val="006046D4"/>
    <w:rsid w:val="00605615"/>
    <w:rsid w:val="0061121C"/>
    <w:rsid w:val="00615D4A"/>
    <w:rsid w:val="00617EA0"/>
    <w:rsid w:val="00620F5A"/>
    <w:rsid w:val="0062288C"/>
    <w:rsid w:val="00627569"/>
    <w:rsid w:val="00645701"/>
    <w:rsid w:val="00650D30"/>
    <w:rsid w:val="00662F56"/>
    <w:rsid w:val="00664364"/>
    <w:rsid w:val="006645EA"/>
    <w:rsid w:val="00664CA9"/>
    <w:rsid w:val="006721A5"/>
    <w:rsid w:val="00675F89"/>
    <w:rsid w:val="00684B4A"/>
    <w:rsid w:val="00687B7F"/>
    <w:rsid w:val="00696B01"/>
    <w:rsid w:val="006A7B50"/>
    <w:rsid w:val="006D3DFE"/>
    <w:rsid w:val="006E1A3B"/>
    <w:rsid w:val="006E21A7"/>
    <w:rsid w:val="006E2907"/>
    <w:rsid w:val="006E3D38"/>
    <w:rsid w:val="006E5F69"/>
    <w:rsid w:val="006F448D"/>
    <w:rsid w:val="006F6B66"/>
    <w:rsid w:val="007050B5"/>
    <w:rsid w:val="0071243F"/>
    <w:rsid w:val="00716B59"/>
    <w:rsid w:val="007253F1"/>
    <w:rsid w:val="007258CA"/>
    <w:rsid w:val="007305E8"/>
    <w:rsid w:val="00731981"/>
    <w:rsid w:val="00733237"/>
    <w:rsid w:val="0073419C"/>
    <w:rsid w:val="00745748"/>
    <w:rsid w:val="00752566"/>
    <w:rsid w:val="00757820"/>
    <w:rsid w:val="00757D21"/>
    <w:rsid w:val="00764673"/>
    <w:rsid w:val="00764DC8"/>
    <w:rsid w:val="00767E90"/>
    <w:rsid w:val="00772BF6"/>
    <w:rsid w:val="00773A59"/>
    <w:rsid w:val="00790A7E"/>
    <w:rsid w:val="00792722"/>
    <w:rsid w:val="007946D9"/>
    <w:rsid w:val="007B05ED"/>
    <w:rsid w:val="007B0EF5"/>
    <w:rsid w:val="007B2CE9"/>
    <w:rsid w:val="007B2D43"/>
    <w:rsid w:val="007D0467"/>
    <w:rsid w:val="007D4245"/>
    <w:rsid w:val="007D693B"/>
    <w:rsid w:val="007E276F"/>
    <w:rsid w:val="007E3694"/>
    <w:rsid w:val="007E5DC7"/>
    <w:rsid w:val="007E75CA"/>
    <w:rsid w:val="007F1D5E"/>
    <w:rsid w:val="007F4744"/>
    <w:rsid w:val="007F7B85"/>
    <w:rsid w:val="0081321A"/>
    <w:rsid w:val="00825637"/>
    <w:rsid w:val="00825875"/>
    <w:rsid w:val="008358E1"/>
    <w:rsid w:val="00843299"/>
    <w:rsid w:val="0084649B"/>
    <w:rsid w:val="008476B0"/>
    <w:rsid w:val="008505DE"/>
    <w:rsid w:val="0085061F"/>
    <w:rsid w:val="00851928"/>
    <w:rsid w:val="00851BCF"/>
    <w:rsid w:val="00863F0D"/>
    <w:rsid w:val="008703D9"/>
    <w:rsid w:val="00871AE9"/>
    <w:rsid w:val="008769F6"/>
    <w:rsid w:val="00887292"/>
    <w:rsid w:val="008A042F"/>
    <w:rsid w:val="008A2CA9"/>
    <w:rsid w:val="008A7941"/>
    <w:rsid w:val="008B596E"/>
    <w:rsid w:val="008C0F6F"/>
    <w:rsid w:val="008C1E25"/>
    <w:rsid w:val="008C1F0C"/>
    <w:rsid w:val="008C6F9A"/>
    <w:rsid w:val="008D0BA6"/>
    <w:rsid w:val="008E1F04"/>
    <w:rsid w:val="008E23A7"/>
    <w:rsid w:val="008E5FE5"/>
    <w:rsid w:val="008F4C74"/>
    <w:rsid w:val="0090111D"/>
    <w:rsid w:val="00901C60"/>
    <w:rsid w:val="00902F59"/>
    <w:rsid w:val="00904170"/>
    <w:rsid w:val="00906502"/>
    <w:rsid w:val="009116E6"/>
    <w:rsid w:val="00914767"/>
    <w:rsid w:val="009154D0"/>
    <w:rsid w:val="00923169"/>
    <w:rsid w:val="00927852"/>
    <w:rsid w:val="00930689"/>
    <w:rsid w:val="00930C45"/>
    <w:rsid w:val="0093415A"/>
    <w:rsid w:val="009403E5"/>
    <w:rsid w:val="009446A0"/>
    <w:rsid w:val="0095173D"/>
    <w:rsid w:val="009604BE"/>
    <w:rsid w:val="00967861"/>
    <w:rsid w:val="0097719E"/>
    <w:rsid w:val="00980554"/>
    <w:rsid w:val="009822DC"/>
    <w:rsid w:val="00984992"/>
    <w:rsid w:val="009926B7"/>
    <w:rsid w:val="00993812"/>
    <w:rsid w:val="00997A96"/>
    <w:rsid w:val="009A58D9"/>
    <w:rsid w:val="009A62D0"/>
    <w:rsid w:val="009B175A"/>
    <w:rsid w:val="009C1971"/>
    <w:rsid w:val="009C4BCC"/>
    <w:rsid w:val="009D4C8D"/>
    <w:rsid w:val="009D6803"/>
    <w:rsid w:val="009E0918"/>
    <w:rsid w:val="009E687E"/>
    <w:rsid w:val="009F1568"/>
    <w:rsid w:val="009F5A9B"/>
    <w:rsid w:val="00A04A24"/>
    <w:rsid w:val="00A16004"/>
    <w:rsid w:val="00A163EC"/>
    <w:rsid w:val="00A17045"/>
    <w:rsid w:val="00A205FB"/>
    <w:rsid w:val="00A25786"/>
    <w:rsid w:val="00A3146F"/>
    <w:rsid w:val="00A347A9"/>
    <w:rsid w:val="00A35D18"/>
    <w:rsid w:val="00A35DFF"/>
    <w:rsid w:val="00A47596"/>
    <w:rsid w:val="00A577C5"/>
    <w:rsid w:val="00A71A64"/>
    <w:rsid w:val="00A71E1B"/>
    <w:rsid w:val="00A72A82"/>
    <w:rsid w:val="00A75177"/>
    <w:rsid w:val="00A764B4"/>
    <w:rsid w:val="00A80198"/>
    <w:rsid w:val="00A8555E"/>
    <w:rsid w:val="00A96E25"/>
    <w:rsid w:val="00AB035E"/>
    <w:rsid w:val="00AB6B72"/>
    <w:rsid w:val="00AB777B"/>
    <w:rsid w:val="00AC3D7D"/>
    <w:rsid w:val="00AC4935"/>
    <w:rsid w:val="00AC71D6"/>
    <w:rsid w:val="00AD1755"/>
    <w:rsid w:val="00AD19F2"/>
    <w:rsid w:val="00AD3F8F"/>
    <w:rsid w:val="00AE7AB3"/>
    <w:rsid w:val="00AE7F35"/>
    <w:rsid w:val="00AF187D"/>
    <w:rsid w:val="00AF3794"/>
    <w:rsid w:val="00AF387A"/>
    <w:rsid w:val="00B01588"/>
    <w:rsid w:val="00B016E9"/>
    <w:rsid w:val="00B12E76"/>
    <w:rsid w:val="00B13FB2"/>
    <w:rsid w:val="00B14614"/>
    <w:rsid w:val="00B1524D"/>
    <w:rsid w:val="00B16D2E"/>
    <w:rsid w:val="00B233C4"/>
    <w:rsid w:val="00B26210"/>
    <w:rsid w:val="00B3172B"/>
    <w:rsid w:val="00B32844"/>
    <w:rsid w:val="00B36737"/>
    <w:rsid w:val="00B443C3"/>
    <w:rsid w:val="00B46581"/>
    <w:rsid w:val="00B47A64"/>
    <w:rsid w:val="00B54FB8"/>
    <w:rsid w:val="00B57FDA"/>
    <w:rsid w:val="00B6081C"/>
    <w:rsid w:val="00B618A3"/>
    <w:rsid w:val="00B67444"/>
    <w:rsid w:val="00B74E62"/>
    <w:rsid w:val="00B83C8D"/>
    <w:rsid w:val="00BA01C3"/>
    <w:rsid w:val="00BA0827"/>
    <w:rsid w:val="00BA3953"/>
    <w:rsid w:val="00BA3FC0"/>
    <w:rsid w:val="00BB21AF"/>
    <w:rsid w:val="00BB3750"/>
    <w:rsid w:val="00BB4350"/>
    <w:rsid w:val="00BB5D3C"/>
    <w:rsid w:val="00BB7E9E"/>
    <w:rsid w:val="00BD2032"/>
    <w:rsid w:val="00BD28B5"/>
    <w:rsid w:val="00BD2BFD"/>
    <w:rsid w:val="00BD33DF"/>
    <w:rsid w:val="00BD4071"/>
    <w:rsid w:val="00BD697D"/>
    <w:rsid w:val="00BE2141"/>
    <w:rsid w:val="00BE76A3"/>
    <w:rsid w:val="00BF1F63"/>
    <w:rsid w:val="00BF45D6"/>
    <w:rsid w:val="00C06C8F"/>
    <w:rsid w:val="00C101B5"/>
    <w:rsid w:val="00C11940"/>
    <w:rsid w:val="00C12AB9"/>
    <w:rsid w:val="00C17C5C"/>
    <w:rsid w:val="00C2463B"/>
    <w:rsid w:val="00C262EC"/>
    <w:rsid w:val="00C2630A"/>
    <w:rsid w:val="00C2685D"/>
    <w:rsid w:val="00C26864"/>
    <w:rsid w:val="00C27D9B"/>
    <w:rsid w:val="00C30E28"/>
    <w:rsid w:val="00C328B0"/>
    <w:rsid w:val="00C342DB"/>
    <w:rsid w:val="00C4038A"/>
    <w:rsid w:val="00C729CC"/>
    <w:rsid w:val="00C73AB4"/>
    <w:rsid w:val="00C77978"/>
    <w:rsid w:val="00C867B0"/>
    <w:rsid w:val="00C93691"/>
    <w:rsid w:val="00C967EB"/>
    <w:rsid w:val="00C9756D"/>
    <w:rsid w:val="00CA1FDF"/>
    <w:rsid w:val="00CB15C5"/>
    <w:rsid w:val="00CC1FA3"/>
    <w:rsid w:val="00CC5BF8"/>
    <w:rsid w:val="00CD0955"/>
    <w:rsid w:val="00CD580D"/>
    <w:rsid w:val="00CD6787"/>
    <w:rsid w:val="00CE04AF"/>
    <w:rsid w:val="00CF5D9F"/>
    <w:rsid w:val="00D02B1C"/>
    <w:rsid w:val="00D10240"/>
    <w:rsid w:val="00D14ADF"/>
    <w:rsid w:val="00D26404"/>
    <w:rsid w:val="00D3296B"/>
    <w:rsid w:val="00D37172"/>
    <w:rsid w:val="00D37CBA"/>
    <w:rsid w:val="00D47407"/>
    <w:rsid w:val="00D50F83"/>
    <w:rsid w:val="00D57A6B"/>
    <w:rsid w:val="00D76689"/>
    <w:rsid w:val="00D77BDC"/>
    <w:rsid w:val="00D851D3"/>
    <w:rsid w:val="00D87897"/>
    <w:rsid w:val="00D87BF7"/>
    <w:rsid w:val="00D9152A"/>
    <w:rsid w:val="00DA03BB"/>
    <w:rsid w:val="00DA0C73"/>
    <w:rsid w:val="00DA6597"/>
    <w:rsid w:val="00DA6A42"/>
    <w:rsid w:val="00DB4086"/>
    <w:rsid w:val="00DB6509"/>
    <w:rsid w:val="00DB6B7A"/>
    <w:rsid w:val="00DC1AC6"/>
    <w:rsid w:val="00DC7B3D"/>
    <w:rsid w:val="00DD56E1"/>
    <w:rsid w:val="00DE3550"/>
    <w:rsid w:val="00DF0A1A"/>
    <w:rsid w:val="00DF53DB"/>
    <w:rsid w:val="00E02254"/>
    <w:rsid w:val="00E04457"/>
    <w:rsid w:val="00E273C2"/>
    <w:rsid w:val="00E326A4"/>
    <w:rsid w:val="00E32958"/>
    <w:rsid w:val="00E33E74"/>
    <w:rsid w:val="00E33F1B"/>
    <w:rsid w:val="00E3749B"/>
    <w:rsid w:val="00E46E48"/>
    <w:rsid w:val="00E653AF"/>
    <w:rsid w:val="00E71750"/>
    <w:rsid w:val="00E736F0"/>
    <w:rsid w:val="00E86650"/>
    <w:rsid w:val="00E903FF"/>
    <w:rsid w:val="00E95C40"/>
    <w:rsid w:val="00EA27C9"/>
    <w:rsid w:val="00EA6156"/>
    <w:rsid w:val="00EA651B"/>
    <w:rsid w:val="00EA6A05"/>
    <w:rsid w:val="00EA6A91"/>
    <w:rsid w:val="00EA6D59"/>
    <w:rsid w:val="00EC154A"/>
    <w:rsid w:val="00EC49F5"/>
    <w:rsid w:val="00ED37D0"/>
    <w:rsid w:val="00ED45BD"/>
    <w:rsid w:val="00ED5490"/>
    <w:rsid w:val="00ED7A0D"/>
    <w:rsid w:val="00EE2399"/>
    <w:rsid w:val="00EF095D"/>
    <w:rsid w:val="00EF11AA"/>
    <w:rsid w:val="00EF6C79"/>
    <w:rsid w:val="00F0766E"/>
    <w:rsid w:val="00F12D7E"/>
    <w:rsid w:val="00F13410"/>
    <w:rsid w:val="00F2412B"/>
    <w:rsid w:val="00F25F51"/>
    <w:rsid w:val="00F32EA8"/>
    <w:rsid w:val="00F33FE5"/>
    <w:rsid w:val="00F36885"/>
    <w:rsid w:val="00F43D10"/>
    <w:rsid w:val="00F44554"/>
    <w:rsid w:val="00F52831"/>
    <w:rsid w:val="00F73595"/>
    <w:rsid w:val="00F84591"/>
    <w:rsid w:val="00F86BDE"/>
    <w:rsid w:val="00F93178"/>
    <w:rsid w:val="00F97293"/>
    <w:rsid w:val="00F977B5"/>
    <w:rsid w:val="00F97A03"/>
    <w:rsid w:val="00FA1E4B"/>
    <w:rsid w:val="00FA2A92"/>
    <w:rsid w:val="00FA6603"/>
    <w:rsid w:val="00FC33C8"/>
    <w:rsid w:val="00FD04ED"/>
    <w:rsid w:val="00FD219B"/>
    <w:rsid w:val="00FD76BA"/>
    <w:rsid w:val="00FE0EA8"/>
    <w:rsid w:val="00FF103D"/>
    <w:rsid w:val="00FF264F"/>
    <w:rsid w:val="00FF2CEA"/>
    <w:rsid w:val="00FF4D86"/>
    <w:rsid w:val="00FF5FB5"/>
    <w:rsid w:val="00FF668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C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1267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 Bražina</dc:creator>
  <cp:lastModifiedBy>Radislav Bražina</cp:lastModifiedBy>
  <cp:revision>6</cp:revision>
  <dcterms:created xsi:type="dcterms:W3CDTF">2019-10-25T07:45:00Z</dcterms:created>
  <dcterms:modified xsi:type="dcterms:W3CDTF">2019-10-25T08:31:00Z</dcterms:modified>
</cp:coreProperties>
</file>