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7F6" w:rsidRDefault="008337F6" w:rsidP="008337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Seminář č. V.</w:t>
      </w:r>
      <w:r w:rsidRPr="00632BF5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Jednoduché a složité případy v právní praxi</w:t>
      </w:r>
    </w:p>
    <w:p w:rsidR="008337F6" w:rsidRDefault="008337F6" w:rsidP="008337F6">
      <w:pPr>
        <w:rPr>
          <w:b/>
          <w:sz w:val="28"/>
          <w:szCs w:val="28"/>
          <w:u w:val="single"/>
        </w:rPr>
      </w:pPr>
    </w:p>
    <w:p w:rsidR="008337F6" w:rsidRDefault="008337F6" w:rsidP="008337F6">
      <w:pPr>
        <w:rPr>
          <w:b/>
          <w:u w:val="single"/>
        </w:rPr>
      </w:pPr>
      <w:r w:rsidRPr="00757BE0">
        <w:rPr>
          <w:b/>
          <w:u w:val="single"/>
        </w:rPr>
        <w:t>Zadání příkladů:</w:t>
      </w:r>
    </w:p>
    <w:p w:rsidR="00263A73" w:rsidRDefault="00263A73" w:rsidP="008337F6">
      <w:pPr>
        <w:rPr>
          <w:b/>
          <w:u w:val="single"/>
        </w:rPr>
      </w:pPr>
    </w:p>
    <w:p w:rsidR="00AF258B" w:rsidRDefault="00AF258B" w:rsidP="00AF258B">
      <w:pPr>
        <w:ind w:left="705" w:hanging="705"/>
        <w:rPr>
          <w:b/>
        </w:rPr>
      </w:pPr>
      <w:r>
        <w:rPr>
          <w:b/>
        </w:rPr>
        <w:t>I.</w:t>
      </w:r>
      <w:r>
        <w:rPr>
          <w:b/>
        </w:rPr>
        <w:tab/>
        <w:t xml:space="preserve">Přečtěte si úryvek z knihy R. </w:t>
      </w:r>
      <w:proofErr w:type="spellStart"/>
      <w:r>
        <w:rPr>
          <w:b/>
        </w:rPr>
        <w:t>Dworkina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Law’s</w:t>
      </w:r>
      <w:proofErr w:type="spellEnd"/>
      <w:r>
        <w:rPr>
          <w:b/>
        </w:rPr>
        <w:t xml:space="preserve"> Empire (</w:t>
      </w:r>
      <w:r w:rsidRPr="00AF258B">
        <w:rPr>
          <w:b/>
          <w:i/>
        </w:rPr>
        <w:t>Ríša práva</w:t>
      </w:r>
      <w:r>
        <w:rPr>
          <w:b/>
        </w:rPr>
        <w:t>), jehož text naleznete ve dvou souborech uložených v Učebních materiálech předmětu v </w:t>
      </w:r>
      <w:proofErr w:type="spellStart"/>
      <w:r>
        <w:rPr>
          <w:b/>
        </w:rPr>
        <w:t>ISu</w:t>
      </w:r>
      <w:proofErr w:type="spellEnd"/>
      <w:r>
        <w:rPr>
          <w:b/>
        </w:rPr>
        <w:t xml:space="preserve">. Konkrétně se otázky týkají </w:t>
      </w:r>
      <w:r w:rsidR="00F9319C">
        <w:rPr>
          <w:b/>
        </w:rPr>
        <w:t xml:space="preserve">zejména </w:t>
      </w:r>
      <w:r>
        <w:rPr>
          <w:b/>
        </w:rPr>
        <w:t xml:space="preserve">textu na </w:t>
      </w:r>
      <w:r w:rsidR="00B7233B" w:rsidRPr="00B7233B">
        <w:rPr>
          <w:b/>
          <w:color w:val="000000"/>
          <w:szCs w:val="18"/>
        </w:rPr>
        <w:t>s. 31-43</w:t>
      </w:r>
      <w:r>
        <w:rPr>
          <w:b/>
        </w:rPr>
        <w:t xml:space="preserve"> t</w:t>
      </w:r>
      <w:r w:rsidR="00F9319C">
        <w:rPr>
          <w:b/>
        </w:rPr>
        <w:t>ohoto úryvku</w:t>
      </w:r>
      <w:r>
        <w:rPr>
          <w:b/>
        </w:rPr>
        <w:t>. Promyslete si odpovědi na následující otázky:</w:t>
      </w:r>
    </w:p>
    <w:p w:rsidR="00AF258B" w:rsidRDefault="00AF258B" w:rsidP="00AF258B">
      <w:pPr>
        <w:rPr>
          <w:b/>
        </w:rPr>
      </w:pPr>
    </w:p>
    <w:p w:rsidR="00F9319C" w:rsidRDefault="00AF258B" w:rsidP="00F9319C">
      <w:pPr>
        <w:pStyle w:val="Odstavecseseznamem"/>
        <w:numPr>
          <w:ilvl w:val="0"/>
          <w:numId w:val="1"/>
        </w:numPr>
        <w:rPr>
          <w:color w:val="000000"/>
        </w:rPr>
      </w:pPr>
      <w:bookmarkStart w:id="0" w:name="_GoBack"/>
      <w:bookmarkEnd w:id="0"/>
      <w:r w:rsidRPr="00F9319C">
        <w:rPr>
          <w:color w:val="000000"/>
        </w:rPr>
        <w:t>V čem spočívá rozdíl mezi vnitřním a vnějším pohledem na právo? J</w:t>
      </w:r>
      <w:r w:rsidR="00F9319C">
        <w:rPr>
          <w:color w:val="000000"/>
        </w:rPr>
        <w:t>aké</w:t>
      </w:r>
      <w:r w:rsidR="00F9319C">
        <w:rPr>
          <w:color w:val="000000"/>
        </w:rPr>
        <w:br/>
        <w:t>mají silné a slabé stránky?</w:t>
      </w:r>
    </w:p>
    <w:p w:rsidR="00F9319C" w:rsidRPr="00F9319C" w:rsidRDefault="00AF258B" w:rsidP="00F9319C">
      <w:pPr>
        <w:pStyle w:val="Odstavecseseznamem"/>
        <w:numPr>
          <w:ilvl w:val="0"/>
          <w:numId w:val="1"/>
        </w:numPr>
        <w:rPr>
          <w:color w:val="000000"/>
        </w:rPr>
      </w:pPr>
      <w:r w:rsidRPr="00F9319C">
        <w:rPr>
          <w:color w:val="000000"/>
        </w:rPr>
        <w:t xml:space="preserve">Jak byste rozhodli v </w:t>
      </w:r>
      <w:proofErr w:type="spellStart"/>
      <w:r w:rsidRPr="00F9319C">
        <w:rPr>
          <w:color w:val="000000"/>
        </w:rPr>
        <w:t>Elmerově</w:t>
      </w:r>
      <w:proofErr w:type="spellEnd"/>
      <w:r w:rsidRPr="00F9319C">
        <w:rPr>
          <w:color w:val="000000"/>
        </w:rPr>
        <w:t xml:space="preserve"> případě a na základě jakých argumentů?</w:t>
      </w:r>
    </w:p>
    <w:p w:rsidR="00F9319C" w:rsidRPr="00F9319C" w:rsidRDefault="00F9319C" w:rsidP="00F9319C">
      <w:pPr>
        <w:pStyle w:val="Odstavecseseznamem"/>
        <w:numPr>
          <w:ilvl w:val="0"/>
          <w:numId w:val="1"/>
        </w:numPr>
      </w:pPr>
      <w:r>
        <w:t>Co soudíte o povaze právních případů „</w:t>
      </w:r>
      <w:proofErr w:type="spellStart"/>
      <w:r>
        <w:t>Percina</w:t>
      </w:r>
      <w:proofErr w:type="spellEnd"/>
      <w:r>
        <w:t xml:space="preserve"> </w:t>
      </w:r>
      <w:proofErr w:type="spellStart"/>
      <w:r>
        <w:t>tanasi</w:t>
      </w:r>
      <w:proofErr w:type="spellEnd"/>
      <w:r>
        <w:t>“ a „</w:t>
      </w:r>
      <w:proofErr w:type="spellStart"/>
      <w:r>
        <w:t>McLoughlinová</w:t>
      </w:r>
      <w:proofErr w:type="spellEnd"/>
      <w:r>
        <w:t>“?</w:t>
      </w:r>
    </w:p>
    <w:p w:rsidR="00AF258B" w:rsidRPr="005C2826" w:rsidRDefault="00AF258B" w:rsidP="005C2826">
      <w:pPr>
        <w:pStyle w:val="Odstavecseseznamem"/>
        <w:numPr>
          <w:ilvl w:val="0"/>
          <w:numId w:val="1"/>
        </w:numPr>
        <w:rPr>
          <w:b/>
        </w:rPr>
      </w:pPr>
      <w:r w:rsidRPr="005C2826">
        <w:rPr>
          <w:color w:val="000000"/>
        </w:rPr>
        <w:t xml:space="preserve">Jaké argumenty rekapituluje </w:t>
      </w:r>
      <w:proofErr w:type="spellStart"/>
      <w:r w:rsidRPr="005C2826">
        <w:rPr>
          <w:color w:val="000000"/>
        </w:rPr>
        <w:t>Dworkin</w:t>
      </w:r>
      <w:proofErr w:type="spellEnd"/>
      <w:r w:rsidRPr="005C2826">
        <w:rPr>
          <w:color w:val="000000"/>
        </w:rPr>
        <w:t xml:space="preserve"> ve prospěch "doslovné" interpretace?</w:t>
      </w:r>
      <w:r w:rsidRPr="005C2826">
        <w:rPr>
          <w:color w:val="000000"/>
        </w:rPr>
        <w:br/>
      </w:r>
      <w:r w:rsidRPr="005C2826">
        <w:rPr>
          <w:color w:val="000000"/>
        </w:rPr>
        <w:br/>
      </w:r>
    </w:p>
    <w:p w:rsidR="008337F6" w:rsidRDefault="00AF258B" w:rsidP="008337F6">
      <w:pPr>
        <w:ind w:left="705" w:hanging="705"/>
        <w:jc w:val="both"/>
        <w:rPr>
          <w:b/>
        </w:rPr>
      </w:pPr>
      <w:r>
        <w:rPr>
          <w:b/>
        </w:rPr>
        <w:t>I</w:t>
      </w:r>
      <w:r w:rsidR="008337F6">
        <w:rPr>
          <w:b/>
        </w:rPr>
        <w:t>I.</w:t>
      </w:r>
      <w:r w:rsidR="008337F6">
        <w:rPr>
          <w:b/>
        </w:rPr>
        <w:tab/>
        <w:t xml:space="preserve">Přečtěte si úryvek z knihy Z. </w:t>
      </w:r>
      <w:proofErr w:type="spellStart"/>
      <w:r w:rsidR="008337F6">
        <w:rPr>
          <w:b/>
        </w:rPr>
        <w:t>Kühna</w:t>
      </w:r>
      <w:proofErr w:type="spellEnd"/>
      <w:r w:rsidR="008337F6">
        <w:rPr>
          <w:b/>
        </w:rPr>
        <w:t xml:space="preserve"> „Aplikace práva ve složitých případech. K úloze právních principů v judikatuře. Praha: Karolinum, 2002, s. </w:t>
      </w:r>
      <w:r w:rsidR="00874B2D">
        <w:rPr>
          <w:b/>
        </w:rPr>
        <w:t>45, kde autor uvádí klasické pojmové znaky složitého případu v pojetí našeho právního myšlení:</w:t>
      </w:r>
    </w:p>
    <w:p w:rsidR="008337F6" w:rsidRDefault="008337F6" w:rsidP="008337F6">
      <w:pPr>
        <w:ind w:left="705" w:hanging="705"/>
        <w:jc w:val="both"/>
        <w:rPr>
          <w:b/>
        </w:rPr>
      </w:pPr>
    </w:p>
    <w:p w:rsidR="008337F6" w:rsidRDefault="008337F6" w:rsidP="008337F6">
      <w:pPr>
        <w:ind w:left="705"/>
        <w:jc w:val="both"/>
        <w:rPr>
          <w:b/>
        </w:rPr>
      </w:pPr>
      <w:r w:rsidRPr="002064A5">
        <w:rPr>
          <w:i/>
        </w:rPr>
        <w:t>„</w:t>
      </w:r>
      <w:r w:rsidR="00874B2D">
        <w:rPr>
          <w:i/>
        </w:rPr>
        <w:t>…</w:t>
      </w:r>
      <w:r w:rsidRPr="002064A5">
        <w:rPr>
          <w:i/>
        </w:rPr>
        <w:t>ustanovení právních předpisů, která připouštějí různý výklad, ustanovení právních předpisů, z nichž nevyplývá žádný jednoznačný výklad za použití standardních interpretačních pravidel, popřípadě další případy, v nichž právní předpis dává soudci jistou míru uvážení, případy rozporu aplikované právní normy v jejím apriorním významu s jinou právní normou, eventuálně případy napětí mezi funkcionálním smyslem práva a doslovným významem textu (či dokonce případy napětí mezi funkcionálním smyslem práva a jakýmkoliv možným výkladem textu právního předpisu, k němuž může interpret dojít na základě standardních interpretačních argumentů</w:t>
      </w:r>
      <w:r w:rsidR="00D748F4">
        <w:rPr>
          <w:i/>
        </w:rPr>
        <w:t>)</w:t>
      </w:r>
      <w:r w:rsidRPr="002064A5">
        <w:rPr>
          <w:i/>
        </w:rPr>
        <w:t>.“</w:t>
      </w:r>
      <w:r>
        <w:rPr>
          <w:rStyle w:val="Znakapoznpodarou"/>
          <w:i/>
        </w:rPr>
        <w:footnoteReference w:id="1"/>
      </w:r>
    </w:p>
    <w:p w:rsidR="008337F6" w:rsidRDefault="008337F6" w:rsidP="008337F6">
      <w:pPr>
        <w:ind w:left="705" w:hanging="705"/>
        <w:jc w:val="both"/>
        <w:rPr>
          <w:b/>
        </w:rPr>
      </w:pPr>
    </w:p>
    <w:p w:rsidR="00874B2D" w:rsidRDefault="007F554A" w:rsidP="008337F6">
      <w:pPr>
        <w:ind w:left="705" w:hanging="705"/>
        <w:jc w:val="both"/>
      </w:pPr>
      <w:r>
        <w:rPr>
          <w:b/>
        </w:rPr>
        <w:tab/>
      </w:r>
      <w:r w:rsidR="00874B2D" w:rsidRPr="0098124F">
        <w:t xml:space="preserve">Co je </w:t>
      </w:r>
      <w:r w:rsidRPr="0098124F">
        <w:t xml:space="preserve">podle Vašeho názoru </w:t>
      </w:r>
      <w:r w:rsidR="00874B2D" w:rsidRPr="0098124F">
        <w:t>zdrojem složitosti právního případu?</w:t>
      </w:r>
    </w:p>
    <w:p w:rsidR="00B7233B" w:rsidRDefault="00B7233B" w:rsidP="008337F6">
      <w:pPr>
        <w:ind w:left="705" w:hanging="705"/>
        <w:jc w:val="both"/>
      </w:pPr>
    </w:p>
    <w:p w:rsidR="00547D1C" w:rsidRDefault="00547D1C" w:rsidP="00547D1C">
      <w:pPr>
        <w:jc w:val="both"/>
      </w:pPr>
    </w:p>
    <w:p w:rsidR="006F5970" w:rsidRDefault="001C75F6" w:rsidP="00166121">
      <w:pPr>
        <w:ind w:left="705" w:hanging="705"/>
        <w:rPr>
          <w:b/>
        </w:rPr>
      </w:pPr>
      <w:r>
        <w:rPr>
          <w:b/>
        </w:rPr>
        <w:t>III</w:t>
      </w:r>
      <w:r w:rsidR="00547D1C" w:rsidRPr="00547D1C">
        <w:rPr>
          <w:b/>
        </w:rPr>
        <w:t>.</w:t>
      </w:r>
      <w:r w:rsidR="00547D1C" w:rsidRPr="00547D1C">
        <w:rPr>
          <w:rStyle w:val="Znakapoznpodarou"/>
          <w:b/>
        </w:rPr>
        <w:t xml:space="preserve"> </w:t>
      </w:r>
      <w:r w:rsidR="00547D1C">
        <w:rPr>
          <w:b/>
        </w:rPr>
        <w:tab/>
      </w:r>
      <w:r w:rsidR="006F5970">
        <w:tab/>
      </w:r>
      <w:r w:rsidR="00166121" w:rsidRPr="00166121">
        <w:rPr>
          <w:b/>
        </w:rPr>
        <w:t xml:space="preserve">Otázky k judikátu č. 1) - </w:t>
      </w:r>
      <w:r w:rsidR="00166121">
        <w:rPr>
          <w:b/>
        </w:rPr>
        <w:t>r</w:t>
      </w:r>
      <w:r w:rsidR="00166121" w:rsidRPr="00166121">
        <w:rPr>
          <w:b/>
        </w:rPr>
        <w:t>ozsudek NSS ze dne 9. 9. 2010, č.j. 1 As 34/</w:t>
      </w:r>
      <w:proofErr w:type="gramStart"/>
      <w:r w:rsidR="00166121" w:rsidRPr="00166121">
        <w:rPr>
          <w:b/>
        </w:rPr>
        <w:t>2010 - 73</w:t>
      </w:r>
      <w:proofErr w:type="gramEnd"/>
      <w:r w:rsidR="00166121" w:rsidRPr="00166121">
        <w:rPr>
          <w:b/>
        </w:rPr>
        <w:t xml:space="preserve"> </w:t>
      </w:r>
      <w:r w:rsidR="00166121" w:rsidRPr="00166121">
        <w:rPr>
          <w:i/>
        </w:rPr>
        <w:t>(tzv. kauza potyčky s revizorem MHD</w:t>
      </w:r>
      <w:r w:rsidR="00166121" w:rsidRPr="00166121">
        <w:rPr>
          <w:b/>
        </w:rPr>
        <w:t>)</w:t>
      </w:r>
    </w:p>
    <w:p w:rsidR="004C17D0" w:rsidRDefault="004C17D0" w:rsidP="004C17D0">
      <w:pPr>
        <w:ind w:left="705" w:hanging="705"/>
        <w:jc w:val="both"/>
      </w:pPr>
      <w:r w:rsidRPr="00AB1E0E">
        <w:t xml:space="preserve">1) </w:t>
      </w:r>
      <w:r>
        <w:tab/>
      </w:r>
      <w:r w:rsidRPr="00AB1E0E">
        <w:t>Jak se Nejvyšší správní soud vypořádal s kasační námitkou, že Statutární</w:t>
      </w:r>
      <w:r w:rsidRPr="00AB1E0E">
        <w:br/>
        <w:t>město Plzeň není správní orgán? Jaké typy argumentů v rámci své reakce</w:t>
      </w:r>
      <w:r w:rsidRPr="00AB1E0E">
        <w:br/>
        <w:t>použil?</w:t>
      </w:r>
    </w:p>
    <w:p w:rsidR="004C17D0" w:rsidRDefault="004C17D0" w:rsidP="004C17D0">
      <w:pPr>
        <w:ind w:left="705" w:hanging="705"/>
        <w:jc w:val="both"/>
      </w:pPr>
      <w:r w:rsidRPr="00AB1E0E">
        <w:t xml:space="preserve">2) </w:t>
      </w:r>
      <w:r>
        <w:tab/>
      </w:r>
      <w:r w:rsidRPr="00AB1E0E">
        <w:t>Za jakých podmínek je možné podle Nejvyššího správního soudu uplatnit v</w:t>
      </w:r>
      <w:r w:rsidRPr="00AB1E0E">
        <w:br/>
        <w:t>oblasti přestupkového řízení argumentaci úpravou totožné otázky v trestním</w:t>
      </w:r>
      <w:r w:rsidRPr="00AB1E0E">
        <w:br/>
        <w:t>řádu?</w:t>
      </w:r>
    </w:p>
    <w:p w:rsidR="004C17D0" w:rsidRDefault="004C17D0" w:rsidP="004C17D0">
      <w:pPr>
        <w:ind w:left="705" w:hanging="705"/>
        <w:jc w:val="both"/>
      </w:pPr>
      <w:r w:rsidRPr="00AB1E0E">
        <w:t xml:space="preserve">3) </w:t>
      </w:r>
      <w:r>
        <w:tab/>
      </w:r>
      <w:r w:rsidRPr="00AB1E0E">
        <w:t>Jak Nejvyšší správní soud interpretoval ve svém rozhodnutí zásadu</w:t>
      </w:r>
      <w:r w:rsidRPr="00AB1E0E">
        <w:br/>
        <w:t>ústnosti a bezprostřednosti? Jaký mají vztah k přestupkovému řízení?</w:t>
      </w:r>
      <w:r w:rsidRPr="00AB1E0E">
        <w:br/>
      </w:r>
    </w:p>
    <w:p w:rsidR="00F73175" w:rsidRDefault="004C17D0" w:rsidP="004C17D0">
      <w:pPr>
        <w:ind w:left="705" w:hanging="705"/>
        <w:jc w:val="both"/>
      </w:pPr>
      <w:r w:rsidRPr="00AB1E0E">
        <w:lastRenderedPageBreak/>
        <w:t xml:space="preserve">4) </w:t>
      </w:r>
      <w:r w:rsidR="00F73175">
        <w:tab/>
      </w:r>
      <w:r w:rsidRPr="00AB1E0E">
        <w:t>Jaké typy argumentů použil Nejvyšší správní soud při řešení otázky, jaké</w:t>
      </w:r>
      <w:r w:rsidRPr="00AB1E0E">
        <w:br/>
        <w:t>jsou možnosti revizora při zásahu proti černému pasažérovi?</w:t>
      </w:r>
    </w:p>
    <w:p w:rsidR="004C17D0" w:rsidRPr="00AB1E0E" w:rsidRDefault="004C17D0" w:rsidP="004C17D0">
      <w:pPr>
        <w:ind w:left="705" w:hanging="705"/>
        <w:jc w:val="both"/>
      </w:pPr>
      <w:r w:rsidRPr="00AB1E0E">
        <w:t xml:space="preserve">5) </w:t>
      </w:r>
      <w:r w:rsidR="00F73175">
        <w:tab/>
      </w:r>
      <w:r w:rsidRPr="00AB1E0E">
        <w:t>Jakou relevanci má v tomto případu argumentace doktrínou?</w:t>
      </w:r>
    </w:p>
    <w:p w:rsidR="00166121" w:rsidRDefault="00166121" w:rsidP="00166121">
      <w:pPr>
        <w:ind w:left="705" w:hanging="705"/>
        <w:rPr>
          <w:b/>
        </w:rPr>
      </w:pPr>
    </w:p>
    <w:p w:rsidR="00166121" w:rsidRDefault="00166121" w:rsidP="00166121">
      <w:pPr>
        <w:ind w:left="705" w:hanging="705"/>
        <w:rPr>
          <w:bCs/>
        </w:rPr>
      </w:pPr>
    </w:p>
    <w:p w:rsidR="001C75F6" w:rsidRDefault="001C75F6" w:rsidP="001C75F6">
      <w:pPr>
        <w:ind w:left="705" w:hanging="705"/>
        <w:jc w:val="both"/>
        <w:rPr>
          <w:b/>
        </w:rPr>
      </w:pPr>
      <w:r w:rsidRPr="001C75F6">
        <w:rPr>
          <w:b/>
          <w:bCs/>
        </w:rPr>
        <w:t>IV.</w:t>
      </w:r>
      <w:r>
        <w:rPr>
          <w:bCs/>
        </w:rPr>
        <w:t xml:space="preserve"> </w:t>
      </w:r>
      <w:r>
        <w:rPr>
          <w:bCs/>
        </w:rPr>
        <w:tab/>
      </w:r>
      <w:r w:rsidRPr="00B7233B">
        <w:rPr>
          <w:b/>
        </w:rPr>
        <w:tab/>
        <w:t xml:space="preserve">Otázky k judikátu </w:t>
      </w:r>
      <w:r>
        <w:rPr>
          <w:b/>
        </w:rPr>
        <w:t xml:space="preserve">č. 2) – nález ÚS </w:t>
      </w:r>
      <w:proofErr w:type="spellStart"/>
      <w:r w:rsidRPr="001C75F6">
        <w:rPr>
          <w:b/>
        </w:rPr>
        <w:t>sp</w:t>
      </w:r>
      <w:proofErr w:type="spellEnd"/>
      <w:r w:rsidRPr="001C75F6">
        <w:rPr>
          <w:b/>
        </w:rPr>
        <w:t>. zn. I. ÚS 367/03</w:t>
      </w:r>
      <w:r>
        <w:rPr>
          <w:b/>
        </w:rPr>
        <w:t xml:space="preserve"> </w:t>
      </w:r>
      <w:r>
        <w:rPr>
          <w:bCs/>
          <w:i/>
        </w:rPr>
        <w:t xml:space="preserve">(tzv. kauza </w:t>
      </w:r>
      <w:proofErr w:type="spellStart"/>
      <w:r>
        <w:rPr>
          <w:bCs/>
          <w:i/>
        </w:rPr>
        <w:t>Rejžek</w:t>
      </w:r>
      <w:proofErr w:type="spellEnd"/>
      <w:r>
        <w:rPr>
          <w:bCs/>
          <w:i/>
        </w:rPr>
        <w:t xml:space="preserve"> v. Vondráčková)</w:t>
      </w:r>
    </w:p>
    <w:p w:rsidR="003D7105" w:rsidRDefault="001C75F6" w:rsidP="003D7105">
      <w:pPr>
        <w:spacing w:before="100" w:beforeAutospacing="1" w:after="100" w:afterAutospacing="1"/>
      </w:pPr>
      <w:r w:rsidRPr="001C75F6">
        <w:t>1)</w:t>
      </w:r>
      <w:r w:rsidRPr="001C75F6">
        <w:rPr>
          <w:rFonts w:ascii="&amp;quot" w:hAnsi="&amp;quot"/>
          <w:sz w:val="14"/>
          <w:szCs w:val="14"/>
        </w:rPr>
        <w:t xml:space="preserve">      </w:t>
      </w:r>
      <w:r w:rsidRPr="001C75F6">
        <w:t>Jaká dvě základní práva se dostala v tomto případě do konfliktu?</w:t>
      </w:r>
    </w:p>
    <w:p w:rsidR="001C75F6" w:rsidRPr="001C75F6" w:rsidRDefault="001C75F6" w:rsidP="003D7105">
      <w:pPr>
        <w:spacing w:before="100" w:beforeAutospacing="1" w:after="100" w:afterAutospacing="1"/>
      </w:pPr>
      <w:r w:rsidRPr="001C75F6">
        <w:t>2)</w:t>
      </w:r>
      <w:r w:rsidRPr="001C75F6">
        <w:rPr>
          <w:rFonts w:ascii="&amp;quot" w:hAnsi="&amp;quot"/>
          <w:sz w:val="14"/>
          <w:szCs w:val="14"/>
        </w:rPr>
        <w:t xml:space="preserve">      </w:t>
      </w:r>
      <w:r w:rsidRPr="001C75F6">
        <w:t>Lze uvedená práva vnímat jako „zásadně rovnocenná“?</w:t>
      </w:r>
    </w:p>
    <w:p w:rsidR="001C75F6" w:rsidRPr="001C75F6" w:rsidRDefault="001C75F6" w:rsidP="003D7105">
      <w:pPr>
        <w:spacing w:before="100" w:beforeAutospacing="1" w:after="100" w:afterAutospacing="1"/>
      </w:pPr>
      <w:r w:rsidRPr="001C75F6">
        <w:t>3)</w:t>
      </w:r>
      <w:r w:rsidRPr="001C75F6">
        <w:rPr>
          <w:rFonts w:ascii="&amp;quot" w:hAnsi="&amp;quot"/>
          <w:sz w:val="14"/>
          <w:szCs w:val="14"/>
        </w:rPr>
        <w:t xml:space="preserve">      </w:t>
      </w:r>
      <w:r w:rsidRPr="001C75F6">
        <w:t>Co znamená „prozařování“ základních práv a svobod právním řádem a jakým způsobem se projevuje v činnosti obecných soudů?</w:t>
      </w:r>
    </w:p>
    <w:p w:rsidR="001C75F6" w:rsidRPr="001C75F6" w:rsidRDefault="001C75F6" w:rsidP="003D7105">
      <w:pPr>
        <w:spacing w:before="100" w:beforeAutospacing="1" w:after="100" w:afterAutospacing="1"/>
      </w:pPr>
      <w:r w:rsidRPr="001C75F6">
        <w:t>4)</w:t>
      </w:r>
      <w:r w:rsidRPr="001C75F6">
        <w:rPr>
          <w:rFonts w:ascii="&amp;quot" w:hAnsi="&amp;quot"/>
          <w:sz w:val="14"/>
          <w:szCs w:val="14"/>
        </w:rPr>
        <w:t xml:space="preserve">      </w:t>
      </w:r>
      <w:r w:rsidRPr="001C75F6">
        <w:t>V čem spočívá rozdíl mezi tvrzením skutečnosti a hodnotovým soudem a jak se tento rozdíl promítá do posuzování případů v oblasti ochrany osobnosti?</w:t>
      </w:r>
    </w:p>
    <w:p w:rsidR="001C75F6" w:rsidRPr="001C75F6" w:rsidRDefault="001C75F6" w:rsidP="003D7105">
      <w:pPr>
        <w:spacing w:before="100" w:beforeAutospacing="1" w:after="100" w:afterAutospacing="1"/>
      </w:pPr>
      <w:r w:rsidRPr="001C75F6">
        <w:t>5)</w:t>
      </w:r>
      <w:r w:rsidRPr="001C75F6">
        <w:rPr>
          <w:rFonts w:ascii="&amp;quot" w:hAnsi="&amp;quot"/>
          <w:sz w:val="14"/>
          <w:szCs w:val="14"/>
        </w:rPr>
        <w:t xml:space="preserve">      </w:t>
      </w:r>
      <w:r w:rsidRPr="001C75F6">
        <w:t>Jednalo se v případě stěžovatelových výroků o tvrzení skutečností, nebo o hodnotové soudy?</w:t>
      </w:r>
    </w:p>
    <w:p w:rsidR="001C75F6" w:rsidRPr="001C75F6" w:rsidRDefault="001C75F6" w:rsidP="003D7105">
      <w:pPr>
        <w:spacing w:before="100" w:beforeAutospacing="1" w:after="100" w:afterAutospacing="1"/>
      </w:pPr>
      <w:r w:rsidRPr="001C75F6">
        <w:t>6)</w:t>
      </w:r>
      <w:r w:rsidRPr="001C75F6">
        <w:rPr>
          <w:rFonts w:ascii="&amp;quot" w:hAnsi="&amp;quot"/>
          <w:sz w:val="14"/>
          <w:szCs w:val="14"/>
        </w:rPr>
        <w:t xml:space="preserve">      </w:t>
      </w:r>
      <w:r w:rsidRPr="001C75F6">
        <w:t xml:space="preserve">Představuje tento případ </w:t>
      </w:r>
      <w:proofErr w:type="spellStart"/>
      <w:r w:rsidRPr="001C75F6">
        <w:t>easy</w:t>
      </w:r>
      <w:proofErr w:type="spellEnd"/>
      <w:r w:rsidRPr="001C75F6">
        <w:t xml:space="preserve"> case, nebo hard case? Proč?</w:t>
      </w:r>
    </w:p>
    <w:p w:rsidR="00426379" w:rsidRPr="00426379" w:rsidRDefault="00426379" w:rsidP="00426379">
      <w:pPr>
        <w:ind w:left="705" w:hanging="705"/>
        <w:jc w:val="both"/>
        <w:rPr>
          <w:b/>
        </w:rPr>
      </w:pPr>
      <w:r>
        <w:rPr>
          <w:b/>
        </w:rPr>
        <w:t>V.</w:t>
      </w:r>
      <w:r>
        <w:rPr>
          <w:b/>
        </w:rPr>
        <w:tab/>
      </w:r>
      <w:r w:rsidRPr="00426379">
        <w:rPr>
          <w:b/>
        </w:rPr>
        <w:t xml:space="preserve">Přečtěte si rozsudek Nejvyššího správního soudu ze dne 31. 8. </w:t>
      </w:r>
      <w:proofErr w:type="gramStart"/>
      <w:r w:rsidRPr="00426379">
        <w:rPr>
          <w:b/>
        </w:rPr>
        <w:t xml:space="preserve">2009, </w:t>
      </w:r>
      <w:r w:rsidR="00F73175">
        <w:rPr>
          <w:b/>
        </w:rPr>
        <w:t xml:space="preserve">  </w:t>
      </w:r>
      <w:proofErr w:type="gramEnd"/>
      <w:r w:rsidR="00F73175">
        <w:rPr>
          <w:b/>
        </w:rPr>
        <w:t xml:space="preserve">                      </w:t>
      </w:r>
      <w:r w:rsidRPr="00426379">
        <w:rPr>
          <w:b/>
        </w:rPr>
        <w:t xml:space="preserve">č. j. 8 As 7/2008 – 116 </w:t>
      </w:r>
      <w:r w:rsidRPr="00426379">
        <w:rPr>
          <w:b/>
          <w:i/>
        </w:rPr>
        <w:t>(text rozsudku viz učební materiály)</w:t>
      </w:r>
      <w:r w:rsidRPr="00426379">
        <w:rPr>
          <w:b/>
        </w:rPr>
        <w:t xml:space="preserve"> a přemýšlejte o následujících problémech:</w:t>
      </w:r>
    </w:p>
    <w:p w:rsidR="00426379" w:rsidRPr="00426379" w:rsidRDefault="00426379" w:rsidP="00426379">
      <w:pPr>
        <w:ind w:left="705" w:hanging="705"/>
        <w:jc w:val="both"/>
        <w:rPr>
          <w:b/>
        </w:rPr>
      </w:pPr>
    </w:p>
    <w:p w:rsidR="00426379" w:rsidRPr="00426379" w:rsidRDefault="00426379" w:rsidP="00426379">
      <w:pPr>
        <w:ind w:left="705" w:hanging="705"/>
        <w:jc w:val="both"/>
      </w:pPr>
      <w:r w:rsidRPr="00426379">
        <w:t>1)</w:t>
      </w:r>
      <w:r w:rsidRPr="00426379">
        <w:rPr>
          <w:b/>
        </w:rPr>
        <w:tab/>
      </w:r>
      <w:r w:rsidRPr="00426379">
        <w:t>O jaký institut jednoduchého práva se v dané věci jednalo?</w:t>
      </w:r>
    </w:p>
    <w:p w:rsidR="00426379" w:rsidRPr="00426379" w:rsidRDefault="00426379" w:rsidP="00426379">
      <w:pPr>
        <w:ind w:left="705" w:hanging="705"/>
        <w:jc w:val="both"/>
      </w:pPr>
      <w:r w:rsidRPr="00426379">
        <w:t>2)</w:t>
      </w:r>
      <w:r w:rsidRPr="00426379">
        <w:tab/>
        <w:t>Vymezte základní práva či svobody, která se v posuzované věci dostala či mohla dostat do kolize.</w:t>
      </w:r>
    </w:p>
    <w:p w:rsidR="00426379" w:rsidRPr="00426379" w:rsidRDefault="00426379" w:rsidP="00426379">
      <w:pPr>
        <w:ind w:left="705" w:hanging="705"/>
        <w:jc w:val="both"/>
      </w:pPr>
      <w:r w:rsidRPr="00426379">
        <w:t>3)</w:t>
      </w:r>
      <w:r w:rsidRPr="00426379">
        <w:tab/>
      </w:r>
      <w:r>
        <w:t>Jak NSS vyložil pojmy „oznámený účel shromáždění“ a „skutečný účel shromáždění“?</w:t>
      </w:r>
    </w:p>
    <w:p w:rsidR="00426379" w:rsidRDefault="00426379" w:rsidP="00426379">
      <w:pPr>
        <w:ind w:left="705" w:hanging="705"/>
        <w:jc w:val="both"/>
      </w:pPr>
      <w:r w:rsidRPr="00426379">
        <w:t>4)</w:t>
      </w:r>
      <w:r w:rsidRPr="00426379">
        <w:tab/>
      </w:r>
      <w:r>
        <w:t xml:space="preserve">Definujte, kde spatřoval soud tzv. mezeru a o jaký typ mezery se jednalo.  </w:t>
      </w:r>
    </w:p>
    <w:p w:rsidR="00426379" w:rsidRPr="00426379" w:rsidRDefault="00426379" w:rsidP="00426379">
      <w:pPr>
        <w:ind w:left="705" w:hanging="705"/>
        <w:jc w:val="both"/>
      </w:pPr>
      <w:r w:rsidRPr="00426379">
        <w:t>5)</w:t>
      </w:r>
      <w:r w:rsidRPr="00426379">
        <w:tab/>
        <w:t xml:space="preserve">Formulujte ratio </w:t>
      </w:r>
      <w:proofErr w:type="spellStart"/>
      <w:r w:rsidRPr="00426379">
        <w:t>decidendi</w:t>
      </w:r>
      <w:proofErr w:type="spellEnd"/>
      <w:r w:rsidRPr="00426379">
        <w:t xml:space="preserve"> tohoto rozsudku. </w:t>
      </w:r>
    </w:p>
    <w:p w:rsidR="00426379" w:rsidRPr="005249D1" w:rsidRDefault="00426379" w:rsidP="00426379">
      <w:pPr>
        <w:ind w:left="705" w:hanging="705"/>
        <w:jc w:val="both"/>
      </w:pPr>
      <w:r w:rsidRPr="00426379">
        <w:t>6)</w:t>
      </w:r>
      <w:r w:rsidRPr="00426379">
        <w:tab/>
        <w:t xml:space="preserve">Jaký je Váš právní názor na problém zákazu </w:t>
      </w:r>
      <w:r w:rsidRPr="005249D1">
        <w:t>předmětného shromáždění?</w:t>
      </w:r>
    </w:p>
    <w:p w:rsidR="00426379" w:rsidRPr="00426379" w:rsidRDefault="00426379" w:rsidP="00426379">
      <w:pPr>
        <w:ind w:left="705" w:hanging="705"/>
        <w:jc w:val="both"/>
        <w:rPr>
          <w:b/>
        </w:rPr>
      </w:pPr>
    </w:p>
    <w:p w:rsidR="00880E8D" w:rsidRPr="00880E8D" w:rsidRDefault="00880E8D" w:rsidP="00426379">
      <w:pPr>
        <w:ind w:left="705" w:hanging="705"/>
        <w:jc w:val="both"/>
      </w:pPr>
    </w:p>
    <w:sectPr w:rsidR="00880E8D" w:rsidRPr="00880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895" w:rsidRDefault="002A7895">
      <w:r>
        <w:separator/>
      </w:r>
    </w:p>
  </w:endnote>
  <w:endnote w:type="continuationSeparator" w:id="0">
    <w:p w:rsidR="002A7895" w:rsidRDefault="002A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895" w:rsidRDefault="002A7895">
      <w:r>
        <w:separator/>
      </w:r>
    </w:p>
  </w:footnote>
  <w:footnote w:type="continuationSeparator" w:id="0">
    <w:p w:rsidR="002A7895" w:rsidRDefault="002A7895">
      <w:r>
        <w:continuationSeparator/>
      </w:r>
    </w:p>
  </w:footnote>
  <w:footnote w:id="1">
    <w:p w:rsidR="003169C3" w:rsidRPr="003169C3" w:rsidRDefault="00B347A2" w:rsidP="003169C3">
      <w:pPr>
        <w:jc w:val="both"/>
        <w:rPr>
          <w:sz w:val="20"/>
          <w:szCs w:val="20"/>
        </w:rPr>
      </w:pPr>
      <w:r w:rsidRPr="003169C3">
        <w:rPr>
          <w:rStyle w:val="Znakapoznpodarou"/>
          <w:sz w:val="20"/>
          <w:szCs w:val="20"/>
        </w:rPr>
        <w:footnoteRef/>
      </w:r>
      <w:r w:rsidRPr="003169C3">
        <w:rPr>
          <w:sz w:val="20"/>
          <w:szCs w:val="20"/>
        </w:rPr>
        <w:t xml:space="preserve"> </w:t>
      </w:r>
      <w:proofErr w:type="spellStart"/>
      <w:r w:rsidRPr="003169C3">
        <w:rPr>
          <w:sz w:val="20"/>
          <w:szCs w:val="20"/>
        </w:rPr>
        <w:t>Kühn</w:t>
      </w:r>
      <w:proofErr w:type="spellEnd"/>
      <w:r w:rsidRPr="003169C3">
        <w:rPr>
          <w:sz w:val="20"/>
          <w:szCs w:val="20"/>
        </w:rPr>
        <w:t>, Z. Aplikace práva ve složitých případech. K úloze prá</w:t>
      </w:r>
      <w:r w:rsidR="003169C3" w:rsidRPr="003169C3">
        <w:rPr>
          <w:sz w:val="20"/>
          <w:szCs w:val="20"/>
        </w:rPr>
        <w:t>vních principů v</w:t>
      </w:r>
      <w:r w:rsidR="003169C3">
        <w:rPr>
          <w:sz w:val="20"/>
          <w:szCs w:val="20"/>
        </w:rPr>
        <w:t> </w:t>
      </w:r>
      <w:r w:rsidR="003169C3" w:rsidRPr="003169C3">
        <w:rPr>
          <w:sz w:val="20"/>
          <w:szCs w:val="20"/>
        </w:rPr>
        <w:t>judikatuře</w:t>
      </w:r>
      <w:r w:rsidR="003169C3">
        <w:rPr>
          <w:sz w:val="20"/>
          <w:szCs w:val="20"/>
        </w:rPr>
        <w:t>. Praha: Karolinum, 2000,</w:t>
      </w:r>
      <w:r w:rsidR="003169C3" w:rsidRPr="003169C3">
        <w:rPr>
          <w:sz w:val="20"/>
          <w:szCs w:val="20"/>
        </w:rPr>
        <w:t xml:space="preserve"> s. </w:t>
      </w:r>
      <w:r w:rsidRPr="003169C3">
        <w:rPr>
          <w:sz w:val="20"/>
          <w:szCs w:val="20"/>
        </w:rPr>
        <w:t>45.</w:t>
      </w:r>
      <w:r w:rsidR="003169C3" w:rsidRPr="003169C3">
        <w:rPr>
          <w:sz w:val="20"/>
          <w:szCs w:val="20"/>
        </w:rPr>
        <w:t xml:space="preserve"> Další literatura </w:t>
      </w:r>
      <w:r w:rsidR="003169C3">
        <w:rPr>
          <w:sz w:val="20"/>
          <w:szCs w:val="20"/>
        </w:rPr>
        <w:t xml:space="preserve">zejm. </w:t>
      </w:r>
      <w:r w:rsidR="003169C3" w:rsidRPr="003169C3">
        <w:rPr>
          <w:sz w:val="20"/>
          <w:szCs w:val="20"/>
        </w:rPr>
        <w:t>Tryzna, J. Právní principy a právní argumentace. Praha: Auditorium, s. 220 – 266.</w:t>
      </w:r>
    </w:p>
    <w:p w:rsidR="00B347A2" w:rsidRDefault="00B347A2" w:rsidP="008337F6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111C2"/>
    <w:multiLevelType w:val="hybridMultilevel"/>
    <w:tmpl w:val="51943382"/>
    <w:lvl w:ilvl="0" w:tplc="75A4AFB0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7F6"/>
    <w:rsid w:val="000D6A20"/>
    <w:rsid w:val="00166121"/>
    <w:rsid w:val="001C75F6"/>
    <w:rsid w:val="00251A9F"/>
    <w:rsid w:val="00263A73"/>
    <w:rsid w:val="002A7895"/>
    <w:rsid w:val="002F3F20"/>
    <w:rsid w:val="003169C3"/>
    <w:rsid w:val="003B0AF9"/>
    <w:rsid w:val="003C0FD0"/>
    <w:rsid w:val="003D7105"/>
    <w:rsid w:val="00426379"/>
    <w:rsid w:val="004265D1"/>
    <w:rsid w:val="004646BD"/>
    <w:rsid w:val="004C17D0"/>
    <w:rsid w:val="005249D1"/>
    <w:rsid w:val="00547D1C"/>
    <w:rsid w:val="00583A82"/>
    <w:rsid w:val="005C2826"/>
    <w:rsid w:val="006F5970"/>
    <w:rsid w:val="00753E8C"/>
    <w:rsid w:val="007F554A"/>
    <w:rsid w:val="008337F6"/>
    <w:rsid w:val="008710EF"/>
    <w:rsid w:val="00874B2D"/>
    <w:rsid w:val="00880E8D"/>
    <w:rsid w:val="0098124F"/>
    <w:rsid w:val="009A3D8B"/>
    <w:rsid w:val="009E3D3B"/>
    <w:rsid w:val="009F7E9E"/>
    <w:rsid w:val="00A5010F"/>
    <w:rsid w:val="00AF258B"/>
    <w:rsid w:val="00B0788A"/>
    <w:rsid w:val="00B347A2"/>
    <w:rsid w:val="00B7233B"/>
    <w:rsid w:val="00C36E5C"/>
    <w:rsid w:val="00CA2F95"/>
    <w:rsid w:val="00D748F4"/>
    <w:rsid w:val="00E22D53"/>
    <w:rsid w:val="00F73175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58E27"/>
  <w15:docId w15:val="{7A0D4490-5FA1-478E-AC3F-66CC9CAE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337F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8337F6"/>
    <w:rPr>
      <w:rFonts w:eastAsia="MS Mincho"/>
      <w:sz w:val="20"/>
      <w:szCs w:val="20"/>
    </w:rPr>
  </w:style>
  <w:style w:type="character" w:styleId="Znakapoznpodarou">
    <w:name w:val="footnote reference"/>
    <w:basedOn w:val="Standardnpsmoodstavce"/>
    <w:semiHidden/>
    <w:rsid w:val="008337F6"/>
    <w:rPr>
      <w:vertAlign w:val="superscript"/>
    </w:rPr>
  </w:style>
  <w:style w:type="paragraph" w:styleId="Normlnweb">
    <w:name w:val="Normal (Web)"/>
    <w:basedOn w:val="Normln"/>
    <w:rsid w:val="00547D1C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547D1C"/>
    <w:rPr>
      <w:b/>
      <w:bCs/>
    </w:rPr>
  </w:style>
  <w:style w:type="paragraph" w:styleId="Odstavecseseznamem">
    <w:name w:val="List Paragraph"/>
    <w:basedOn w:val="Normln"/>
    <w:uiPriority w:val="34"/>
    <w:qFormat/>
    <w:rsid w:val="00F93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Seminář č</vt:lpstr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Seminář č</dc:title>
  <dc:creator>Lenovo</dc:creator>
  <cp:lastModifiedBy>hlouch lukáš</cp:lastModifiedBy>
  <cp:revision>3</cp:revision>
  <cp:lastPrinted>2015-11-23T11:50:00Z</cp:lastPrinted>
  <dcterms:created xsi:type="dcterms:W3CDTF">2019-11-21T21:19:00Z</dcterms:created>
  <dcterms:modified xsi:type="dcterms:W3CDTF">2019-11-21T21:34:00Z</dcterms:modified>
</cp:coreProperties>
</file>