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81" w:rsidRPr="00971081" w:rsidRDefault="00971081" w:rsidP="00971081">
      <w:pPr>
        <w:autoSpaceDE w:val="0"/>
        <w:autoSpaceDN w:val="0"/>
        <w:adjustRightInd w:val="0"/>
        <w:spacing w:after="0"/>
        <w:jc w:val="center"/>
        <w:rPr>
          <w:rFonts w:ascii="Times New Roman" w:hAnsi="Times New Roman" w:cs="Times New Roman"/>
          <w:b/>
          <w:bCs/>
          <w:sz w:val="28"/>
          <w:szCs w:val="28"/>
        </w:rPr>
      </w:pPr>
      <w:r w:rsidRPr="00971081">
        <w:rPr>
          <w:rFonts w:ascii="Times New Roman" w:hAnsi="Times New Roman" w:cs="Times New Roman"/>
          <w:b/>
          <w:bCs/>
          <w:sz w:val="28"/>
          <w:szCs w:val="28"/>
        </w:rPr>
        <w:t>CONSOLIDATED VERSION</w:t>
      </w:r>
    </w:p>
    <w:p w:rsidR="00971081" w:rsidRPr="00971081" w:rsidRDefault="00971081" w:rsidP="00971081">
      <w:pPr>
        <w:autoSpaceDE w:val="0"/>
        <w:autoSpaceDN w:val="0"/>
        <w:adjustRightInd w:val="0"/>
        <w:spacing w:after="0"/>
        <w:jc w:val="center"/>
        <w:rPr>
          <w:rFonts w:ascii="Times New Roman" w:hAnsi="Times New Roman" w:cs="Times New Roman"/>
          <w:b/>
          <w:bCs/>
          <w:sz w:val="28"/>
          <w:szCs w:val="28"/>
        </w:rPr>
      </w:pPr>
      <w:r w:rsidRPr="00971081">
        <w:rPr>
          <w:rFonts w:ascii="Times New Roman" w:hAnsi="Times New Roman" w:cs="Times New Roman"/>
          <w:b/>
          <w:bCs/>
          <w:sz w:val="28"/>
          <w:szCs w:val="28"/>
        </w:rPr>
        <w:t>OF THE TREATY ON THE FUNCTIONING OF THE</w:t>
      </w:r>
    </w:p>
    <w:p w:rsidR="00971081" w:rsidRDefault="00971081" w:rsidP="00971081">
      <w:pPr>
        <w:autoSpaceDE w:val="0"/>
        <w:autoSpaceDN w:val="0"/>
        <w:adjustRightInd w:val="0"/>
        <w:spacing w:after="0"/>
        <w:jc w:val="center"/>
        <w:rPr>
          <w:rFonts w:ascii="Times New Roman" w:hAnsi="Times New Roman" w:cs="Times New Roman"/>
          <w:b/>
          <w:bCs/>
          <w:sz w:val="28"/>
          <w:szCs w:val="28"/>
        </w:rPr>
      </w:pPr>
      <w:r w:rsidRPr="00971081">
        <w:rPr>
          <w:rFonts w:ascii="Times New Roman" w:hAnsi="Times New Roman" w:cs="Times New Roman"/>
          <w:b/>
          <w:bCs/>
          <w:sz w:val="28"/>
          <w:szCs w:val="28"/>
        </w:rPr>
        <w:t>EUROPEAN UNION</w:t>
      </w:r>
    </w:p>
    <w:p w:rsidR="00971081" w:rsidRPr="00971081" w:rsidRDefault="00971081" w:rsidP="00971081">
      <w:pPr>
        <w:autoSpaceDE w:val="0"/>
        <w:autoSpaceDN w:val="0"/>
        <w:adjustRightInd w:val="0"/>
        <w:spacing w:after="0"/>
        <w:jc w:val="center"/>
        <w:rPr>
          <w:rFonts w:ascii="Times New Roman" w:hAnsi="Times New Roman" w:cs="Times New Roman"/>
          <w:b/>
          <w:bCs/>
          <w:sz w:val="28"/>
          <w:szCs w:val="28"/>
        </w:rPr>
      </w:pPr>
      <w:bookmarkStart w:id="0" w:name="_GoBack"/>
      <w:bookmarkEnd w:id="0"/>
    </w:p>
    <w:p w:rsidR="00D9340D" w:rsidRPr="00D9340D" w:rsidRDefault="00D9340D" w:rsidP="00971081">
      <w:pPr>
        <w:pBdr>
          <w:bottom w:val="single" w:sz="4" w:space="1" w:color="auto"/>
        </w:pBdr>
        <w:spacing w:after="0" w:line="240" w:lineRule="auto"/>
        <w:jc w:val="center"/>
        <w:outlineLvl w:val="2"/>
        <w:rPr>
          <w:rFonts w:ascii="Times New Roman" w:eastAsia="Times New Roman" w:hAnsi="Times New Roman" w:cs="Times New Roman"/>
          <w:b/>
          <w:bCs/>
          <w:sz w:val="24"/>
          <w:szCs w:val="24"/>
          <w:lang w:val="en-GB" w:eastAsia="cs-CZ"/>
        </w:rPr>
      </w:pPr>
      <w:r w:rsidRPr="00D9340D">
        <w:rPr>
          <w:rFonts w:ascii="Times New Roman" w:eastAsia="Times New Roman" w:hAnsi="Times New Roman" w:cs="Times New Roman"/>
          <w:b/>
          <w:bCs/>
          <w:sz w:val="24"/>
          <w:szCs w:val="24"/>
          <w:lang w:val="en-GB" w:eastAsia="cs-CZ"/>
        </w:rPr>
        <w:t>Article 20</w:t>
      </w:r>
    </w:p>
    <w:p w:rsidR="00D9340D" w:rsidRPr="00D9340D" w:rsidRDefault="00D9340D" w:rsidP="00971081">
      <w:pPr>
        <w:pBdr>
          <w:bottom w:val="single" w:sz="4" w:space="1" w:color="auto"/>
        </w:pBdr>
        <w:spacing w:after="0" w:line="240" w:lineRule="auto"/>
        <w:jc w:val="center"/>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w:t>
      </w:r>
      <w:proofErr w:type="spellStart"/>
      <w:r w:rsidRPr="00D9340D">
        <w:rPr>
          <w:rFonts w:ascii="Times New Roman" w:eastAsia="Times New Roman" w:hAnsi="Times New Roman" w:cs="Times New Roman"/>
          <w:sz w:val="24"/>
          <w:szCs w:val="24"/>
          <w:lang w:val="en-GB" w:eastAsia="cs-CZ"/>
        </w:rPr>
        <w:t>ex Article</w:t>
      </w:r>
      <w:proofErr w:type="spellEnd"/>
      <w:r w:rsidRPr="00D9340D">
        <w:rPr>
          <w:rFonts w:ascii="Times New Roman" w:eastAsia="Times New Roman" w:hAnsi="Times New Roman" w:cs="Times New Roman"/>
          <w:sz w:val="24"/>
          <w:szCs w:val="24"/>
          <w:lang w:val="en-GB" w:eastAsia="cs-CZ"/>
        </w:rPr>
        <w:t xml:space="preserve"> 17 TEC)</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1. Citizenship of the Union is hereby established. Every person holding the nationality of a Member State shall be a citizen of the Union. Citizenship of the Union shall be additional to and not replace national citizenship.</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2. Citizens of the Union shall enjoy the rights and be subject to the duties provided for in the Treaties. They shall have, inter alia:</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(a) the right to move and reside freely within the territory of the Member States;</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(b) the right to vote and to stand as candidates in elections to the European Parliament and in municipal elections in their Member State of residence, under the same conditions as nationals of that State;</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(c) the right to enjoy, in the territory of a third country in which the Member State of which they are nationals is not represented, the protection of the diplomatic and consular authorities of any Member State on the same conditions as the nationals of that State;</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(d) the right to petition the European Parliament, to apply to the European Ombudsman, and to address the institutions and advisory bodies of the Union in any of the Treaty languages and to obtain a reply in the same language.</w:t>
      </w:r>
    </w:p>
    <w:p w:rsid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These rights shall be exercised in accordance with the conditions and limits defined by the Treaties and by the measures adopted thereunder.</w:t>
      </w:r>
    </w:p>
    <w:p w:rsidR="00971081" w:rsidRDefault="00971081"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p>
    <w:p w:rsidR="00971081" w:rsidRPr="00D9340D" w:rsidRDefault="00971081"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p>
    <w:p w:rsidR="00D9340D" w:rsidRPr="00D9340D" w:rsidRDefault="00D9340D" w:rsidP="00971081">
      <w:pPr>
        <w:pBdr>
          <w:bottom w:val="single" w:sz="4" w:space="1" w:color="auto"/>
        </w:pBdr>
        <w:spacing w:after="0" w:line="240" w:lineRule="auto"/>
        <w:jc w:val="center"/>
        <w:outlineLvl w:val="2"/>
        <w:rPr>
          <w:rFonts w:ascii="Times New Roman" w:eastAsia="Times New Roman" w:hAnsi="Times New Roman" w:cs="Times New Roman"/>
          <w:b/>
          <w:bCs/>
          <w:sz w:val="24"/>
          <w:szCs w:val="24"/>
          <w:lang w:val="en-GB" w:eastAsia="cs-CZ"/>
        </w:rPr>
      </w:pPr>
      <w:r w:rsidRPr="00D9340D">
        <w:rPr>
          <w:rFonts w:ascii="Times New Roman" w:eastAsia="Times New Roman" w:hAnsi="Times New Roman" w:cs="Times New Roman"/>
          <w:b/>
          <w:bCs/>
          <w:sz w:val="24"/>
          <w:szCs w:val="24"/>
          <w:lang w:val="en-GB" w:eastAsia="cs-CZ"/>
        </w:rPr>
        <w:t>Article 21</w:t>
      </w:r>
    </w:p>
    <w:p w:rsidR="00D9340D" w:rsidRPr="00D9340D" w:rsidRDefault="00D9340D" w:rsidP="00971081">
      <w:pPr>
        <w:pBdr>
          <w:bottom w:val="single" w:sz="4" w:space="1" w:color="auto"/>
        </w:pBdr>
        <w:spacing w:after="0" w:line="240" w:lineRule="auto"/>
        <w:jc w:val="center"/>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w:t>
      </w:r>
      <w:proofErr w:type="spellStart"/>
      <w:r w:rsidRPr="00D9340D">
        <w:rPr>
          <w:rFonts w:ascii="Times New Roman" w:eastAsia="Times New Roman" w:hAnsi="Times New Roman" w:cs="Times New Roman"/>
          <w:sz w:val="24"/>
          <w:szCs w:val="24"/>
          <w:lang w:val="en-GB" w:eastAsia="cs-CZ"/>
        </w:rPr>
        <w:t>ex Article</w:t>
      </w:r>
      <w:proofErr w:type="spellEnd"/>
      <w:r w:rsidRPr="00D9340D">
        <w:rPr>
          <w:rFonts w:ascii="Times New Roman" w:eastAsia="Times New Roman" w:hAnsi="Times New Roman" w:cs="Times New Roman"/>
          <w:sz w:val="24"/>
          <w:szCs w:val="24"/>
          <w:lang w:val="en-GB" w:eastAsia="cs-CZ"/>
        </w:rPr>
        <w:t xml:space="preserve"> 18 TEC)</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1. Every citizen of the Union shall have the right to move and reside freely within the territory of the Member States, subject to the limitations and conditions laid down in the Treaties and by the measures adopted to give them effect.</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2. If action by the Union should prove necessary to attain this objective and the Treaties have not provided the necessary powers, the European Parliament and the Council, acting in accordance with the ordinary legislative procedure, may adopt provisions with a view to facilitating the exercise of the rights referred to in paragraph 1.</w:t>
      </w:r>
    </w:p>
    <w:p w:rsid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3. For the same purposes as those referred to in paragraph 1 and if the Treaties have not provided the necessary powers, the Council, acting in accordance with a special legislative procedure, may adopt measures concerning social security or social protection. The Council shall act unanimously after consulting the European Parliament.</w:t>
      </w:r>
    </w:p>
    <w:p w:rsidR="00971081" w:rsidRDefault="00971081"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p>
    <w:p w:rsidR="00971081" w:rsidRPr="00D9340D" w:rsidRDefault="00971081"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p>
    <w:p w:rsidR="00D9340D" w:rsidRPr="00D9340D" w:rsidRDefault="00D9340D" w:rsidP="00971081">
      <w:pPr>
        <w:pBdr>
          <w:bottom w:val="single" w:sz="4" w:space="1" w:color="auto"/>
        </w:pBdr>
        <w:spacing w:after="0" w:line="240" w:lineRule="auto"/>
        <w:jc w:val="center"/>
        <w:outlineLvl w:val="2"/>
        <w:rPr>
          <w:rFonts w:ascii="Times New Roman" w:eastAsia="Times New Roman" w:hAnsi="Times New Roman" w:cs="Times New Roman"/>
          <w:b/>
          <w:bCs/>
          <w:sz w:val="24"/>
          <w:szCs w:val="24"/>
          <w:lang w:val="en-GB" w:eastAsia="cs-CZ"/>
        </w:rPr>
      </w:pPr>
      <w:r w:rsidRPr="00D9340D">
        <w:rPr>
          <w:rFonts w:ascii="Times New Roman" w:eastAsia="Times New Roman" w:hAnsi="Times New Roman" w:cs="Times New Roman"/>
          <w:b/>
          <w:bCs/>
          <w:sz w:val="24"/>
          <w:szCs w:val="24"/>
          <w:lang w:val="en-GB" w:eastAsia="cs-CZ"/>
        </w:rPr>
        <w:t>Article 22</w:t>
      </w:r>
    </w:p>
    <w:p w:rsidR="00D9340D" w:rsidRPr="00D9340D" w:rsidRDefault="00D9340D" w:rsidP="00971081">
      <w:pPr>
        <w:pBdr>
          <w:bottom w:val="single" w:sz="4" w:space="1" w:color="auto"/>
        </w:pBdr>
        <w:spacing w:after="0" w:line="240" w:lineRule="auto"/>
        <w:jc w:val="center"/>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w:t>
      </w:r>
      <w:proofErr w:type="spellStart"/>
      <w:r w:rsidRPr="00D9340D">
        <w:rPr>
          <w:rFonts w:ascii="Times New Roman" w:eastAsia="Times New Roman" w:hAnsi="Times New Roman" w:cs="Times New Roman"/>
          <w:sz w:val="24"/>
          <w:szCs w:val="24"/>
          <w:lang w:val="en-GB" w:eastAsia="cs-CZ"/>
        </w:rPr>
        <w:t>ex Article</w:t>
      </w:r>
      <w:proofErr w:type="spellEnd"/>
      <w:r w:rsidRPr="00D9340D">
        <w:rPr>
          <w:rFonts w:ascii="Times New Roman" w:eastAsia="Times New Roman" w:hAnsi="Times New Roman" w:cs="Times New Roman"/>
          <w:sz w:val="24"/>
          <w:szCs w:val="24"/>
          <w:lang w:val="en-GB" w:eastAsia="cs-CZ"/>
        </w:rPr>
        <w:t xml:space="preserve"> 19 TEC)</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1. Every citizen of the Union residing in a Member State of which he is not a national shall have the right to vote and to stand as a candidate at municipal elections in the Member State in which he resides, under the same conditions as nationals of that State. This right shall be exercised subject to detailed arrangements adopted by the Council, acting unanimously in accordance with a special legislative procedure and after consulting the European Parliament; these arrangements may provide for derogations where warranted by problems specific to a Member State.</w:t>
      </w:r>
    </w:p>
    <w:p w:rsid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lastRenderedPageBreak/>
        <w:t>2. Without prejudice to Article 223(1) and to the provisions adopted for its implementation, every citizen of the Union residing in a Member State of which he is not a national shall have the right to vote and to stand as a candidate in elections to the European Parliament in the Member State in which he resides, under the same conditions as nationals of that State. This right shall be exercised subject to detailed arrangements adopted by the Council, acting unanimously in accordance with a special legislative procedure and after consulting the European Parliament; these arrangements may provide for derogations where warranted by problems specific to a Member State.</w:t>
      </w:r>
    </w:p>
    <w:p w:rsidR="00971081" w:rsidRDefault="00971081"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p>
    <w:p w:rsidR="00971081" w:rsidRPr="00D9340D" w:rsidRDefault="00971081"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p>
    <w:p w:rsidR="00D9340D" w:rsidRPr="00D9340D" w:rsidRDefault="00D9340D" w:rsidP="00971081">
      <w:pPr>
        <w:pBdr>
          <w:bottom w:val="single" w:sz="4" w:space="1" w:color="auto"/>
        </w:pBdr>
        <w:spacing w:after="0" w:line="240" w:lineRule="auto"/>
        <w:jc w:val="center"/>
        <w:outlineLvl w:val="2"/>
        <w:rPr>
          <w:rFonts w:ascii="Times New Roman" w:eastAsia="Times New Roman" w:hAnsi="Times New Roman" w:cs="Times New Roman"/>
          <w:b/>
          <w:bCs/>
          <w:sz w:val="24"/>
          <w:szCs w:val="24"/>
          <w:lang w:val="en-GB" w:eastAsia="cs-CZ"/>
        </w:rPr>
      </w:pPr>
      <w:r w:rsidRPr="00D9340D">
        <w:rPr>
          <w:rFonts w:ascii="Times New Roman" w:eastAsia="Times New Roman" w:hAnsi="Times New Roman" w:cs="Times New Roman"/>
          <w:b/>
          <w:bCs/>
          <w:sz w:val="24"/>
          <w:szCs w:val="24"/>
          <w:lang w:val="en-GB" w:eastAsia="cs-CZ"/>
        </w:rPr>
        <w:t>Article 23</w:t>
      </w:r>
    </w:p>
    <w:p w:rsidR="00D9340D" w:rsidRPr="00D9340D" w:rsidRDefault="00D9340D" w:rsidP="00971081">
      <w:pPr>
        <w:pBdr>
          <w:bottom w:val="single" w:sz="4" w:space="1" w:color="auto"/>
        </w:pBdr>
        <w:spacing w:after="0" w:line="240" w:lineRule="auto"/>
        <w:jc w:val="center"/>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w:t>
      </w:r>
      <w:proofErr w:type="spellStart"/>
      <w:r w:rsidRPr="00D9340D">
        <w:rPr>
          <w:rFonts w:ascii="Times New Roman" w:eastAsia="Times New Roman" w:hAnsi="Times New Roman" w:cs="Times New Roman"/>
          <w:sz w:val="24"/>
          <w:szCs w:val="24"/>
          <w:lang w:val="en-GB" w:eastAsia="cs-CZ"/>
        </w:rPr>
        <w:t>ex Article</w:t>
      </w:r>
      <w:proofErr w:type="spellEnd"/>
      <w:r w:rsidRPr="00D9340D">
        <w:rPr>
          <w:rFonts w:ascii="Times New Roman" w:eastAsia="Times New Roman" w:hAnsi="Times New Roman" w:cs="Times New Roman"/>
          <w:sz w:val="24"/>
          <w:szCs w:val="24"/>
          <w:lang w:val="en-GB" w:eastAsia="cs-CZ"/>
        </w:rPr>
        <w:t xml:space="preserve"> 20 TEC)</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Every citizen of the Union shall, in the territory of a third country in which the Member State of which he is a national is not represented, be entitled to protection by the diplomatic or consular authorities of any Member State, on the same conditions as the nationals of that State. Member States shall adopt the necessary provisions and start the international negotiations required to secure this protection.</w:t>
      </w:r>
    </w:p>
    <w:p w:rsid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The Council, acting in accordance with a special legislative procedure and after consulting the European Parliament, may adopt directives establishing the coordination and cooperation measures necessary to facilitate such protection.</w:t>
      </w:r>
    </w:p>
    <w:p w:rsidR="00971081" w:rsidRDefault="00971081"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p>
    <w:p w:rsidR="00971081" w:rsidRPr="00D9340D" w:rsidRDefault="00971081"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p>
    <w:p w:rsidR="00D9340D" w:rsidRPr="00D9340D" w:rsidRDefault="00D9340D" w:rsidP="00971081">
      <w:pPr>
        <w:pBdr>
          <w:bottom w:val="single" w:sz="4" w:space="1" w:color="auto"/>
        </w:pBdr>
        <w:spacing w:after="0" w:line="240" w:lineRule="auto"/>
        <w:jc w:val="center"/>
        <w:outlineLvl w:val="2"/>
        <w:rPr>
          <w:rFonts w:ascii="Times New Roman" w:eastAsia="Times New Roman" w:hAnsi="Times New Roman" w:cs="Times New Roman"/>
          <w:b/>
          <w:bCs/>
          <w:sz w:val="24"/>
          <w:szCs w:val="24"/>
          <w:lang w:val="en-GB" w:eastAsia="cs-CZ"/>
        </w:rPr>
      </w:pPr>
      <w:r w:rsidRPr="00D9340D">
        <w:rPr>
          <w:rFonts w:ascii="Times New Roman" w:eastAsia="Times New Roman" w:hAnsi="Times New Roman" w:cs="Times New Roman"/>
          <w:b/>
          <w:bCs/>
          <w:sz w:val="24"/>
          <w:szCs w:val="24"/>
          <w:lang w:val="en-GB" w:eastAsia="cs-CZ"/>
        </w:rPr>
        <w:t>Article 24</w:t>
      </w:r>
    </w:p>
    <w:p w:rsidR="00D9340D" w:rsidRPr="00D9340D" w:rsidRDefault="00D9340D" w:rsidP="00971081">
      <w:pPr>
        <w:pBdr>
          <w:bottom w:val="single" w:sz="4" w:space="1" w:color="auto"/>
        </w:pBdr>
        <w:spacing w:after="0" w:line="240" w:lineRule="auto"/>
        <w:jc w:val="center"/>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w:t>
      </w:r>
      <w:proofErr w:type="spellStart"/>
      <w:r w:rsidRPr="00D9340D">
        <w:rPr>
          <w:rFonts w:ascii="Times New Roman" w:eastAsia="Times New Roman" w:hAnsi="Times New Roman" w:cs="Times New Roman"/>
          <w:sz w:val="24"/>
          <w:szCs w:val="24"/>
          <w:lang w:val="en-GB" w:eastAsia="cs-CZ"/>
        </w:rPr>
        <w:t>ex Article</w:t>
      </w:r>
      <w:proofErr w:type="spellEnd"/>
      <w:r w:rsidRPr="00D9340D">
        <w:rPr>
          <w:rFonts w:ascii="Times New Roman" w:eastAsia="Times New Roman" w:hAnsi="Times New Roman" w:cs="Times New Roman"/>
          <w:sz w:val="24"/>
          <w:szCs w:val="24"/>
          <w:lang w:val="en-GB" w:eastAsia="cs-CZ"/>
        </w:rPr>
        <w:t xml:space="preserve"> 21 TEC)</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The European Parliament and the Council, acting by means of regulations in accordance with the ordinary legislative procedure, shall adopt the provisions for the procedures and conditions required for a citizens' initiative within the meaning of Article 11 of the Treaty on European Union, including the minimum number of Member States from which such citizens must come.</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Every citizen of the Union shall have the right to petition the European Parliament in accordance with Article 227.</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Every citizen of the Union may apply to the Ombudsman established in accordance with Article 228.</w:t>
      </w:r>
    </w:p>
    <w:p w:rsid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Every citizen of the Union may write to any of the institutions, bodies, offices or agencies referred to in this Article or in Article 13 of the Treaty on European Union in one of the languages mentioned in Article 55(1) of the Treaty on European Union and have an answer in the same language.</w:t>
      </w:r>
    </w:p>
    <w:p w:rsidR="00971081" w:rsidRPr="00D9340D" w:rsidRDefault="00971081"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p>
    <w:p w:rsidR="00D9340D" w:rsidRPr="00D9340D" w:rsidRDefault="00D9340D" w:rsidP="00971081">
      <w:pPr>
        <w:pBdr>
          <w:bottom w:val="single" w:sz="4" w:space="1" w:color="auto"/>
        </w:pBdr>
        <w:spacing w:after="0" w:line="240" w:lineRule="auto"/>
        <w:jc w:val="center"/>
        <w:outlineLvl w:val="2"/>
        <w:rPr>
          <w:rFonts w:ascii="Times New Roman" w:eastAsia="Times New Roman" w:hAnsi="Times New Roman" w:cs="Times New Roman"/>
          <w:b/>
          <w:bCs/>
          <w:sz w:val="24"/>
          <w:szCs w:val="24"/>
          <w:lang w:val="en-GB" w:eastAsia="cs-CZ"/>
        </w:rPr>
      </w:pPr>
      <w:r w:rsidRPr="00D9340D">
        <w:rPr>
          <w:rFonts w:ascii="Times New Roman" w:eastAsia="Times New Roman" w:hAnsi="Times New Roman" w:cs="Times New Roman"/>
          <w:b/>
          <w:bCs/>
          <w:sz w:val="24"/>
          <w:szCs w:val="24"/>
          <w:lang w:val="en-GB" w:eastAsia="cs-CZ"/>
        </w:rPr>
        <w:t>Article 25</w:t>
      </w:r>
    </w:p>
    <w:p w:rsidR="00D9340D" w:rsidRPr="00D9340D" w:rsidRDefault="00D9340D" w:rsidP="00971081">
      <w:pPr>
        <w:pBdr>
          <w:bottom w:val="single" w:sz="4" w:space="1" w:color="auto"/>
        </w:pBdr>
        <w:spacing w:after="0" w:line="240" w:lineRule="auto"/>
        <w:jc w:val="center"/>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w:t>
      </w:r>
      <w:proofErr w:type="spellStart"/>
      <w:r w:rsidRPr="00D9340D">
        <w:rPr>
          <w:rFonts w:ascii="Times New Roman" w:eastAsia="Times New Roman" w:hAnsi="Times New Roman" w:cs="Times New Roman"/>
          <w:sz w:val="24"/>
          <w:szCs w:val="24"/>
          <w:lang w:val="en-GB" w:eastAsia="cs-CZ"/>
        </w:rPr>
        <w:t>ex Article</w:t>
      </w:r>
      <w:proofErr w:type="spellEnd"/>
      <w:r w:rsidRPr="00D9340D">
        <w:rPr>
          <w:rFonts w:ascii="Times New Roman" w:eastAsia="Times New Roman" w:hAnsi="Times New Roman" w:cs="Times New Roman"/>
          <w:sz w:val="24"/>
          <w:szCs w:val="24"/>
          <w:lang w:val="en-GB" w:eastAsia="cs-CZ"/>
        </w:rPr>
        <w:t xml:space="preserve"> 22 TEC)</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The Commission shall report to the European Parliament, to the Council and to the Economic and Social Committee every three years on the application of the provisions of this Part. This report shall take account of the development of the Union.</w:t>
      </w:r>
    </w:p>
    <w:p w:rsidR="00D9340D" w:rsidRPr="00D9340D" w:rsidRDefault="00D9340D" w:rsidP="00971081">
      <w:pPr>
        <w:pBdr>
          <w:bottom w:val="single" w:sz="4" w:space="1" w:color="auto"/>
        </w:pBdr>
        <w:spacing w:after="0"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On this basis, and without prejudice to the other provisions of the Treaties, the Council, acting unanimously in accordance with a special legislative procedure and after obtaining the consent of the European Parliament, may adopt provisions to strengthen or to add to the rights listed in Article 20(2). These provisions shall enter into force after their approval by the Member States in accordance with their respective constitutional requirements.</w:t>
      </w:r>
    </w:p>
    <w:p w:rsidR="00AD77CB" w:rsidRDefault="00AD77CB" w:rsidP="00971081">
      <w:pPr>
        <w:spacing w:after="0"/>
      </w:pPr>
    </w:p>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0D"/>
    <w:rsid w:val="00971081"/>
    <w:rsid w:val="00AD77CB"/>
    <w:rsid w:val="00D934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4A5D"/>
  <w15:docId w15:val="{E3E42880-4009-46B8-9B2B-B07F7640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D9340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D9340D"/>
    <w:rPr>
      <w:rFonts w:ascii="Times New Roman" w:eastAsia="Times New Roman" w:hAnsi="Times New Roman" w:cs="Times New Roman"/>
      <w:b/>
      <w:bCs/>
      <w:sz w:val="27"/>
      <w:szCs w:val="27"/>
      <w:lang w:eastAsia="cs-CZ"/>
    </w:rPr>
  </w:style>
  <w:style w:type="character" w:customStyle="1" w:styleId="mw-headline">
    <w:name w:val="mw-headline"/>
    <w:basedOn w:val="Standardnpsmoodstavce"/>
    <w:rsid w:val="00D9340D"/>
  </w:style>
  <w:style w:type="paragraph" w:styleId="Normlnweb">
    <w:name w:val="Normal (Web)"/>
    <w:basedOn w:val="Normln"/>
    <w:uiPriority w:val="99"/>
    <w:semiHidden/>
    <w:unhideWhenUsed/>
    <w:rsid w:val="00D934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7108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1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52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5078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2</cp:revision>
  <cp:lastPrinted>2019-10-15T12:26:00Z</cp:lastPrinted>
  <dcterms:created xsi:type="dcterms:W3CDTF">2017-03-13T16:47:00Z</dcterms:created>
  <dcterms:modified xsi:type="dcterms:W3CDTF">2019-10-15T13:30:00Z</dcterms:modified>
</cp:coreProperties>
</file>