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DC" w:rsidRDefault="006C3ADC" w:rsidP="006C3ADC">
      <w:pPr>
        <w:contextualSpacing/>
        <w:mirrorIndents/>
        <w:jc w:val="center"/>
        <w:rPr>
          <w:b/>
          <w:i/>
          <w:sz w:val="28"/>
          <w:szCs w:val="28"/>
        </w:rPr>
      </w:pPr>
      <w:r w:rsidRPr="006C3ADC">
        <w:rPr>
          <w:b/>
          <w:i/>
          <w:sz w:val="28"/>
          <w:szCs w:val="28"/>
        </w:rPr>
        <w:sym w:font="Wingdings" w:char="F0F0"/>
      </w:r>
      <w:r w:rsidRPr="006C3ADC">
        <w:rPr>
          <w:b/>
          <w:i/>
          <w:sz w:val="28"/>
          <w:szCs w:val="28"/>
        </w:rPr>
        <w:t xml:space="preserve"> Bakalářský studijní program, podzim 20</w:t>
      </w:r>
      <w:r w:rsidR="00A12EFE">
        <w:rPr>
          <w:b/>
          <w:i/>
          <w:sz w:val="28"/>
          <w:szCs w:val="28"/>
        </w:rPr>
        <w:t>20</w:t>
      </w:r>
      <w:r w:rsidRPr="006C3ADC">
        <w:rPr>
          <w:b/>
          <w:i/>
          <w:sz w:val="28"/>
          <w:szCs w:val="28"/>
        </w:rPr>
        <w:t xml:space="preserve">, 3. semestr </w:t>
      </w:r>
      <w:r w:rsidRPr="006C3ADC">
        <w:rPr>
          <w:b/>
          <w:i/>
          <w:sz w:val="28"/>
          <w:szCs w:val="28"/>
        </w:rPr>
        <w:sym w:font="Wingdings" w:char="F0EF"/>
      </w:r>
    </w:p>
    <w:p w:rsidR="006C3ADC" w:rsidRPr="006C3ADC" w:rsidRDefault="006C3ADC" w:rsidP="006C3ADC">
      <w:pPr>
        <w:contextualSpacing/>
        <w:mirrorIndents/>
        <w:jc w:val="center"/>
        <w:rPr>
          <w:b/>
          <w:i/>
          <w:sz w:val="28"/>
          <w:szCs w:val="28"/>
        </w:rPr>
      </w:pPr>
    </w:p>
    <w:p w:rsidR="006C3ADC" w:rsidRPr="006C3ADC" w:rsidRDefault="006C3ADC" w:rsidP="006C3ADC">
      <w:pPr>
        <w:contextualSpacing/>
        <w:mirrorIndents/>
        <w:jc w:val="center"/>
        <w:rPr>
          <w:b/>
          <w:sz w:val="40"/>
          <w:szCs w:val="40"/>
          <w:u w:val="single"/>
        </w:rPr>
      </w:pPr>
      <w:r w:rsidRPr="006C3ADC">
        <w:rPr>
          <w:sz w:val="40"/>
          <w:szCs w:val="40"/>
          <w:u w:val="single"/>
        </w:rPr>
        <w:t xml:space="preserve">BZ307K </w:t>
      </w:r>
      <w:r w:rsidRPr="006C3ADC">
        <w:rPr>
          <w:b/>
          <w:sz w:val="40"/>
          <w:szCs w:val="40"/>
          <w:u w:val="single"/>
        </w:rPr>
        <w:t>Základy správního práva procesního I</w:t>
      </w:r>
    </w:p>
    <w:p w:rsidR="006C3ADC" w:rsidRPr="006C3ADC" w:rsidRDefault="006C3ADC" w:rsidP="006C3ADC">
      <w:pPr>
        <w:contextualSpacing/>
        <w:mirrorIndents/>
        <w:jc w:val="center"/>
        <w:rPr>
          <w:b/>
          <w:sz w:val="28"/>
          <w:szCs w:val="28"/>
        </w:rPr>
      </w:pPr>
      <w:r w:rsidRPr="006C3ADC">
        <w:rPr>
          <w:sz w:val="28"/>
          <w:szCs w:val="28"/>
        </w:rPr>
        <w:t>Garant:</w:t>
      </w:r>
      <w:r w:rsidRPr="006C3ADC">
        <w:rPr>
          <w:b/>
          <w:sz w:val="28"/>
          <w:szCs w:val="28"/>
        </w:rPr>
        <w:t xml:space="preserve"> JUDr. Alena Kliková, Ph.D.</w:t>
      </w:r>
    </w:p>
    <w:p w:rsidR="006C3ADC" w:rsidRPr="006C3ADC" w:rsidRDefault="006C3ADC" w:rsidP="006C3ADC">
      <w:pPr>
        <w:contextualSpacing/>
        <w:mirrorIndents/>
        <w:rPr>
          <w:b/>
          <w:u w:val="single"/>
        </w:rPr>
      </w:pPr>
    </w:p>
    <w:p w:rsidR="006C3ADC" w:rsidRPr="006C3ADC" w:rsidRDefault="006C3ADC" w:rsidP="006C3ADC">
      <w:pPr>
        <w:contextualSpacing/>
        <w:mirrorIndents/>
        <w:jc w:val="both"/>
      </w:pPr>
      <w:r w:rsidRPr="006C3ADC">
        <w:rPr>
          <w:b/>
          <w:u w:val="single"/>
        </w:rPr>
        <w:t>Ukončení:</w:t>
      </w:r>
      <w:r w:rsidRPr="006C3ADC">
        <w:rPr>
          <w:b/>
        </w:rPr>
        <w:tab/>
      </w:r>
      <w:r w:rsidRPr="006C3ADC">
        <w:tab/>
        <w:t xml:space="preserve">kolokvium </w:t>
      </w:r>
    </w:p>
    <w:p w:rsidR="00341B5B" w:rsidRPr="006C3ADC" w:rsidRDefault="00FB3DF4" w:rsidP="00341B5B">
      <w:pPr>
        <w:contextualSpacing/>
        <w:mirrorIndents/>
        <w:jc w:val="both"/>
      </w:pPr>
      <w:bookmarkStart w:id="0" w:name="_GoBack"/>
      <w:bookmarkEnd w:id="0"/>
      <w:r>
        <w:rPr>
          <w:b/>
          <w:u w:val="single"/>
        </w:rPr>
        <w:t>Forma</w:t>
      </w:r>
      <w:r w:rsidR="00341B5B" w:rsidRPr="00341B5B">
        <w:rPr>
          <w:b/>
          <w:u w:val="single"/>
        </w:rPr>
        <w:t xml:space="preserve"> konání</w:t>
      </w:r>
      <w:r>
        <w:rPr>
          <w:b/>
          <w:u w:val="single"/>
        </w:rPr>
        <w:t xml:space="preserve"> společných konzultací</w:t>
      </w:r>
      <w:r w:rsidR="00341B5B" w:rsidRPr="00341B5B">
        <w:rPr>
          <w:b/>
          <w:u w:val="single"/>
        </w:rPr>
        <w:t>:</w:t>
      </w:r>
      <w:r w:rsidR="00341B5B">
        <w:t xml:space="preserve"> </w:t>
      </w:r>
      <w:r w:rsidR="00946F56">
        <w:t>M</w:t>
      </w:r>
      <w:r>
        <w:t xml:space="preserve">S </w:t>
      </w:r>
      <w:proofErr w:type="spellStart"/>
      <w:r>
        <w:t>Teams</w:t>
      </w:r>
      <w:proofErr w:type="spellEnd"/>
    </w:p>
    <w:p w:rsidR="00341B5B" w:rsidRDefault="00341B5B" w:rsidP="00341B5B">
      <w:pPr>
        <w:contextualSpacing/>
        <w:mirrorIndents/>
        <w:rPr>
          <w:b/>
          <w:u w:val="single"/>
        </w:rPr>
      </w:pPr>
    </w:p>
    <w:p w:rsidR="006C3ADC" w:rsidRPr="006C3ADC" w:rsidRDefault="006C3ADC" w:rsidP="006C3ADC">
      <w:pPr>
        <w:contextualSpacing/>
        <w:mirrorIndents/>
        <w:jc w:val="center"/>
        <w:rPr>
          <w:b/>
          <w:sz w:val="28"/>
          <w:szCs w:val="28"/>
          <w:u w:val="single"/>
        </w:rPr>
      </w:pPr>
      <w:r w:rsidRPr="006C3ADC">
        <w:rPr>
          <w:b/>
          <w:sz w:val="28"/>
          <w:szCs w:val="28"/>
          <w:u w:val="single"/>
        </w:rPr>
        <w:t xml:space="preserve">PROGRAM </w:t>
      </w:r>
      <w:r w:rsidR="00FB3DF4">
        <w:rPr>
          <w:b/>
          <w:sz w:val="28"/>
          <w:szCs w:val="28"/>
          <w:u w:val="single"/>
        </w:rPr>
        <w:t>SPOLEČNÝCH KONZULTACÍ</w:t>
      </w:r>
    </w:p>
    <w:p w:rsidR="006C3ADC" w:rsidRPr="006C3ADC" w:rsidRDefault="006C3ADC" w:rsidP="006C3ADC">
      <w:pPr>
        <w:contextualSpacing/>
        <w:mirrorIndents/>
        <w:rPr>
          <w:b/>
          <w:u w:val="single"/>
        </w:rPr>
      </w:pPr>
    </w:p>
    <w:p w:rsidR="006C3ADC" w:rsidRPr="006C3ADC" w:rsidRDefault="006C3ADC" w:rsidP="006C3ADC">
      <w:pPr>
        <w:contextualSpacing/>
        <w:mirrorIndents/>
        <w:rPr>
          <w:bCs/>
          <w:iCs/>
        </w:rPr>
      </w:pPr>
      <w:r w:rsidRPr="006C3ADC">
        <w:rPr>
          <w:b/>
          <w:u w:val="single"/>
        </w:rPr>
        <w:t>1.</w:t>
      </w:r>
      <w:r w:rsidR="00FB3DF4" w:rsidRPr="00FB3DF4">
        <w:rPr>
          <w:b/>
        </w:rPr>
        <w:t xml:space="preserve"> </w:t>
      </w:r>
      <w:r w:rsidRPr="006C3ADC">
        <w:rPr>
          <w:bCs/>
          <w:iCs/>
        </w:rPr>
        <w:t xml:space="preserve">Úvod do předmětu. Správní právo procesní. Zákon č. 500/2004 Sb., správní řád. Rozsah působnosti správního řádu.  Systematika zákona. </w:t>
      </w:r>
    </w:p>
    <w:p w:rsidR="006C3ADC" w:rsidRPr="006C3ADC" w:rsidRDefault="006C3ADC" w:rsidP="006C3ADC">
      <w:pPr>
        <w:contextualSpacing/>
        <w:mirrorIndents/>
        <w:rPr>
          <w:b/>
          <w:bCs/>
          <w:iCs/>
        </w:rPr>
      </w:pPr>
    </w:p>
    <w:p w:rsidR="006C3ADC" w:rsidRPr="006C3ADC" w:rsidRDefault="00FB3DF4" w:rsidP="006C3ADC">
      <w:pPr>
        <w:contextualSpacing/>
        <w:mirrorIndents/>
        <w:rPr>
          <w:bCs/>
          <w:iCs/>
        </w:rPr>
      </w:pPr>
      <w:r>
        <w:rPr>
          <w:b/>
          <w:bCs/>
          <w:iCs/>
          <w:u w:val="single"/>
        </w:rPr>
        <w:t>2.</w:t>
      </w:r>
      <w:r>
        <w:rPr>
          <w:b/>
          <w:bCs/>
          <w:iCs/>
        </w:rPr>
        <w:t xml:space="preserve"> </w:t>
      </w:r>
      <w:r w:rsidR="006C3ADC" w:rsidRPr="006C3ADC">
        <w:rPr>
          <w:bCs/>
          <w:iCs/>
        </w:rPr>
        <w:t xml:space="preserve">Základní zásady činnosti správních orgánů. Zásady správního řízení. </w:t>
      </w:r>
    </w:p>
    <w:p w:rsidR="006C3ADC" w:rsidRPr="006C3ADC" w:rsidRDefault="006C3ADC" w:rsidP="006C3ADC">
      <w:pPr>
        <w:contextualSpacing/>
        <w:mirrorIndents/>
        <w:rPr>
          <w:b/>
          <w:bCs/>
          <w:iCs/>
        </w:rPr>
      </w:pPr>
    </w:p>
    <w:p w:rsidR="006C3ADC" w:rsidRPr="006C3ADC" w:rsidRDefault="006C3ADC" w:rsidP="006C3ADC">
      <w:pPr>
        <w:contextualSpacing/>
        <w:mirrorIndents/>
        <w:rPr>
          <w:bCs/>
          <w:iCs/>
        </w:rPr>
      </w:pPr>
      <w:r w:rsidRPr="006C3ADC">
        <w:rPr>
          <w:b/>
          <w:bCs/>
          <w:iCs/>
          <w:u w:val="single"/>
        </w:rPr>
        <w:t>3.</w:t>
      </w:r>
      <w:r w:rsidR="00FB3DF4">
        <w:rPr>
          <w:b/>
          <w:bCs/>
          <w:iCs/>
        </w:rPr>
        <w:t xml:space="preserve"> </w:t>
      </w:r>
      <w:r w:rsidRPr="006C3ADC">
        <w:rPr>
          <w:bCs/>
          <w:iCs/>
        </w:rPr>
        <w:t>Subjekty správního řízení. Správní orgány. Účastníci řízení.</w:t>
      </w:r>
    </w:p>
    <w:p w:rsidR="006C3ADC" w:rsidRPr="006C3ADC" w:rsidRDefault="006C3ADC" w:rsidP="006C3ADC">
      <w:pPr>
        <w:contextualSpacing/>
        <w:mirrorIndents/>
        <w:rPr>
          <w:b/>
          <w:bCs/>
          <w:iCs/>
        </w:rPr>
      </w:pPr>
    </w:p>
    <w:p w:rsidR="006C3ADC" w:rsidRPr="006C3ADC" w:rsidRDefault="006C3ADC" w:rsidP="006C3ADC">
      <w:pPr>
        <w:contextualSpacing/>
        <w:mirrorIndents/>
        <w:rPr>
          <w:bCs/>
          <w:iCs/>
        </w:rPr>
      </w:pPr>
      <w:r w:rsidRPr="006C3ADC">
        <w:rPr>
          <w:b/>
          <w:bCs/>
          <w:iCs/>
          <w:u w:val="single"/>
        </w:rPr>
        <w:t>4.</w:t>
      </w:r>
      <w:r w:rsidR="00FB3DF4">
        <w:rPr>
          <w:b/>
          <w:bCs/>
          <w:iCs/>
        </w:rPr>
        <w:t xml:space="preserve"> </w:t>
      </w:r>
      <w:r w:rsidRPr="006C3ADC">
        <w:rPr>
          <w:bCs/>
          <w:iCs/>
        </w:rPr>
        <w:t>Úprava procesních pojmů a institutů. Postup před zahájením řízení. Zahájení a průběh správního řízení.</w:t>
      </w:r>
    </w:p>
    <w:p w:rsidR="006C3ADC" w:rsidRPr="006C3ADC" w:rsidRDefault="006C3ADC" w:rsidP="006C3ADC">
      <w:pPr>
        <w:contextualSpacing/>
        <w:mirrorIndents/>
        <w:rPr>
          <w:b/>
          <w:bCs/>
          <w:iCs/>
        </w:rPr>
      </w:pPr>
    </w:p>
    <w:p w:rsidR="006C3ADC" w:rsidRPr="006C3ADC" w:rsidRDefault="006C3ADC" w:rsidP="006C3ADC">
      <w:pPr>
        <w:contextualSpacing/>
        <w:mirrorIndents/>
        <w:rPr>
          <w:bCs/>
          <w:iCs/>
        </w:rPr>
      </w:pPr>
      <w:r w:rsidRPr="006C3ADC">
        <w:rPr>
          <w:b/>
          <w:bCs/>
          <w:iCs/>
          <w:u w:val="single"/>
        </w:rPr>
        <w:t>5.</w:t>
      </w:r>
      <w:r w:rsidR="00FB3DF4">
        <w:rPr>
          <w:b/>
          <w:bCs/>
          <w:iCs/>
        </w:rPr>
        <w:t xml:space="preserve"> </w:t>
      </w:r>
      <w:r w:rsidRPr="006C3ADC">
        <w:rPr>
          <w:bCs/>
          <w:iCs/>
        </w:rPr>
        <w:t>Podklady pro vydání rozhodnutí. Zajištění účelu a průběhu řízení. Přerušení a zastavení řízení.</w:t>
      </w:r>
    </w:p>
    <w:p w:rsidR="006C3ADC" w:rsidRPr="006C3ADC" w:rsidRDefault="006C3ADC" w:rsidP="006C3ADC">
      <w:pPr>
        <w:contextualSpacing/>
        <w:mirrorIndents/>
        <w:rPr>
          <w:b/>
          <w:bCs/>
          <w:iCs/>
        </w:rPr>
      </w:pPr>
    </w:p>
    <w:p w:rsidR="006C3ADC" w:rsidRPr="006C3ADC" w:rsidRDefault="006C3ADC" w:rsidP="006C3ADC">
      <w:pPr>
        <w:contextualSpacing/>
        <w:mirrorIndents/>
      </w:pPr>
      <w:r w:rsidRPr="006C3ADC">
        <w:rPr>
          <w:b/>
          <w:bCs/>
          <w:iCs/>
          <w:u w:val="single"/>
        </w:rPr>
        <w:t>6.</w:t>
      </w:r>
      <w:r w:rsidR="00FB3DF4">
        <w:rPr>
          <w:b/>
          <w:bCs/>
          <w:iCs/>
        </w:rPr>
        <w:t xml:space="preserve"> </w:t>
      </w:r>
      <w:r w:rsidRPr="006C3ADC">
        <w:rPr>
          <w:bCs/>
          <w:iCs/>
        </w:rPr>
        <w:t>Správní rozhodnutí. Usnesení. Příkaz. Nicotnost rozhodnutí. Ochrana před nečinností.</w:t>
      </w:r>
      <w:r w:rsidRPr="006C3ADC">
        <w:t xml:space="preserve">  </w:t>
      </w:r>
    </w:p>
    <w:p w:rsidR="006C3ADC" w:rsidRPr="006C3ADC" w:rsidRDefault="006C3ADC" w:rsidP="006C3ADC">
      <w:pPr>
        <w:contextualSpacing/>
        <w:mirrorIndents/>
      </w:pPr>
    </w:p>
    <w:p w:rsidR="006C3ADC" w:rsidRPr="006C3ADC" w:rsidRDefault="006C3ADC" w:rsidP="006C3ADC">
      <w:pPr>
        <w:contextualSpacing/>
        <w:mirrorIndents/>
        <w:rPr>
          <w:b/>
          <w:u w:val="single"/>
        </w:rPr>
      </w:pPr>
    </w:p>
    <w:p w:rsidR="006C3ADC" w:rsidRPr="006C3ADC" w:rsidRDefault="006C3ADC" w:rsidP="006C3ADC">
      <w:pPr>
        <w:contextualSpacing/>
        <w:mirrorIndents/>
        <w:rPr>
          <w:b/>
          <w:u w:val="single"/>
        </w:rPr>
      </w:pPr>
      <w:r w:rsidRPr="006C3ADC">
        <w:rPr>
          <w:b/>
          <w:u w:val="single"/>
        </w:rPr>
        <w:t>Prameny ke studiu:</w:t>
      </w:r>
    </w:p>
    <w:p w:rsidR="006C3ADC" w:rsidRPr="006C3ADC" w:rsidRDefault="00341B5B" w:rsidP="00341B5B">
      <w:pPr>
        <w:numPr>
          <w:ilvl w:val="0"/>
          <w:numId w:val="3"/>
        </w:numPr>
        <w:contextualSpacing/>
        <w:mirrorIndents/>
      </w:pPr>
      <w:r w:rsidRPr="00341B5B">
        <w:rPr>
          <w:i/>
        </w:rPr>
        <w:t>Skulová, S. a kol.</w:t>
      </w:r>
      <w:r>
        <w:t xml:space="preserve">: </w:t>
      </w:r>
      <w:r w:rsidRPr="00341B5B">
        <w:t>Správní právo procesní. 3. aktualizované a dop</w:t>
      </w:r>
      <w:r>
        <w:t>lněné. Plzeň: Aleš Čeněk, 2017</w:t>
      </w:r>
    </w:p>
    <w:p w:rsidR="006C3ADC" w:rsidRPr="006C3ADC" w:rsidRDefault="006C3ADC" w:rsidP="006C3ADC">
      <w:pPr>
        <w:numPr>
          <w:ilvl w:val="0"/>
          <w:numId w:val="3"/>
        </w:numPr>
        <w:contextualSpacing/>
        <w:mirrorIndents/>
      </w:pPr>
      <w:r w:rsidRPr="006C3ADC">
        <w:rPr>
          <w:bCs/>
          <w:i/>
          <w:iCs/>
        </w:rPr>
        <w:t>Potěšil, L.</w:t>
      </w:r>
      <w:r w:rsidRPr="006C3ADC">
        <w:t xml:space="preserve"> </w:t>
      </w:r>
      <w:r w:rsidRPr="006C3ADC">
        <w:rPr>
          <w:i/>
        </w:rPr>
        <w:t>a kol.</w:t>
      </w:r>
      <w:r w:rsidRPr="006C3ADC">
        <w:t>: Správní právo procesní (v příkladech a otázkách). Brno: Masarykova univerzita, 2015</w:t>
      </w:r>
    </w:p>
    <w:p w:rsidR="006C3ADC" w:rsidRPr="006C3ADC" w:rsidRDefault="006C3ADC" w:rsidP="006C3ADC">
      <w:pPr>
        <w:numPr>
          <w:ilvl w:val="0"/>
          <w:numId w:val="3"/>
        </w:numPr>
        <w:contextualSpacing/>
        <w:mirrorIndents/>
      </w:pPr>
      <w:r w:rsidRPr="006C3ADC">
        <w:rPr>
          <w:i/>
          <w:iCs/>
        </w:rPr>
        <w:t>Hendrych, D. a kol.</w:t>
      </w:r>
      <w:r w:rsidRPr="006C3ADC">
        <w:t>: Správní právo. Obecná část. 8. vydání. Praha: C. H. Beck, 2012</w:t>
      </w:r>
    </w:p>
    <w:p w:rsidR="006C3ADC" w:rsidRPr="006C3ADC" w:rsidRDefault="006C3ADC" w:rsidP="006C3ADC">
      <w:pPr>
        <w:numPr>
          <w:ilvl w:val="0"/>
          <w:numId w:val="3"/>
        </w:numPr>
        <w:contextualSpacing/>
        <w:mirrorIndents/>
      </w:pPr>
      <w:proofErr w:type="spellStart"/>
      <w:r w:rsidRPr="006C3ADC">
        <w:rPr>
          <w:i/>
        </w:rPr>
        <w:t>Horzinková</w:t>
      </w:r>
      <w:proofErr w:type="spellEnd"/>
      <w:r w:rsidRPr="006C3ADC">
        <w:rPr>
          <w:i/>
        </w:rPr>
        <w:t>, E., Novotný, V.:</w:t>
      </w:r>
      <w:r w:rsidRPr="006C3ADC">
        <w:t xml:space="preserve"> Správní právo procesní. 5. aktualizované a doplněné vydání. Praha: </w:t>
      </w:r>
      <w:proofErr w:type="spellStart"/>
      <w:r w:rsidRPr="006C3ADC">
        <w:t>Leges</w:t>
      </w:r>
      <w:proofErr w:type="spellEnd"/>
      <w:r w:rsidRPr="006C3ADC">
        <w:t>, 2015</w:t>
      </w:r>
    </w:p>
    <w:p w:rsidR="006C3ADC" w:rsidRPr="006C3ADC" w:rsidRDefault="006C3ADC" w:rsidP="006C3ADC">
      <w:pPr>
        <w:contextualSpacing/>
        <w:mirrorIndents/>
        <w:rPr>
          <w:b/>
        </w:rPr>
      </w:pPr>
    </w:p>
    <w:p w:rsidR="006C3ADC" w:rsidRPr="006C3ADC" w:rsidRDefault="006C3ADC" w:rsidP="006C3ADC">
      <w:pPr>
        <w:contextualSpacing/>
        <w:mirrorIndents/>
        <w:rPr>
          <w:b/>
          <w:u w:val="single"/>
        </w:rPr>
      </w:pPr>
      <w:r w:rsidRPr="006C3ADC">
        <w:rPr>
          <w:b/>
          <w:u w:val="single"/>
        </w:rPr>
        <w:lastRenderedPageBreak/>
        <w:t>Komentáře:</w:t>
      </w:r>
    </w:p>
    <w:p w:rsidR="006C3ADC" w:rsidRPr="006C3ADC" w:rsidRDefault="006C3ADC" w:rsidP="006C3ADC">
      <w:pPr>
        <w:numPr>
          <w:ilvl w:val="0"/>
          <w:numId w:val="2"/>
        </w:numPr>
        <w:contextualSpacing/>
        <w:mirrorIndents/>
      </w:pPr>
      <w:r w:rsidRPr="006C3ADC">
        <w:rPr>
          <w:i/>
          <w:iCs/>
        </w:rPr>
        <w:t>Vedral, J.</w:t>
      </w:r>
      <w:r w:rsidRPr="006C3ADC">
        <w:t>: Správní řád. Komentář. 2. vydání. Praha: Polygon, 2012</w:t>
      </w:r>
    </w:p>
    <w:p w:rsidR="006C3ADC" w:rsidRPr="006C3ADC" w:rsidRDefault="006C3ADC" w:rsidP="006C3ADC">
      <w:pPr>
        <w:numPr>
          <w:ilvl w:val="0"/>
          <w:numId w:val="2"/>
        </w:numPr>
        <w:contextualSpacing/>
        <w:mirrorIndents/>
      </w:pPr>
      <w:r w:rsidRPr="006C3ADC">
        <w:rPr>
          <w:i/>
          <w:iCs/>
        </w:rPr>
        <w:t>Jemelka, L.</w:t>
      </w:r>
      <w:r w:rsidRPr="006C3ADC">
        <w:rPr>
          <w:i/>
        </w:rPr>
        <w:t xml:space="preserve"> a kol.: </w:t>
      </w:r>
      <w:r w:rsidRPr="006C3ADC">
        <w:t>Správní řád. Komentář. 4. vydání.  Praha: C. H. Beck, 2013</w:t>
      </w:r>
    </w:p>
    <w:p w:rsidR="006C3ADC" w:rsidRPr="006C3ADC" w:rsidRDefault="00DA6AF9" w:rsidP="00DA6AF9">
      <w:pPr>
        <w:numPr>
          <w:ilvl w:val="0"/>
          <w:numId w:val="2"/>
        </w:numPr>
        <w:contextualSpacing/>
        <w:mirrorIndents/>
      </w:pPr>
      <w:r w:rsidRPr="00DA6AF9">
        <w:rPr>
          <w:i/>
        </w:rPr>
        <w:t>Průcha, P.</w:t>
      </w:r>
      <w:r>
        <w:t>:</w:t>
      </w:r>
      <w:r w:rsidRPr="00DA6AF9">
        <w:t xml:space="preserve"> Správní řád s poznámkami a judikaturou. 3. aktualizovan</w:t>
      </w:r>
      <w:r>
        <w:t>é</w:t>
      </w:r>
      <w:r w:rsidRPr="00DA6AF9">
        <w:t xml:space="preserve">. Praha: Praha, </w:t>
      </w:r>
      <w:proofErr w:type="spellStart"/>
      <w:r w:rsidRPr="00DA6AF9">
        <w:t>Leges</w:t>
      </w:r>
      <w:proofErr w:type="spellEnd"/>
      <w:r w:rsidRPr="00DA6AF9">
        <w:t>, 2017</w:t>
      </w:r>
    </w:p>
    <w:p w:rsidR="006C3ADC" w:rsidRPr="006C3ADC" w:rsidRDefault="006C3ADC" w:rsidP="006C3ADC">
      <w:pPr>
        <w:numPr>
          <w:ilvl w:val="0"/>
          <w:numId w:val="2"/>
        </w:numPr>
        <w:contextualSpacing/>
        <w:mirrorIndents/>
      </w:pPr>
      <w:r w:rsidRPr="006C3ADC">
        <w:rPr>
          <w:i/>
          <w:iCs/>
        </w:rPr>
        <w:t>Potěšil, L.</w:t>
      </w:r>
      <w:r w:rsidRPr="006C3ADC">
        <w:t xml:space="preserve">, </w:t>
      </w:r>
      <w:r w:rsidRPr="006C3ADC">
        <w:rPr>
          <w:i/>
        </w:rPr>
        <w:t>Šimíček, V. a kol.</w:t>
      </w:r>
      <w:r w:rsidRPr="006C3ADC">
        <w:t xml:space="preserve">: Soudní řád správní. Komentář. Praha: </w:t>
      </w:r>
      <w:proofErr w:type="spellStart"/>
      <w:r w:rsidRPr="006C3ADC">
        <w:t>Leges</w:t>
      </w:r>
      <w:proofErr w:type="spellEnd"/>
      <w:r w:rsidRPr="006C3ADC">
        <w:t>, 2014</w:t>
      </w:r>
    </w:p>
    <w:p w:rsidR="006C3ADC" w:rsidRPr="006C3ADC" w:rsidRDefault="006C3ADC" w:rsidP="006C3ADC">
      <w:pPr>
        <w:contextualSpacing/>
        <w:mirrorIndents/>
        <w:rPr>
          <w:b/>
          <w:i/>
        </w:rPr>
      </w:pPr>
    </w:p>
    <w:p w:rsidR="006C3ADC" w:rsidRPr="006C3ADC" w:rsidRDefault="006C3ADC" w:rsidP="006C3ADC">
      <w:pPr>
        <w:contextualSpacing/>
        <w:mirrorIndents/>
        <w:rPr>
          <w:b/>
          <w:i/>
        </w:rPr>
      </w:pPr>
    </w:p>
    <w:p w:rsidR="006C3ADC" w:rsidRPr="006C3ADC" w:rsidRDefault="006C3ADC" w:rsidP="006C3ADC">
      <w:pPr>
        <w:contextualSpacing/>
        <w:mirrorIndents/>
      </w:pPr>
    </w:p>
    <w:p w:rsidR="004F4026" w:rsidRPr="00091E5D" w:rsidRDefault="004F4026" w:rsidP="006C3ADC">
      <w:pPr>
        <w:contextualSpacing/>
        <w:mirrorIndents/>
      </w:pPr>
    </w:p>
    <w:sectPr w:rsidR="004F4026" w:rsidRPr="00091E5D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36" w:rsidRDefault="00EC4336">
      <w:pPr>
        <w:spacing w:after="0" w:line="240" w:lineRule="auto"/>
      </w:pPr>
      <w:r>
        <w:separator/>
      </w:r>
    </w:p>
  </w:endnote>
  <w:endnote w:type="continuationSeparator" w:id="0">
    <w:p w:rsidR="00EC4336" w:rsidRDefault="00EC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53" w:rsidRPr="00CC2597" w:rsidRDefault="004B7853" w:rsidP="004B7853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1792" behindDoc="1" locked="1" layoutInCell="1" allowOverlap="1" wp14:anchorId="3633980E" wp14:editId="745D2DC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4B7853" w:rsidRPr="00CC2597" w:rsidRDefault="004B7853" w:rsidP="004B7853">
    <w:pPr>
      <w:pStyle w:val="Zpat"/>
      <w:rPr>
        <w:rFonts w:cs="Arial"/>
        <w:sz w:val="16"/>
        <w:szCs w:val="16"/>
      </w:rPr>
    </w:pP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4B7853" w:rsidRDefault="004B7853" w:rsidP="004B785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B3DF4">
      <w:rPr>
        <w:noProof/>
      </w:rPr>
      <w:t>2</w:t>
    </w:r>
    <w:r>
      <w:fldChar w:fldCharType="end"/>
    </w:r>
    <w:r>
      <w:t>/</w:t>
    </w:r>
    <w:r w:rsidR="00AD705A">
      <w:rPr>
        <w:noProof/>
      </w:rPr>
      <w:fldChar w:fldCharType="begin"/>
    </w:r>
    <w:r w:rsidR="00AD705A">
      <w:rPr>
        <w:noProof/>
      </w:rPr>
      <w:instrText xml:space="preserve"> SECTIONPAGES   \* MERGEFORMAT </w:instrText>
    </w:r>
    <w:r w:rsidR="00AD705A">
      <w:rPr>
        <w:noProof/>
      </w:rPr>
      <w:fldChar w:fldCharType="separate"/>
    </w:r>
    <w:r w:rsidR="00FB3DF4">
      <w:rPr>
        <w:noProof/>
      </w:rPr>
      <w:t>2</w:t>
    </w:r>
    <w:r w:rsidR="00AD705A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53" w:rsidRPr="00CC2597" w:rsidRDefault="004B7853" w:rsidP="004B7853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9744" behindDoc="1" locked="1" layoutInCell="1" allowOverlap="1" wp14:anchorId="6584BDE4" wp14:editId="3075C2CC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4B7853" w:rsidRPr="00CC2597" w:rsidRDefault="004B7853" w:rsidP="004B7853">
    <w:pPr>
      <w:pStyle w:val="Zpat"/>
      <w:rPr>
        <w:rFonts w:cs="Arial"/>
        <w:sz w:val="16"/>
        <w:szCs w:val="16"/>
      </w:rPr>
    </w:pP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4F4026" w:rsidRPr="004B7853" w:rsidRDefault="004B7853" w:rsidP="004B785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B3DF4">
      <w:rPr>
        <w:noProof/>
      </w:rPr>
      <w:t>1</w:t>
    </w:r>
    <w:r>
      <w:fldChar w:fldCharType="end"/>
    </w:r>
    <w:r>
      <w:t>/</w:t>
    </w:r>
    <w:r w:rsidR="00AD705A">
      <w:rPr>
        <w:noProof/>
      </w:rPr>
      <w:fldChar w:fldCharType="begin"/>
    </w:r>
    <w:r w:rsidR="00AD705A">
      <w:rPr>
        <w:noProof/>
      </w:rPr>
      <w:instrText xml:space="preserve"> SECTIONPAGES   \* MERGEFORMAT </w:instrText>
    </w:r>
    <w:r w:rsidR="00AD705A">
      <w:rPr>
        <w:noProof/>
      </w:rPr>
      <w:fldChar w:fldCharType="separate"/>
    </w:r>
    <w:r w:rsidR="00FB3DF4">
      <w:rPr>
        <w:noProof/>
      </w:rPr>
      <w:t>2</w:t>
    </w:r>
    <w:r w:rsidR="00AD705A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36" w:rsidRDefault="00EC4336">
      <w:pPr>
        <w:spacing w:after="0" w:line="240" w:lineRule="auto"/>
      </w:pPr>
      <w:r>
        <w:separator/>
      </w:r>
    </w:p>
  </w:footnote>
  <w:footnote w:type="continuationSeparator" w:id="0">
    <w:p w:rsidR="00EC4336" w:rsidRDefault="00EC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26" w:rsidRDefault="004F4026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63360" behindDoc="1" locked="1" layoutInCell="1" allowOverlap="1" wp14:anchorId="157DDCE8" wp14:editId="18907033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668"/>
    <w:multiLevelType w:val="multilevel"/>
    <w:tmpl w:val="2A56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47011"/>
    <w:multiLevelType w:val="multilevel"/>
    <w:tmpl w:val="2A56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F4"/>
    <w:rsid w:val="00042835"/>
    <w:rsid w:val="00087C5C"/>
    <w:rsid w:val="00091E4D"/>
    <w:rsid w:val="00091E5D"/>
    <w:rsid w:val="000A1BEF"/>
    <w:rsid w:val="000A5AD7"/>
    <w:rsid w:val="00151C68"/>
    <w:rsid w:val="00155DBF"/>
    <w:rsid w:val="001A7E64"/>
    <w:rsid w:val="001F2B15"/>
    <w:rsid w:val="00211F80"/>
    <w:rsid w:val="00227BC5"/>
    <w:rsid w:val="00247E5F"/>
    <w:rsid w:val="002A7C73"/>
    <w:rsid w:val="002B3F98"/>
    <w:rsid w:val="002B6D09"/>
    <w:rsid w:val="002C33A9"/>
    <w:rsid w:val="00304F72"/>
    <w:rsid w:val="00310D63"/>
    <w:rsid w:val="003126E8"/>
    <w:rsid w:val="00332338"/>
    <w:rsid w:val="00341B5B"/>
    <w:rsid w:val="0036682E"/>
    <w:rsid w:val="003845A5"/>
    <w:rsid w:val="003C2B73"/>
    <w:rsid w:val="004067DE"/>
    <w:rsid w:val="0049549D"/>
    <w:rsid w:val="004B21CB"/>
    <w:rsid w:val="004B7853"/>
    <w:rsid w:val="004C0BCE"/>
    <w:rsid w:val="004F4026"/>
    <w:rsid w:val="00501BE7"/>
    <w:rsid w:val="00511EF4"/>
    <w:rsid w:val="005626A0"/>
    <w:rsid w:val="00582DFC"/>
    <w:rsid w:val="005C1BC3"/>
    <w:rsid w:val="00611EAC"/>
    <w:rsid w:val="00615078"/>
    <w:rsid w:val="00616507"/>
    <w:rsid w:val="0067390A"/>
    <w:rsid w:val="00677EC5"/>
    <w:rsid w:val="006B52D6"/>
    <w:rsid w:val="006C3ADC"/>
    <w:rsid w:val="00700BDD"/>
    <w:rsid w:val="00721AA4"/>
    <w:rsid w:val="0073428B"/>
    <w:rsid w:val="007442DB"/>
    <w:rsid w:val="00747417"/>
    <w:rsid w:val="007534E9"/>
    <w:rsid w:val="00756259"/>
    <w:rsid w:val="007728E3"/>
    <w:rsid w:val="00790002"/>
    <w:rsid w:val="0079758E"/>
    <w:rsid w:val="007C738C"/>
    <w:rsid w:val="007D43D4"/>
    <w:rsid w:val="007D77E7"/>
    <w:rsid w:val="007E3532"/>
    <w:rsid w:val="00801DB0"/>
    <w:rsid w:val="00824279"/>
    <w:rsid w:val="008300B3"/>
    <w:rsid w:val="008626A9"/>
    <w:rsid w:val="00875561"/>
    <w:rsid w:val="008758CC"/>
    <w:rsid w:val="00921202"/>
    <w:rsid w:val="009222BD"/>
    <w:rsid w:val="00940952"/>
    <w:rsid w:val="00946F56"/>
    <w:rsid w:val="00985F20"/>
    <w:rsid w:val="009929DF"/>
    <w:rsid w:val="00993F65"/>
    <w:rsid w:val="00A12EFE"/>
    <w:rsid w:val="00A47559"/>
    <w:rsid w:val="00A56761"/>
    <w:rsid w:val="00A63644"/>
    <w:rsid w:val="00A76CAF"/>
    <w:rsid w:val="00AC1B74"/>
    <w:rsid w:val="00AC2D36"/>
    <w:rsid w:val="00AD705A"/>
    <w:rsid w:val="00B43F1E"/>
    <w:rsid w:val="00B5176D"/>
    <w:rsid w:val="00B5371D"/>
    <w:rsid w:val="00B80F53"/>
    <w:rsid w:val="00C20847"/>
    <w:rsid w:val="00C46C78"/>
    <w:rsid w:val="00CB777F"/>
    <w:rsid w:val="00CC2597"/>
    <w:rsid w:val="00CE5D2D"/>
    <w:rsid w:val="00D06998"/>
    <w:rsid w:val="00D45579"/>
    <w:rsid w:val="00D47639"/>
    <w:rsid w:val="00D65140"/>
    <w:rsid w:val="00D72B71"/>
    <w:rsid w:val="00D873E9"/>
    <w:rsid w:val="00DA6AF9"/>
    <w:rsid w:val="00DD32D0"/>
    <w:rsid w:val="00E05F2B"/>
    <w:rsid w:val="00EC4336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B3DF4"/>
    <w:rsid w:val="00FB4443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1545F3-4E9F-46E1-B3FC-DB71195D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3A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3A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\Desktop\dokumenty\&#352;kola\law_hlavickovy_papir_cb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AF17-B641-40A7-B944-C9825B6B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</Template>
  <TotalTime>450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Kalivodová</dc:creator>
  <cp:lastModifiedBy>Alena Kliková</cp:lastModifiedBy>
  <cp:revision>4</cp:revision>
  <cp:lastPrinted>2015-11-20T11:07:00Z</cp:lastPrinted>
  <dcterms:created xsi:type="dcterms:W3CDTF">2020-09-30T07:14:00Z</dcterms:created>
  <dcterms:modified xsi:type="dcterms:W3CDTF">2020-09-30T14:44:00Z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