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598" w:rsidRPr="00A11970" w:rsidRDefault="00822598" w:rsidP="00822598">
      <w:pPr>
        <w:rPr>
          <w:sz w:val="24"/>
          <w:szCs w:val="24"/>
        </w:rPr>
      </w:pPr>
      <w:r w:rsidRPr="00A11970">
        <w:rPr>
          <w:sz w:val="24"/>
          <w:szCs w:val="24"/>
        </w:rPr>
        <w:t>Jan Hurdík</w:t>
      </w:r>
    </w:p>
    <w:p w:rsidR="003C14EF" w:rsidRPr="00A11970" w:rsidRDefault="003C14EF" w:rsidP="00822598">
      <w:pPr>
        <w:rPr>
          <w:sz w:val="24"/>
          <w:szCs w:val="24"/>
        </w:rPr>
      </w:pPr>
      <w:r w:rsidRPr="00A11970">
        <w:rPr>
          <w:sz w:val="24"/>
          <w:szCs w:val="24"/>
        </w:rPr>
        <w:t xml:space="preserve">Markéta </w:t>
      </w:r>
      <w:proofErr w:type="spellStart"/>
      <w:r w:rsidRPr="00A11970">
        <w:rPr>
          <w:sz w:val="24"/>
          <w:szCs w:val="24"/>
        </w:rPr>
        <w:t>Selucká</w:t>
      </w:r>
      <w:proofErr w:type="spellEnd"/>
    </w:p>
    <w:p w:rsidR="00822598" w:rsidRDefault="00E32EFC" w:rsidP="00822598">
      <w:pPr>
        <w:rPr>
          <w:b/>
          <w:sz w:val="28"/>
          <w:szCs w:val="28"/>
        </w:rPr>
      </w:pPr>
      <w:r>
        <w:rPr>
          <w:b/>
          <w:sz w:val="28"/>
          <w:szCs w:val="28"/>
        </w:rPr>
        <w:t>Hrozí smrt soukromého práva?</w:t>
      </w:r>
      <w:r w:rsidR="004B1D43">
        <w:rPr>
          <w:rStyle w:val="Znakapoznpodarou"/>
          <w:b/>
          <w:sz w:val="28"/>
          <w:szCs w:val="28"/>
        </w:rPr>
        <w:footnoteReference w:id="1"/>
      </w:r>
    </w:p>
    <w:p w:rsidR="00E32EFC" w:rsidRPr="00E32EFC" w:rsidRDefault="00E32EFC" w:rsidP="00E32EFC">
      <w:pPr>
        <w:rPr>
          <w:sz w:val="28"/>
          <w:szCs w:val="28"/>
        </w:rPr>
      </w:pPr>
      <w:r>
        <w:rPr>
          <w:sz w:val="28"/>
          <w:szCs w:val="28"/>
        </w:rPr>
        <w:t>(</w:t>
      </w:r>
      <w:proofErr w:type="spellStart"/>
      <w:r w:rsidRPr="00E32EFC">
        <w:rPr>
          <w:sz w:val="28"/>
          <w:szCs w:val="28"/>
        </w:rPr>
        <w:t>Is</w:t>
      </w:r>
      <w:proofErr w:type="spellEnd"/>
      <w:r w:rsidRPr="00E32EFC">
        <w:rPr>
          <w:sz w:val="28"/>
          <w:szCs w:val="28"/>
        </w:rPr>
        <w:t xml:space="preserve"> </w:t>
      </w:r>
      <w:proofErr w:type="spellStart"/>
      <w:r w:rsidRPr="00E32EFC">
        <w:rPr>
          <w:sz w:val="28"/>
          <w:szCs w:val="28"/>
        </w:rPr>
        <w:t>there</w:t>
      </w:r>
      <w:proofErr w:type="spellEnd"/>
      <w:r w:rsidRPr="00E32EFC">
        <w:rPr>
          <w:sz w:val="28"/>
          <w:szCs w:val="28"/>
          <w:lang w:val="en"/>
        </w:rPr>
        <w:t xml:space="preserve"> a threat of the death of private law?</w:t>
      </w:r>
      <w:r>
        <w:rPr>
          <w:sz w:val="28"/>
          <w:szCs w:val="28"/>
          <w:lang w:val="en"/>
        </w:rPr>
        <w:t>)</w:t>
      </w:r>
    </w:p>
    <w:p w:rsidR="00283F89" w:rsidRPr="00A11970" w:rsidRDefault="00283F89" w:rsidP="00822598">
      <w:pPr>
        <w:rPr>
          <w:i/>
          <w:sz w:val="24"/>
          <w:szCs w:val="24"/>
        </w:rPr>
      </w:pPr>
    </w:p>
    <w:p w:rsidR="0092515B" w:rsidRPr="00A11970" w:rsidRDefault="008D3376" w:rsidP="00822598">
      <w:pPr>
        <w:rPr>
          <w:b/>
          <w:sz w:val="24"/>
          <w:szCs w:val="24"/>
        </w:rPr>
      </w:pPr>
      <w:r>
        <w:rPr>
          <w:b/>
          <w:sz w:val="24"/>
          <w:szCs w:val="24"/>
        </w:rPr>
        <w:t>Abstrakt</w:t>
      </w:r>
      <w:r w:rsidR="00580A41" w:rsidRPr="00A11970">
        <w:rPr>
          <w:b/>
          <w:sz w:val="24"/>
          <w:szCs w:val="24"/>
        </w:rPr>
        <w:t>:</w:t>
      </w:r>
    </w:p>
    <w:p w:rsidR="00D46486" w:rsidRDefault="00822598" w:rsidP="008D3376">
      <w:pPr>
        <w:rPr>
          <w:sz w:val="24"/>
          <w:szCs w:val="24"/>
        </w:rPr>
      </w:pPr>
      <w:r w:rsidRPr="00A11970">
        <w:rPr>
          <w:sz w:val="24"/>
          <w:szCs w:val="24"/>
        </w:rPr>
        <w:t>Jádrem úvahy</w:t>
      </w:r>
      <w:r w:rsidR="00D46486">
        <w:rPr>
          <w:sz w:val="24"/>
          <w:szCs w:val="24"/>
        </w:rPr>
        <w:t xml:space="preserve"> v tomto článku</w:t>
      </w:r>
      <w:r w:rsidRPr="00A11970">
        <w:rPr>
          <w:sz w:val="24"/>
          <w:szCs w:val="24"/>
        </w:rPr>
        <w:t xml:space="preserve"> jsou především systémové otázky soukromého práva a jeho schopnost čelit zásahům do jeho koherence.</w:t>
      </w:r>
      <w:r w:rsidR="008D3376">
        <w:rPr>
          <w:sz w:val="24"/>
          <w:szCs w:val="24"/>
        </w:rPr>
        <w:t xml:space="preserve"> Autoři věnují</w:t>
      </w:r>
      <w:r w:rsidR="00D46486">
        <w:rPr>
          <w:sz w:val="24"/>
          <w:szCs w:val="24"/>
        </w:rPr>
        <w:t xml:space="preserve"> pozornost</w:t>
      </w:r>
      <w:r w:rsidR="008D3376">
        <w:rPr>
          <w:sz w:val="24"/>
          <w:szCs w:val="24"/>
        </w:rPr>
        <w:t xml:space="preserve"> významným rizikovým faktorům historické, doktrinální povahy i vyplývajícím ze současného praktického vývoje (soukromým) právem regulova</w:t>
      </w:r>
      <w:r w:rsidR="00C705C7">
        <w:rPr>
          <w:sz w:val="24"/>
          <w:szCs w:val="24"/>
        </w:rPr>
        <w:t>né reality i odpovídajícího</w:t>
      </w:r>
      <w:r w:rsidR="008D3376">
        <w:rPr>
          <w:sz w:val="24"/>
          <w:szCs w:val="24"/>
        </w:rPr>
        <w:t xml:space="preserve"> vývoje samotného práva. Řešení vidí v návratu ke specifikaci</w:t>
      </w:r>
      <w:r w:rsidR="008D3376" w:rsidRPr="008D3376">
        <w:rPr>
          <w:sz w:val="24"/>
          <w:szCs w:val="24"/>
        </w:rPr>
        <w:t xml:space="preserve"> kritéria, vyjadřujícího podstatu a funkční potenciál základních typových přístupů k právní regulaci</w:t>
      </w:r>
      <w:r w:rsidR="00C705C7">
        <w:rPr>
          <w:sz w:val="24"/>
          <w:szCs w:val="24"/>
        </w:rPr>
        <w:t>.</w:t>
      </w:r>
    </w:p>
    <w:p w:rsidR="008820A3" w:rsidRPr="008D3376" w:rsidRDefault="008820A3" w:rsidP="008D3376">
      <w:pPr>
        <w:rPr>
          <w:sz w:val="24"/>
          <w:szCs w:val="24"/>
        </w:rPr>
      </w:pPr>
    </w:p>
    <w:p w:rsidR="008D3376" w:rsidRPr="008820A3" w:rsidRDefault="008D3376" w:rsidP="00822598">
      <w:pPr>
        <w:rPr>
          <w:b/>
          <w:sz w:val="24"/>
          <w:szCs w:val="24"/>
        </w:rPr>
      </w:pPr>
      <w:r w:rsidRPr="008820A3">
        <w:rPr>
          <w:b/>
          <w:sz w:val="24"/>
          <w:szCs w:val="24"/>
        </w:rPr>
        <w:t>Klíčová slova:</w:t>
      </w:r>
    </w:p>
    <w:p w:rsidR="0044266C" w:rsidRDefault="008820A3" w:rsidP="00822598">
      <w:pPr>
        <w:rPr>
          <w:sz w:val="24"/>
          <w:szCs w:val="24"/>
        </w:rPr>
      </w:pPr>
      <w:r w:rsidRPr="008820A3">
        <w:rPr>
          <w:sz w:val="24"/>
          <w:szCs w:val="24"/>
        </w:rPr>
        <w:t>systém práva</w:t>
      </w:r>
      <w:r>
        <w:rPr>
          <w:sz w:val="24"/>
          <w:szCs w:val="24"/>
        </w:rPr>
        <w:t xml:space="preserve">; dichotomie </w:t>
      </w:r>
      <w:r w:rsidR="0044266C">
        <w:rPr>
          <w:sz w:val="24"/>
          <w:szCs w:val="24"/>
        </w:rPr>
        <w:t xml:space="preserve">soukromé/veřejné právo; metoda právní regulace; horizontální působení základních práv; </w:t>
      </w:r>
      <w:proofErr w:type="spellStart"/>
      <w:r w:rsidR="0044266C">
        <w:rPr>
          <w:sz w:val="24"/>
          <w:szCs w:val="24"/>
        </w:rPr>
        <w:t>konst</w:t>
      </w:r>
      <w:r>
        <w:rPr>
          <w:sz w:val="24"/>
          <w:szCs w:val="24"/>
        </w:rPr>
        <w:t>itucionalizace</w:t>
      </w:r>
      <w:proofErr w:type="spellEnd"/>
      <w:r>
        <w:rPr>
          <w:sz w:val="24"/>
          <w:szCs w:val="24"/>
        </w:rPr>
        <w:t xml:space="preserve"> soukromého práva</w:t>
      </w:r>
    </w:p>
    <w:p w:rsidR="00D46486" w:rsidRDefault="00D46486" w:rsidP="00822598">
      <w:pPr>
        <w:rPr>
          <w:sz w:val="24"/>
          <w:szCs w:val="24"/>
        </w:rPr>
      </w:pPr>
    </w:p>
    <w:p w:rsidR="008D3376" w:rsidRPr="008820A3" w:rsidRDefault="008D3376" w:rsidP="00822598">
      <w:pPr>
        <w:rPr>
          <w:b/>
          <w:sz w:val="24"/>
          <w:szCs w:val="24"/>
        </w:rPr>
      </w:pPr>
      <w:proofErr w:type="spellStart"/>
      <w:r w:rsidRPr="008820A3">
        <w:rPr>
          <w:b/>
          <w:sz w:val="24"/>
          <w:szCs w:val="24"/>
        </w:rPr>
        <w:t>Abstract</w:t>
      </w:r>
      <w:proofErr w:type="spellEnd"/>
      <w:r w:rsidRPr="008820A3">
        <w:rPr>
          <w:b/>
          <w:sz w:val="24"/>
          <w:szCs w:val="24"/>
        </w:rPr>
        <w:t>:</w:t>
      </w:r>
    </w:p>
    <w:p w:rsidR="00C705C7" w:rsidRPr="00C705C7" w:rsidRDefault="00D46486" w:rsidP="00C705C7">
      <w:pPr>
        <w:rPr>
          <w:sz w:val="24"/>
          <w:szCs w:val="24"/>
        </w:rPr>
      </w:pPr>
      <w:proofErr w:type="spellStart"/>
      <w:r>
        <w:rPr>
          <w:sz w:val="24"/>
          <w:szCs w:val="24"/>
        </w:rPr>
        <w:t>Submited</w:t>
      </w:r>
      <w:proofErr w:type="spellEnd"/>
      <w:r>
        <w:rPr>
          <w:sz w:val="24"/>
          <w:szCs w:val="24"/>
        </w:rPr>
        <w:t xml:space="preserve"> </w:t>
      </w:r>
      <w:proofErr w:type="spellStart"/>
      <w:r>
        <w:rPr>
          <w:sz w:val="24"/>
          <w:szCs w:val="24"/>
        </w:rPr>
        <w:t>paper</w:t>
      </w:r>
      <w:proofErr w:type="spellEnd"/>
      <w:r>
        <w:rPr>
          <w:sz w:val="24"/>
          <w:szCs w:val="24"/>
        </w:rPr>
        <w:t xml:space="preserve"> </w:t>
      </w:r>
      <w:proofErr w:type="spellStart"/>
      <w:r>
        <w:rPr>
          <w:sz w:val="24"/>
          <w:szCs w:val="24"/>
        </w:rPr>
        <w:t>is</w:t>
      </w:r>
      <w:proofErr w:type="spellEnd"/>
      <w:r>
        <w:rPr>
          <w:sz w:val="24"/>
          <w:szCs w:val="24"/>
        </w:rPr>
        <w:t xml:space="preserve"> </w:t>
      </w:r>
      <w:proofErr w:type="spellStart"/>
      <w:r>
        <w:rPr>
          <w:sz w:val="24"/>
          <w:szCs w:val="24"/>
        </w:rPr>
        <w:t>focused</w:t>
      </w:r>
      <w:proofErr w:type="spellEnd"/>
      <w:r>
        <w:rPr>
          <w:sz w:val="24"/>
          <w:szCs w:val="24"/>
        </w:rPr>
        <w:t xml:space="preserve"> </w:t>
      </w:r>
      <w:proofErr w:type="spellStart"/>
      <w:r w:rsidR="001F378C">
        <w:rPr>
          <w:sz w:val="24"/>
          <w:szCs w:val="24"/>
        </w:rPr>
        <w:t>mainly</w:t>
      </w:r>
      <w:proofErr w:type="spellEnd"/>
      <w:r w:rsidR="001F378C">
        <w:rPr>
          <w:sz w:val="24"/>
          <w:szCs w:val="24"/>
        </w:rPr>
        <w:t xml:space="preserve"> on </w:t>
      </w:r>
      <w:proofErr w:type="spellStart"/>
      <w:r w:rsidR="001F378C">
        <w:rPr>
          <w:sz w:val="24"/>
          <w:szCs w:val="24"/>
        </w:rPr>
        <w:t>the</w:t>
      </w:r>
      <w:proofErr w:type="spellEnd"/>
      <w:r w:rsidR="001F378C">
        <w:rPr>
          <w:sz w:val="24"/>
          <w:szCs w:val="24"/>
        </w:rPr>
        <w:t xml:space="preserve"> </w:t>
      </w:r>
      <w:proofErr w:type="spellStart"/>
      <w:r w:rsidR="001F378C">
        <w:rPr>
          <w:sz w:val="24"/>
          <w:szCs w:val="24"/>
        </w:rPr>
        <w:t>questions</w:t>
      </w:r>
      <w:proofErr w:type="spellEnd"/>
      <w:r w:rsidR="001F378C">
        <w:rPr>
          <w:sz w:val="24"/>
          <w:szCs w:val="24"/>
        </w:rPr>
        <w:t xml:space="preserve"> </w:t>
      </w:r>
      <w:proofErr w:type="spellStart"/>
      <w:r w:rsidR="001F378C">
        <w:rPr>
          <w:sz w:val="24"/>
          <w:szCs w:val="24"/>
        </w:rPr>
        <w:t>of</w:t>
      </w:r>
      <w:proofErr w:type="spellEnd"/>
      <w:r w:rsidR="001F378C">
        <w:rPr>
          <w:sz w:val="24"/>
          <w:szCs w:val="24"/>
        </w:rPr>
        <w:t xml:space="preserve"> </w:t>
      </w:r>
      <w:proofErr w:type="spellStart"/>
      <w:r w:rsidR="001F378C">
        <w:rPr>
          <w:sz w:val="24"/>
          <w:szCs w:val="24"/>
        </w:rPr>
        <w:t>syste</w:t>
      </w:r>
      <w:r>
        <w:rPr>
          <w:sz w:val="24"/>
          <w:szCs w:val="24"/>
        </w:rPr>
        <w:t>m</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private</w:t>
      </w:r>
      <w:proofErr w:type="spellEnd"/>
      <w:r>
        <w:rPr>
          <w:sz w:val="24"/>
          <w:szCs w:val="24"/>
        </w:rPr>
        <w:t xml:space="preserve"> </w:t>
      </w:r>
      <w:proofErr w:type="spellStart"/>
      <w:r>
        <w:rPr>
          <w:sz w:val="24"/>
          <w:szCs w:val="24"/>
        </w:rPr>
        <w:t>law</w:t>
      </w:r>
      <w:proofErr w:type="spellEnd"/>
      <w:r>
        <w:rPr>
          <w:sz w:val="24"/>
          <w:szCs w:val="24"/>
        </w:rPr>
        <w:t xml:space="preserve"> and on </w:t>
      </w:r>
      <w:proofErr w:type="spellStart"/>
      <w:r>
        <w:rPr>
          <w:sz w:val="24"/>
          <w:szCs w:val="24"/>
        </w:rPr>
        <w:t>its</w:t>
      </w:r>
      <w:proofErr w:type="spellEnd"/>
      <w:r>
        <w:rPr>
          <w:sz w:val="24"/>
          <w:szCs w:val="24"/>
        </w:rPr>
        <w:t xml:space="preserve"> </w:t>
      </w:r>
      <w:proofErr w:type="spellStart"/>
      <w:r>
        <w:rPr>
          <w:sz w:val="24"/>
          <w:szCs w:val="24"/>
        </w:rPr>
        <w:t>ability</w:t>
      </w:r>
      <w:proofErr w:type="spellEnd"/>
      <w:r>
        <w:rPr>
          <w:sz w:val="24"/>
          <w:szCs w:val="24"/>
        </w:rPr>
        <w:t xml:space="preserve"> to </w:t>
      </w:r>
      <w:proofErr w:type="spellStart"/>
      <w:r>
        <w:rPr>
          <w:sz w:val="24"/>
          <w:szCs w:val="24"/>
        </w:rPr>
        <w:t>resist</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sidRPr="00D46486">
        <w:rPr>
          <w:sz w:val="24"/>
          <w:szCs w:val="24"/>
        </w:rPr>
        <w:t>infringement</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its</w:t>
      </w:r>
      <w:proofErr w:type="spellEnd"/>
      <w:r>
        <w:rPr>
          <w:sz w:val="24"/>
          <w:szCs w:val="24"/>
        </w:rPr>
        <w:t xml:space="preserve"> </w:t>
      </w:r>
      <w:proofErr w:type="spellStart"/>
      <w:r>
        <w:rPr>
          <w:sz w:val="24"/>
          <w:szCs w:val="24"/>
        </w:rPr>
        <w:t>coherence</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authors</w:t>
      </w:r>
      <w:proofErr w:type="spellEnd"/>
      <w:r>
        <w:rPr>
          <w:sz w:val="24"/>
          <w:szCs w:val="24"/>
        </w:rPr>
        <w:t xml:space="preserve"> </w:t>
      </w:r>
      <w:proofErr w:type="spellStart"/>
      <w:r>
        <w:rPr>
          <w:sz w:val="24"/>
          <w:szCs w:val="24"/>
        </w:rPr>
        <w:t>pay</w:t>
      </w:r>
      <w:proofErr w:type="spellEnd"/>
      <w:r>
        <w:rPr>
          <w:sz w:val="24"/>
          <w:szCs w:val="24"/>
        </w:rPr>
        <w:t xml:space="preserve"> </w:t>
      </w:r>
      <w:proofErr w:type="spellStart"/>
      <w:r>
        <w:rPr>
          <w:sz w:val="24"/>
          <w:szCs w:val="24"/>
        </w:rPr>
        <w:t>the</w:t>
      </w:r>
      <w:r w:rsidR="00C705C7">
        <w:rPr>
          <w:sz w:val="24"/>
          <w:szCs w:val="24"/>
        </w:rPr>
        <w:t>ir</w:t>
      </w:r>
      <w:proofErr w:type="spellEnd"/>
      <w:r>
        <w:rPr>
          <w:sz w:val="24"/>
          <w:szCs w:val="24"/>
        </w:rPr>
        <w:t xml:space="preserve"> </w:t>
      </w:r>
      <w:proofErr w:type="spellStart"/>
      <w:r>
        <w:rPr>
          <w:sz w:val="24"/>
          <w:szCs w:val="24"/>
        </w:rPr>
        <w:t>attention</w:t>
      </w:r>
      <w:proofErr w:type="spellEnd"/>
      <w:r>
        <w:rPr>
          <w:sz w:val="24"/>
          <w:szCs w:val="24"/>
        </w:rPr>
        <w:t xml:space="preserve"> to </w:t>
      </w:r>
      <w:proofErr w:type="spellStart"/>
      <w:r>
        <w:rPr>
          <w:sz w:val="24"/>
          <w:szCs w:val="24"/>
        </w:rPr>
        <w:t>significant</w:t>
      </w:r>
      <w:proofErr w:type="spellEnd"/>
      <w:r>
        <w:rPr>
          <w:sz w:val="24"/>
          <w:szCs w:val="24"/>
        </w:rPr>
        <w:t xml:space="preserve"> risk </w:t>
      </w:r>
      <w:proofErr w:type="spellStart"/>
      <w:r>
        <w:rPr>
          <w:sz w:val="24"/>
          <w:szCs w:val="24"/>
        </w:rPr>
        <w:t>of</w:t>
      </w:r>
      <w:proofErr w:type="spellEnd"/>
      <w:r>
        <w:rPr>
          <w:sz w:val="24"/>
          <w:szCs w:val="24"/>
        </w:rPr>
        <w:t xml:space="preserve"> </w:t>
      </w:r>
      <w:proofErr w:type="spellStart"/>
      <w:r>
        <w:rPr>
          <w:sz w:val="24"/>
          <w:szCs w:val="24"/>
        </w:rPr>
        <w:t>historical</w:t>
      </w:r>
      <w:proofErr w:type="spellEnd"/>
      <w:r>
        <w:rPr>
          <w:sz w:val="24"/>
          <w:szCs w:val="24"/>
        </w:rPr>
        <w:t xml:space="preserve"> and </w:t>
      </w:r>
      <w:proofErr w:type="spellStart"/>
      <w:r>
        <w:rPr>
          <w:sz w:val="24"/>
          <w:szCs w:val="24"/>
        </w:rPr>
        <w:t>doctrinal</w:t>
      </w:r>
      <w:proofErr w:type="spellEnd"/>
      <w:r>
        <w:rPr>
          <w:sz w:val="24"/>
          <w:szCs w:val="24"/>
        </w:rPr>
        <w:t xml:space="preserve"> </w:t>
      </w:r>
      <w:proofErr w:type="spellStart"/>
      <w:r>
        <w:rPr>
          <w:sz w:val="24"/>
          <w:szCs w:val="24"/>
        </w:rPr>
        <w:t>nature</w:t>
      </w:r>
      <w:proofErr w:type="spellEnd"/>
      <w:r>
        <w:rPr>
          <w:sz w:val="24"/>
          <w:szCs w:val="24"/>
        </w:rPr>
        <w:t xml:space="preserve"> and </w:t>
      </w:r>
      <w:proofErr w:type="spellStart"/>
      <w:r>
        <w:rPr>
          <w:sz w:val="24"/>
          <w:szCs w:val="24"/>
        </w:rPr>
        <w:t>also</w:t>
      </w:r>
      <w:proofErr w:type="spellEnd"/>
      <w:r>
        <w:rPr>
          <w:sz w:val="24"/>
          <w:szCs w:val="24"/>
        </w:rPr>
        <w:t xml:space="preserve"> to risk </w:t>
      </w:r>
      <w:proofErr w:type="spellStart"/>
      <w:r>
        <w:rPr>
          <w:sz w:val="24"/>
          <w:szCs w:val="24"/>
        </w:rPr>
        <w:t>arising</w:t>
      </w:r>
      <w:proofErr w:type="spellEnd"/>
      <w:r>
        <w:rPr>
          <w:sz w:val="24"/>
          <w:szCs w:val="24"/>
        </w:rPr>
        <w:t xml:space="preserve"> </w:t>
      </w:r>
      <w:proofErr w:type="spellStart"/>
      <w:r>
        <w:rPr>
          <w:sz w:val="24"/>
          <w:szCs w:val="24"/>
        </w:rPr>
        <w:t>from</w:t>
      </w:r>
      <w:proofErr w:type="spellEnd"/>
      <w:r w:rsidR="00C705C7">
        <w:rPr>
          <w:sz w:val="24"/>
          <w:szCs w:val="24"/>
        </w:rPr>
        <w:t xml:space="preserve"> </w:t>
      </w:r>
      <w:proofErr w:type="spellStart"/>
      <w:r w:rsidR="00C705C7">
        <w:rPr>
          <w:sz w:val="24"/>
          <w:szCs w:val="24"/>
        </w:rPr>
        <w:t>contemporary</w:t>
      </w:r>
      <w:proofErr w:type="spellEnd"/>
      <w:r w:rsidR="00C705C7">
        <w:rPr>
          <w:sz w:val="24"/>
          <w:szCs w:val="24"/>
        </w:rPr>
        <w:t xml:space="preserve"> </w:t>
      </w:r>
      <w:proofErr w:type="spellStart"/>
      <w:r w:rsidR="00C705C7">
        <w:rPr>
          <w:sz w:val="24"/>
          <w:szCs w:val="24"/>
        </w:rPr>
        <w:t>development</w:t>
      </w:r>
      <w:proofErr w:type="spellEnd"/>
      <w:r w:rsidR="00C705C7">
        <w:rPr>
          <w:sz w:val="24"/>
          <w:szCs w:val="24"/>
        </w:rPr>
        <w:t xml:space="preserve"> </w:t>
      </w:r>
      <w:proofErr w:type="spellStart"/>
      <w:r w:rsidR="00C705C7">
        <w:rPr>
          <w:sz w:val="24"/>
          <w:szCs w:val="24"/>
        </w:rPr>
        <w:t>of</w:t>
      </w:r>
      <w:proofErr w:type="spellEnd"/>
      <w:r w:rsidR="00C705C7">
        <w:rPr>
          <w:sz w:val="24"/>
          <w:szCs w:val="24"/>
        </w:rPr>
        <w:t xml:space="preserve"> </w:t>
      </w:r>
      <w:proofErr w:type="spellStart"/>
      <w:r w:rsidR="00C705C7">
        <w:rPr>
          <w:sz w:val="24"/>
          <w:szCs w:val="24"/>
        </w:rPr>
        <w:t>both</w:t>
      </w:r>
      <w:proofErr w:type="spellEnd"/>
      <w:r w:rsidR="00C705C7">
        <w:rPr>
          <w:sz w:val="24"/>
          <w:szCs w:val="24"/>
        </w:rPr>
        <w:t xml:space="preserve"> (</w:t>
      </w:r>
      <w:proofErr w:type="spellStart"/>
      <w:r w:rsidR="00C705C7">
        <w:rPr>
          <w:sz w:val="24"/>
          <w:szCs w:val="24"/>
        </w:rPr>
        <w:t>through</w:t>
      </w:r>
      <w:proofErr w:type="spellEnd"/>
      <w:r w:rsidR="00C705C7">
        <w:rPr>
          <w:sz w:val="24"/>
          <w:szCs w:val="24"/>
        </w:rPr>
        <w:t xml:space="preserve"> </w:t>
      </w:r>
      <w:proofErr w:type="spellStart"/>
      <w:r w:rsidR="00C705C7">
        <w:rPr>
          <w:sz w:val="24"/>
          <w:szCs w:val="24"/>
        </w:rPr>
        <w:t>private</w:t>
      </w:r>
      <w:proofErr w:type="spellEnd"/>
      <w:r w:rsidR="00C705C7">
        <w:rPr>
          <w:sz w:val="24"/>
          <w:szCs w:val="24"/>
        </w:rPr>
        <w:t xml:space="preserve"> </w:t>
      </w:r>
      <w:proofErr w:type="spellStart"/>
      <w:r w:rsidR="00C705C7">
        <w:rPr>
          <w:sz w:val="24"/>
          <w:szCs w:val="24"/>
        </w:rPr>
        <w:t>law</w:t>
      </w:r>
      <w:proofErr w:type="spellEnd"/>
      <w:r w:rsidR="00C705C7">
        <w:rPr>
          <w:sz w:val="24"/>
          <w:szCs w:val="24"/>
        </w:rPr>
        <w:t xml:space="preserve"> </w:t>
      </w:r>
      <w:proofErr w:type="spellStart"/>
      <w:r w:rsidR="00C705C7">
        <w:rPr>
          <w:sz w:val="24"/>
          <w:szCs w:val="24"/>
        </w:rPr>
        <w:t>regulated</w:t>
      </w:r>
      <w:proofErr w:type="spellEnd"/>
      <w:r w:rsidR="00C705C7">
        <w:rPr>
          <w:sz w:val="24"/>
          <w:szCs w:val="24"/>
        </w:rPr>
        <w:t xml:space="preserve">) reality and </w:t>
      </w:r>
      <w:proofErr w:type="spellStart"/>
      <w:r w:rsidR="00C705C7">
        <w:rPr>
          <w:sz w:val="24"/>
          <w:szCs w:val="24"/>
        </w:rPr>
        <w:t>with</w:t>
      </w:r>
      <w:proofErr w:type="spellEnd"/>
      <w:r w:rsidR="00C705C7">
        <w:rPr>
          <w:sz w:val="24"/>
          <w:szCs w:val="24"/>
        </w:rPr>
        <w:t xml:space="preserve"> </w:t>
      </w:r>
      <w:proofErr w:type="spellStart"/>
      <w:r w:rsidR="00C705C7">
        <w:rPr>
          <w:sz w:val="24"/>
          <w:szCs w:val="24"/>
        </w:rPr>
        <w:t>the</w:t>
      </w:r>
      <w:proofErr w:type="spellEnd"/>
      <w:r w:rsidR="00C705C7">
        <w:rPr>
          <w:sz w:val="24"/>
          <w:szCs w:val="24"/>
        </w:rPr>
        <w:t xml:space="preserve"> reality </w:t>
      </w:r>
      <w:proofErr w:type="spellStart"/>
      <w:r w:rsidR="00C705C7">
        <w:rPr>
          <w:sz w:val="24"/>
          <w:szCs w:val="24"/>
        </w:rPr>
        <w:t>corresponding</w:t>
      </w:r>
      <w:proofErr w:type="spellEnd"/>
      <w:r w:rsidR="00C705C7">
        <w:rPr>
          <w:sz w:val="24"/>
          <w:szCs w:val="24"/>
        </w:rPr>
        <w:t xml:space="preserve"> </w:t>
      </w:r>
      <w:proofErr w:type="spellStart"/>
      <w:r w:rsidR="00C705C7">
        <w:rPr>
          <w:sz w:val="24"/>
          <w:szCs w:val="24"/>
        </w:rPr>
        <w:t>development</w:t>
      </w:r>
      <w:proofErr w:type="spellEnd"/>
      <w:r w:rsidR="00C705C7">
        <w:rPr>
          <w:sz w:val="24"/>
          <w:szCs w:val="24"/>
        </w:rPr>
        <w:t xml:space="preserve"> </w:t>
      </w:r>
      <w:proofErr w:type="spellStart"/>
      <w:r w:rsidR="00C705C7">
        <w:rPr>
          <w:sz w:val="24"/>
          <w:szCs w:val="24"/>
        </w:rPr>
        <w:t>of</w:t>
      </w:r>
      <w:proofErr w:type="spellEnd"/>
      <w:r w:rsidR="00C705C7">
        <w:rPr>
          <w:sz w:val="24"/>
          <w:szCs w:val="24"/>
        </w:rPr>
        <w:t xml:space="preserve"> </w:t>
      </w:r>
      <w:proofErr w:type="spellStart"/>
      <w:r w:rsidR="00C705C7">
        <w:rPr>
          <w:sz w:val="24"/>
          <w:szCs w:val="24"/>
        </w:rPr>
        <w:t>law</w:t>
      </w:r>
      <w:proofErr w:type="spellEnd"/>
      <w:r w:rsidR="00C705C7">
        <w:rPr>
          <w:sz w:val="24"/>
          <w:szCs w:val="24"/>
        </w:rPr>
        <w:t xml:space="preserve"> </w:t>
      </w:r>
      <w:proofErr w:type="spellStart"/>
      <w:r w:rsidR="00C705C7">
        <w:rPr>
          <w:sz w:val="24"/>
          <w:szCs w:val="24"/>
        </w:rPr>
        <w:t>itself</w:t>
      </w:r>
      <w:proofErr w:type="spellEnd"/>
      <w:r w:rsidR="00C705C7">
        <w:rPr>
          <w:sz w:val="24"/>
          <w:szCs w:val="24"/>
        </w:rPr>
        <w:t xml:space="preserve">. </w:t>
      </w:r>
      <w:r w:rsidR="00C705C7" w:rsidRPr="00C705C7">
        <w:rPr>
          <w:sz w:val="24"/>
          <w:szCs w:val="24"/>
        </w:rPr>
        <w:t xml:space="preserve"> </w:t>
      </w:r>
      <w:proofErr w:type="spellStart"/>
      <w:r w:rsidR="00C705C7">
        <w:rPr>
          <w:sz w:val="24"/>
          <w:szCs w:val="24"/>
        </w:rPr>
        <w:t>The</w:t>
      </w:r>
      <w:proofErr w:type="spellEnd"/>
      <w:r w:rsidR="00C705C7">
        <w:rPr>
          <w:sz w:val="24"/>
          <w:szCs w:val="24"/>
        </w:rPr>
        <w:t xml:space="preserve"> </w:t>
      </w:r>
      <w:proofErr w:type="spellStart"/>
      <w:r w:rsidR="00C705C7">
        <w:rPr>
          <w:sz w:val="24"/>
          <w:szCs w:val="24"/>
        </w:rPr>
        <w:t>solution</w:t>
      </w:r>
      <w:proofErr w:type="spellEnd"/>
      <w:r w:rsidR="00C705C7">
        <w:rPr>
          <w:sz w:val="24"/>
          <w:szCs w:val="24"/>
        </w:rPr>
        <w:t xml:space="preserve"> </w:t>
      </w:r>
      <w:proofErr w:type="spellStart"/>
      <w:r w:rsidR="00C705C7">
        <w:rPr>
          <w:sz w:val="24"/>
          <w:szCs w:val="24"/>
        </w:rPr>
        <w:t>can</w:t>
      </w:r>
      <w:proofErr w:type="spellEnd"/>
      <w:r w:rsidR="00C705C7">
        <w:rPr>
          <w:sz w:val="24"/>
          <w:szCs w:val="24"/>
        </w:rPr>
        <w:t xml:space="preserve"> </w:t>
      </w:r>
      <w:proofErr w:type="spellStart"/>
      <w:r w:rsidR="00C705C7">
        <w:rPr>
          <w:sz w:val="24"/>
          <w:szCs w:val="24"/>
        </w:rPr>
        <w:t>be</w:t>
      </w:r>
      <w:proofErr w:type="spellEnd"/>
      <w:r w:rsidR="00C705C7">
        <w:rPr>
          <w:sz w:val="24"/>
          <w:szCs w:val="24"/>
        </w:rPr>
        <w:t xml:space="preserve"> </w:t>
      </w:r>
      <w:proofErr w:type="spellStart"/>
      <w:r w:rsidR="00C705C7">
        <w:rPr>
          <w:sz w:val="24"/>
          <w:szCs w:val="24"/>
        </w:rPr>
        <w:t>seen</w:t>
      </w:r>
      <w:proofErr w:type="spellEnd"/>
      <w:r w:rsidR="00C705C7">
        <w:rPr>
          <w:sz w:val="24"/>
          <w:szCs w:val="24"/>
        </w:rPr>
        <w:t xml:space="preserve"> in </w:t>
      </w:r>
      <w:proofErr w:type="spellStart"/>
      <w:r w:rsidR="00C705C7">
        <w:rPr>
          <w:sz w:val="24"/>
          <w:szCs w:val="24"/>
        </w:rPr>
        <w:t>the</w:t>
      </w:r>
      <w:proofErr w:type="spellEnd"/>
      <w:r w:rsidR="00C705C7">
        <w:rPr>
          <w:sz w:val="24"/>
          <w:szCs w:val="24"/>
        </w:rPr>
        <w:t xml:space="preserve"> return to </w:t>
      </w:r>
      <w:proofErr w:type="spellStart"/>
      <w:r w:rsidR="00C705C7">
        <w:rPr>
          <w:sz w:val="24"/>
          <w:szCs w:val="24"/>
        </w:rPr>
        <w:t>the</w:t>
      </w:r>
      <w:proofErr w:type="spellEnd"/>
      <w:r w:rsidR="00C705C7">
        <w:rPr>
          <w:sz w:val="24"/>
          <w:szCs w:val="24"/>
        </w:rPr>
        <w:t xml:space="preserve"> </w:t>
      </w:r>
      <w:proofErr w:type="spellStart"/>
      <w:r w:rsidR="00C705C7">
        <w:rPr>
          <w:sz w:val="24"/>
          <w:szCs w:val="24"/>
        </w:rPr>
        <w:t>discuss</w:t>
      </w:r>
      <w:proofErr w:type="spellEnd"/>
      <w:r w:rsidR="00C705C7">
        <w:rPr>
          <w:sz w:val="24"/>
          <w:szCs w:val="24"/>
        </w:rPr>
        <w:t xml:space="preserve"> </w:t>
      </w:r>
      <w:proofErr w:type="spellStart"/>
      <w:r w:rsidR="00C705C7">
        <w:rPr>
          <w:sz w:val="24"/>
          <w:szCs w:val="24"/>
        </w:rPr>
        <w:t>about</w:t>
      </w:r>
      <w:proofErr w:type="spellEnd"/>
      <w:r w:rsidR="00C705C7">
        <w:rPr>
          <w:sz w:val="24"/>
          <w:szCs w:val="24"/>
        </w:rPr>
        <w:t xml:space="preserve"> </w:t>
      </w:r>
      <w:proofErr w:type="spellStart"/>
      <w:r w:rsidR="00C705C7">
        <w:rPr>
          <w:sz w:val="24"/>
          <w:szCs w:val="24"/>
        </w:rPr>
        <w:t>criterion</w:t>
      </w:r>
      <w:proofErr w:type="spellEnd"/>
      <w:r w:rsidR="00071429">
        <w:rPr>
          <w:sz w:val="24"/>
          <w:szCs w:val="24"/>
        </w:rPr>
        <w:t xml:space="preserve"> </w:t>
      </w:r>
      <w:proofErr w:type="spellStart"/>
      <w:r w:rsidR="00071429">
        <w:rPr>
          <w:sz w:val="24"/>
          <w:szCs w:val="24"/>
        </w:rPr>
        <w:t>distinguishing</w:t>
      </w:r>
      <w:proofErr w:type="spellEnd"/>
      <w:r w:rsidR="00071429">
        <w:rPr>
          <w:sz w:val="24"/>
          <w:szCs w:val="24"/>
        </w:rPr>
        <w:t xml:space="preserve"> </w:t>
      </w:r>
      <w:proofErr w:type="spellStart"/>
      <w:r w:rsidR="00071429">
        <w:rPr>
          <w:sz w:val="24"/>
          <w:szCs w:val="24"/>
        </w:rPr>
        <w:t>between</w:t>
      </w:r>
      <w:proofErr w:type="spellEnd"/>
      <w:r w:rsidR="00071429">
        <w:rPr>
          <w:sz w:val="24"/>
          <w:szCs w:val="24"/>
        </w:rPr>
        <w:t xml:space="preserve"> </w:t>
      </w:r>
      <w:proofErr w:type="spellStart"/>
      <w:r w:rsidR="00071429">
        <w:rPr>
          <w:sz w:val="24"/>
          <w:szCs w:val="24"/>
        </w:rPr>
        <w:t>private</w:t>
      </w:r>
      <w:proofErr w:type="spellEnd"/>
      <w:r w:rsidR="00071429">
        <w:rPr>
          <w:sz w:val="24"/>
          <w:szCs w:val="24"/>
        </w:rPr>
        <w:t xml:space="preserve"> and public </w:t>
      </w:r>
      <w:proofErr w:type="spellStart"/>
      <w:r w:rsidR="00071429">
        <w:rPr>
          <w:sz w:val="24"/>
          <w:szCs w:val="24"/>
        </w:rPr>
        <w:t>law</w:t>
      </w:r>
      <w:proofErr w:type="spellEnd"/>
      <w:r w:rsidR="00071429">
        <w:rPr>
          <w:sz w:val="24"/>
          <w:szCs w:val="24"/>
        </w:rPr>
        <w:t xml:space="preserve"> and </w:t>
      </w:r>
      <w:proofErr w:type="spellStart"/>
      <w:r w:rsidR="00071429">
        <w:rPr>
          <w:sz w:val="24"/>
          <w:szCs w:val="24"/>
        </w:rPr>
        <w:t>expressing</w:t>
      </w:r>
      <w:proofErr w:type="spellEnd"/>
      <w:r w:rsidR="00071429">
        <w:rPr>
          <w:sz w:val="24"/>
          <w:szCs w:val="24"/>
        </w:rPr>
        <w:t xml:space="preserve"> </w:t>
      </w:r>
      <w:proofErr w:type="spellStart"/>
      <w:r w:rsidR="00071429">
        <w:rPr>
          <w:sz w:val="24"/>
          <w:szCs w:val="24"/>
        </w:rPr>
        <w:t>both</w:t>
      </w:r>
      <w:proofErr w:type="spellEnd"/>
      <w:r w:rsidR="00071429">
        <w:rPr>
          <w:sz w:val="24"/>
          <w:szCs w:val="24"/>
        </w:rPr>
        <w:t xml:space="preserve"> </w:t>
      </w:r>
      <w:proofErr w:type="spellStart"/>
      <w:r w:rsidR="00071429">
        <w:rPr>
          <w:sz w:val="24"/>
          <w:szCs w:val="24"/>
        </w:rPr>
        <w:t>the</w:t>
      </w:r>
      <w:proofErr w:type="spellEnd"/>
      <w:r w:rsidR="00071429">
        <w:rPr>
          <w:sz w:val="24"/>
          <w:szCs w:val="24"/>
        </w:rPr>
        <w:t xml:space="preserve"> </w:t>
      </w:r>
      <w:proofErr w:type="spellStart"/>
      <w:r w:rsidR="00071429">
        <w:rPr>
          <w:sz w:val="24"/>
          <w:szCs w:val="24"/>
        </w:rPr>
        <w:t>nature</w:t>
      </w:r>
      <w:proofErr w:type="spellEnd"/>
      <w:r w:rsidR="00071429">
        <w:rPr>
          <w:sz w:val="24"/>
          <w:szCs w:val="24"/>
        </w:rPr>
        <w:t xml:space="preserve"> and </w:t>
      </w:r>
      <w:r w:rsidR="00C705C7">
        <w:rPr>
          <w:sz w:val="24"/>
          <w:szCs w:val="24"/>
        </w:rPr>
        <w:t xml:space="preserve"> </w:t>
      </w:r>
      <w:proofErr w:type="spellStart"/>
      <w:r w:rsidR="0044266C">
        <w:rPr>
          <w:sz w:val="24"/>
          <w:szCs w:val="24"/>
        </w:rPr>
        <w:t>functional</w:t>
      </w:r>
      <w:proofErr w:type="spellEnd"/>
      <w:r w:rsidR="0044266C">
        <w:rPr>
          <w:sz w:val="24"/>
          <w:szCs w:val="24"/>
        </w:rPr>
        <w:t xml:space="preserve"> </w:t>
      </w:r>
      <w:proofErr w:type="spellStart"/>
      <w:r w:rsidR="0044266C">
        <w:rPr>
          <w:sz w:val="24"/>
          <w:szCs w:val="24"/>
        </w:rPr>
        <w:t>potential</w:t>
      </w:r>
      <w:proofErr w:type="spellEnd"/>
      <w:r w:rsidR="0044266C">
        <w:rPr>
          <w:sz w:val="24"/>
          <w:szCs w:val="24"/>
        </w:rPr>
        <w:t xml:space="preserve"> </w:t>
      </w:r>
      <w:proofErr w:type="spellStart"/>
      <w:r w:rsidR="0044266C">
        <w:rPr>
          <w:sz w:val="24"/>
          <w:szCs w:val="24"/>
        </w:rPr>
        <w:t>of</w:t>
      </w:r>
      <w:proofErr w:type="spellEnd"/>
      <w:r w:rsidR="0044266C">
        <w:rPr>
          <w:sz w:val="24"/>
          <w:szCs w:val="24"/>
        </w:rPr>
        <w:t xml:space="preserve"> </w:t>
      </w:r>
      <w:proofErr w:type="spellStart"/>
      <w:r w:rsidR="0044266C">
        <w:rPr>
          <w:sz w:val="24"/>
          <w:szCs w:val="24"/>
        </w:rPr>
        <w:t>types</w:t>
      </w:r>
      <w:proofErr w:type="spellEnd"/>
      <w:r w:rsidR="0044266C">
        <w:rPr>
          <w:sz w:val="24"/>
          <w:szCs w:val="24"/>
        </w:rPr>
        <w:t xml:space="preserve"> </w:t>
      </w:r>
      <w:proofErr w:type="spellStart"/>
      <w:r w:rsidR="0044266C">
        <w:rPr>
          <w:sz w:val="24"/>
          <w:szCs w:val="24"/>
        </w:rPr>
        <w:t>of</w:t>
      </w:r>
      <w:proofErr w:type="spellEnd"/>
      <w:r w:rsidR="0044266C">
        <w:rPr>
          <w:sz w:val="24"/>
          <w:szCs w:val="24"/>
        </w:rPr>
        <w:t xml:space="preserve"> </w:t>
      </w:r>
      <w:proofErr w:type="spellStart"/>
      <w:r w:rsidR="0044266C">
        <w:rPr>
          <w:sz w:val="24"/>
          <w:szCs w:val="24"/>
        </w:rPr>
        <w:t>the</w:t>
      </w:r>
      <w:proofErr w:type="spellEnd"/>
      <w:r w:rsidR="0044266C">
        <w:rPr>
          <w:sz w:val="24"/>
          <w:szCs w:val="24"/>
        </w:rPr>
        <w:t xml:space="preserve"> </w:t>
      </w:r>
      <w:proofErr w:type="spellStart"/>
      <w:r w:rsidR="0044266C">
        <w:rPr>
          <w:sz w:val="24"/>
          <w:szCs w:val="24"/>
        </w:rPr>
        <w:t>approch</w:t>
      </w:r>
      <w:proofErr w:type="spellEnd"/>
      <w:r w:rsidR="0044266C">
        <w:rPr>
          <w:sz w:val="24"/>
          <w:szCs w:val="24"/>
        </w:rPr>
        <w:t xml:space="preserve"> to </w:t>
      </w:r>
      <w:proofErr w:type="spellStart"/>
      <w:r w:rsidR="0044266C">
        <w:rPr>
          <w:sz w:val="24"/>
          <w:szCs w:val="24"/>
        </w:rPr>
        <w:t>the</w:t>
      </w:r>
      <w:proofErr w:type="spellEnd"/>
      <w:r w:rsidR="0044266C">
        <w:rPr>
          <w:sz w:val="24"/>
          <w:szCs w:val="24"/>
        </w:rPr>
        <w:t xml:space="preserve"> </w:t>
      </w:r>
      <w:proofErr w:type="spellStart"/>
      <w:r w:rsidR="0044266C">
        <w:rPr>
          <w:sz w:val="24"/>
          <w:szCs w:val="24"/>
        </w:rPr>
        <w:t>legal</w:t>
      </w:r>
      <w:proofErr w:type="spellEnd"/>
      <w:r w:rsidR="0044266C">
        <w:rPr>
          <w:sz w:val="24"/>
          <w:szCs w:val="24"/>
        </w:rPr>
        <w:t xml:space="preserve"> </w:t>
      </w:r>
      <w:proofErr w:type="spellStart"/>
      <w:r w:rsidR="0044266C">
        <w:rPr>
          <w:sz w:val="24"/>
          <w:szCs w:val="24"/>
        </w:rPr>
        <w:t>regulation</w:t>
      </w:r>
      <w:proofErr w:type="spellEnd"/>
      <w:r w:rsidR="0044266C">
        <w:rPr>
          <w:sz w:val="24"/>
          <w:szCs w:val="24"/>
        </w:rPr>
        <w:t>.</w:t>
      </w:r>
    </w:p>
    <w:p w:rsidR="00D46486" w:rsidRDefault="00D46486" w:rsidP="00822598">
      <w:pPr>
        <w:rPr>
          <w:sz w:val="24"/>
          <w:szCs w:val="24"/>
        </w:rPr>
      </w:pPr>
    </w:p>
    <w:p w:rsidR="00D46486" w:rsidRPr="008820A3" w:rsidRDefault="00D46486" w:rsidP="00822598">
      <w:pPr>
        <w:rPr>
          <w:b/>
          <w:sz w:val="24"/>
          <w:szCs w:val="24"/>
        </w:rPr>
      </w:pPr>
      <w:proofErr w:type="spellStart"/>
      <w:r w:rsidRPr="008820A3">
        <w:rPr>
          <w:b/>
          <w:sz w:val="24"/>
          <w:szCs w:val="24"/>
        </w:rPr>
        <w:t>Key</w:t>
      </w:r>
      <w:proofErr w:type="spellEnd"/>
      <w:r w:rsidRPr="008820A3">
        <w:rPr>
          <w:b/>
          <w:sz w:val="24"/>
          <w:szCs w:val="24"/>
        </w:rPr>
        <w:t xml:space="preserve"> </w:t>
      </w:r>
      <w:proofErr w:type="spellStart"/>
      <w:r w:rsidRPr="008820A3">
        <w:rPr>
          <w:b/>
          <w:sz w:val="24"/>
          <w:szCs w:val="24"/>
        </w:rPr>
        <w:t>words</w:t>
      </w:r>
      <w:proofErr w:type="spellEnd"/>
      <w:r w:rsidRPr="008820A3">
        <w:rPr>
          <w:b/>
          <w:sz w:val="24"/>
          <w:szCs w:val="24"/>
        </w:rPr>
        <w:t>:</w:t>
      </w:r>
    </w:p>
    <w:p w:rsidR="0044266C" w:rsidRPr="00A11970" w:rsidRDefault="008820A3" w:rsidP="00822598">
      <w:pPr>
        <w:rPr>
          <w:sz w:val="24"/>
          <w:szCs w:val="24"/>
        </w:rPr>
      </w:pPr>
      <w:proofErr w:type="spellStart"/>
      <w:r w:rsidRPr="008820A3">
        <w:rPr>
          <w:sz w:val="24"/>
          <w:szCs w:val="24"/>
        </w:rPr>
        <w:t>system</w:t>
      </w:r>
      <w:proofErr w:type="spellEnd"/>
      <w:r w:rsidRPr="008820A3">
        <w:rPr>
          <w:sz w:val="24"/>
          <w:szCs w:val="24"/>
        </w:rPr>
        <w:t xml:space="preserve"> </w:t>
      </w:r>
      <w:proofErr w:type="spellStart"/>
      <w:r w:rsidRPr="008820A3">
        <w:rPr>
          <w:sz w:val="24"/>
          <w:szCs w:val="24"/>
        </w:rPr>
        <w:t>of</w:t>
      </w:r>
      <w:proofErr w:type="spellEnd"/>
      <w:r w:rsidRPr="008820A3">
        <w:rPr>
          <w:sz w:val="24"/>
          <w:szCs w:val="24"/>
        </w:rPr>
        <w:t xml:space="preserve"> </w:t>
      </w:r>
      <w:proofErr w:type="spellStart"/>
      <w:r w:rsidRPr="008820A3">
        <w:rPr>
          <w:sz w:val="24"/>
          <w:szCs w:val="24"/>
        </w:rPr>
        <w:t>laws</w:t>
      </w:r>
      <w:proofErr w:type="spellEnd"/>
      <w:r w:rsidRPr="008820A3">
        <w:rPr>
          <w:sz w:val="24"/>
          <w:szCs w:val="24"/>
        </w:rPr>
        <w:t>;</w:t>
      </w:r>
      <w:r>
        <w:rPr>
          <w:sz w:val="24"/>
          <w:szCs w:val="24"/>
        </w:rPr>
        <w:t xml:space="preserve"> </w:t>
      </w:r>
      <w:proofErr w:type="spellStart"/>
      <w:r>
        <w:rPr>
          <w:sz w:val="24"/>
          <w:szCs w:val="24"/>
        </w:rPr>
        <w:t>dichotomy</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p</w:t>
      </w:r>
      <w:r w:rsidR="0044266C">
        <w:rPr>
          <w:sz w:val="24"/>
          <w:szCs w:val="24"/>
        </w:rPr>
        <w:t>rivate</w:t>
      </w:r>
      <w:proofErr w:type="spellEnd"/>
      <w:r w:rsidR="0044266C">
        <w:rPr>
          <w:sz w:val="24"/>
          <w:szCs w:val="24"/>
        </w:rPr>
        <w:t xml:space="preserve">/public </w:t>
      </w:r>
      <w:proofErr w:type="spellStart"/>
      <w:r w:rsidR="0044266C">
        <w:rPr>
          <w:sz w:val="24"/>
          <w:szCs w:val="24"/>
        </w:rPr>
        <w:t>law</w:t>
      </w:r>
      <w:proofErr w:type="spellEnd"/>
      <w:r w:rsidR="0044266C">
        <w:rPr>
          <w:sz w:val="24"/>
          <w:szCs w:val="24"/>
        </w:rPr>
        <w:t xml:space="preserve">; </w:t>
      </w:r>
      <w:proofErr w:type="spellStart"/>
      <w:r w:rsidR="0044266C">
        <w:rPr>
          <w:sz w:val="24"/>
          <w:szCs w:val="24"/>
        </w:rPr>
        <w:t>method</w:t>
      </w:r>
      <w:proofErr w:type="spellEnd"/>
      <w:r w:rsidR="0044266C">
        <w:rPr>
          <w:sz w:val="24"/>
          <w:szCs w:val="24"/>
        </w:rPr>
        <w:t xml:space="preserve"> </w:t>
      </w:r>
      <w:proofErr w:type="spellStart"/>
      <w:r w:rsidR="0044266C">
        <w:rPr>
          <w:sz w:val="24"/>
          <w:szCs w:val="24"/>
        </w:rPr>
        <w:t>of</w:t>
      </w:r>
      <w:proofErr w:type="spellEnd"/>
      <w:r w:rsidR="0044266C">
        <w:rPr>
          <w:sz w:val="24"/>
          <w:szCs w:val="24"/>
        </w:rPr>
        <w:t xml:space="preserve"> </w:t>
      </w:r>
      <w:proofErr w:type="spellStart"/>
      <w:r w:rsidR="0044266C">
        <w:rPr>
          <w:sz w:val="24"/>
          <w:szCs w:val="24"/>
        </w:rPr>
        <w:t>legal</w:t>
      </w:r>
      <w:proofErr w:type="spellEnd"/>
      <w:r w:rsidR="0044266C">
        <w:rPr>
          <w:sz w:val="24"/>
          <w:szCs w:val="24"/>
        </w:rPr>
        <w:t xml:space="preserve"> </w:t>
      </w:r>
      <w:proofErr w:type="spellStart"/>
      <w:r w:rsidR="0044266C">
        <w:rPr>
          <w:sz w:val="24"/>
          <w:szCs w:val="24"/>
        </w:rPr>
        <w:t>regulation</w:t>
      </w:r>
      <w:proofErr w:type="spellEnd"/>
      <w:r w:rsidR="0044266C">
        <w:rPr>
          <w:sz w:val="24"/>
          <w:szCs w:val="24"/>
        </w:rPr>
        <w:t xml:space="preserve">; </w:t>
      </w:r>
      <w:proofErr w:type="spellStart"/>
      <w:r w:rsidR="0044266C">
        <w:rPr>
          <w:sz w:val="24"/>
          <w:szCs w:val="24"/>
        </w:rPr>
        <w:t>horizontal</w:t>
      </w:r>
      <w:proofErr w:type="spellEnd"/>
      <w:r w:rsidR="0044266C">
        <w:rPr>
          <w:sz w:val="24"/>
          <w:szCs w:val="24"/>
        </w:rPr>
        <w:t xml:space="preserve"> </w:t>
      </w:r>
      <w:proofErr w:type="spellStart"/>
      <w:r w:rsidR="0044266C">
        <w:rPr>
          <w:sz w:val="24"/>
          <w:szCs w:val="24"/>
        </w:rPr>
        <w:t>effect</w:t>
      </w:r>
      <w:proofErr w:type="spellEnd"/>
      <w:r w:rsidR="0044266C">
        <w:rPr>
          <w:sz w:val="24"/>
          <w:szCs w:val="24"/>
        </w:rPr>
        <w:t xml:space="preserve"> </w:t>
      </w:r>
      <w:proofErr w:type="spellStart"/>
      <w:r w:rsidR="0044266C">
        <w:rPr>
          <w:sz w:val="24"/>
          <w:szCs w:val="24"/>
        </w:rPr>
        <w:t>of</w:t>
      </w:r>
      <w:proofErr w:type="spellEnd"/>
      <w:r w:rsidR="0044266C">
        <w:rPr>
          <w:sz w:val="24"/>
          <w:szCs w:val="24"/>
        </w:rPr>
        <w:t xml:space="preserve"> </w:t>
      </w:r>
      <w:proofErr w:type="spellStart"/>
      <w:r w:rsidR="0044266C">
        <w:rPr>
          <w:sz w:val="24"/>
          <w:szCs w:val="24"/>
        </w:rPr>
        <w:t>fundamental</w:t>
      </w:r>
      <w:proofErr w:type="spellEnd"/>
      <w:r w:rsidR="0044266C">
        <w:rPr>
          <w:sz w:val="24"/>
          <w:szCs w:val="24"/>
        </w:rPr>
        <w:t xml:space="preserve"> </w:t>
      </w:r>
      <w:proofErr w:type="spellStart"/>
      <w:r w:rsidR="0044266C">
        <w:rPr>
          <w:sz w:val="24"/>
          <w:szCs w:val="24"/>
        </w:rPr>
        <w:t>rights</w:t>
      </w:r>
      <w:proofErr w:type="spellEnd"/>
      <w:r w:rsidR="0044266C">
        <w:rPr>
          <w:sz w:val="24"/>
          <w:szCs w:val="24"/>
        </w:rPr>
        <w:t xml:space="preserve">; </w:t>
      </w:r>
      <w:proofErr w:type="spellStart"/>
      <w:r w:rsidR="0044266C">
        <w:rPr>
          <w:sz w:val="24"/>
          <w:szCs w:val="24"/>
        </w:rPr>
        <w:t>const</w:t>
      </w:r>
      <w:r>
        <w:rPr>
          <w:sz w:val="24"/>
          <w:szCs w:val="24"/>
        </w:rPr>
        <w:t>itutionalization</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private</w:t>
      </w:r>
      <w:proofErr w:type="spellEnd"/>
      <w:r>
        <w:rPr>
          <w:sz w:val="24"/>
          <w:szCs w:val="24"/>
        </w:rPr>
        <w:t xml:space="preserve"> </w:t>
      </w:r>
      <w:proofErr w:type="spellStart"/>
      <w:r>
        <w:rPr>
          <w:sz w:val="24"/>
          <w:szCs w:val="24"/>
        </w:rPr>
        <w:t>law</w:t>
      </w:r>
      <w:proofErr w:type="spellEnd"/>
      <w:r>
        <w:rPr>
          <w:sz w:val="24"/>
          <w:szCs w:val="24"/>
        </w:rPr>
        <w:t xml:space="preserve"> </w:t>
      </w:r>
    </w:p>
    <w:p w:rsidR="00DC3017" w:rsidRPr="00A11970" w:rsidRDefault="00DC3017" w:rsidP="00822598">
      <w:pPr>
        <w:rPr>
          <w:sz w:val="24"/>
          <w:szCs w:val="24"/>
        </w:rPr>
      </w:pPr>
    </w:p>
    <w:p w:rsidR="008820A3" w:rsidRPr="008820A3" w:rsidRDefault="008820A3" w:rsidP="008820A3">
      <w:pPr>
        <w:rPr>
          <w:b/>
          <w:i/>
          <w:sz w:val="24"/>
          <w:szCs w:val="24"/>
        </w:rPr>
      </w:pPr>
      <w:r w:rsidRPr="008820A3">
        <w:rPr>
          <w:b/>
          <w:i/>
          <w:sz w:val="24"/>
          <w:szCs w:val="24"/>
        </w:rPr>
        <w:t xml:space="preserve">Motto: </w:t>
      </w:r>
    </w:p>
    <w:p w:rsidR="008820A3" w:rsidRPr="008820A3" w:rsidRDefault="008820A3" w:rsidP="008820A3">
      <w:pPr>
        <w:rPr>
          <w:i/>
          <w:sz w:val="24"/>
          <w:szCs w:val="24"/>
        </w:rPr>
      </w:pPr>
      <w:proofErr w:type="spellStart"/>
      <w:r w:rsidRPr="008820A3">
        <w:rPr>
          <w:i/>
          <w:sz w:val="24"/>
          <w:szCs w:val="24"/>
        </w:rPr>
        <w:lastRenderedPageBreak/>
        <w:t>Ulipianus</w:t>
      </w:r>
      <w:proofErr w:type="spellEnd"/>
      <w:r w:rsidRPr="008820A3">
        <w:rPr>
          <w:i/>
          <w:sz w:val="24"/>
          <w:szCs w:val="24"/>
        </w:rPr>
        <w:t xml:space="preserve"> libro primo </w:t>
      </w:r>
      <w:proofErr w:type="spellStart"/>
      <w:r w:rsidRPr="008820A3">
        <w:rPr>
          <w:i/>
          <w:sz w:val="24"/>
          <w:szCs w:val="24"/>
        </w:rPr>
        <w:t>institutionum</w:t>
      </w:r>
      <w:proofErr w:type="spellEnd"/>
      <w:r w:rsidRPr="008820A3">
        <w:rPr>
          <w:i/>
          <w:sz w:val="24"/>
          <w:szCs w:val="24"/>
        </w:rPr>
        <w:t xml:space="preserve">. -…publicum ius </w:t>
      </w:r>
      <w:proofErr w:type="spellStart"/>
      <w:r w:rsidRPr="008820A3">
        <w:rPr>
          <w:i/>
          <w:sz w:val="24"/>
          <w:szCs w:val="24"/>
        </w:rPr>
        <w:t>est</w:t>
      </w:r>
      <w:proofErr w:type="spellEnd"/>
      <w:r w:rsidRPr="008820A3">
        <w:rPr>
          <w:i/>
          <w:sz w:val="24"/>
          <w:szCs w:val="24"/>
        </w:rPr>
        <w:t xml:space="preserve"> </w:t>
      </w:r>
      <w:proofErr w:type="spellStart"/>
      <w:r w:rsidRPr="008820A3">
        <w:rPr>
          <w:i/>
          <w:sz w:val="24"/>
          <w:szCs w:val="24"/>
        </w:rPr>
        <w:t>quod</w:t>
      </w:r>
      <w:proofErr w:type="spellEnd"/>
      <w:r w:rsidRPr="008820A3">
        <w:rPr>
          <w:i/>
          <w:sz w:val="24"/>
          <w:szCs w:val="24"/>
        </w:rPr>
        <w:t xml:space="preserve"> ad </w:t>
      </w:r>
      <w:proofErr w:type="spellStart"/>
      <w:r w:rsidRPr="008820A3">
        <w:rPr>
          <w:i/>
          <w:sz w:val="24"/>
          <w:szCs w:val="24"/>
        </w:rPr>
        <w:t>statum</w:t>
      </w:r>
      <w:proofErr w:type="spellEnd"/>
      <w:r w:rsidRPr="008820A3">
        <w:rPr>
          <w:i/>
          <w:sz w:val="24"/>
          <w:szCs w:val="24"/>
        </w:rPr>
        <w:t xml:space="preserve"> </w:t>
      </w:r>
      <w:proofErr w:type="spellStart"/>
      <w:r w:rsidRPr="008820A3">
        <w:rPr>
          <w:i/>
          <w:sz w:val="24"/>
          <w:szCs w:val="24"/>
        </w:rPr>
        <w:t>rei</w:t>
      </w:r>
      <w:proofErr w:type="spellEnd"/>
      <w:r w:rsidRPr="008820A3">
        <w:rPr>
          <w:i/>
          <w:sz w:val="24"/>
          <w:szCs w:val="24"/>
        </w:rPr>
        <w:t xml:space="preserve"> </w:t>
      </w:r>
      <w:proofErr w:type="spellStart"/>
      <w:r w:rsidRPr="008820A3">
        <w:rPr>
          <w:i/>
          <w:sz w:val="24"/>
          <w:szCs w:val="24"/>
        </w:rPr>
        <w:t>Romanae</w:t>
      </w:r>
      <w:proofErr w:type="spellEnd"/>
      <w:r w:rsidRPr="008820A3">
        <w:rPr>
          <w:i/>
          <w:sz w:val="24"/>
          <w:szCs w:val="24"/>
        </w:rPr>
        <w:t xml:space="preserve"> </w:t>
      </w:r>
      <w:proofErr w:type="spellStart"/>
      <w:r w:rsidRPr="008820A3">
        <w:rPr>
          <w:i/>
          <w:sz w:val="24"/>
          <w:szCs w:val="24"/>
        </w:rPr>
        <w:t>spectat</w:t>
      </w:r>
      <w:proofErr w:type="spellEnd"/>
      <w:r w:rsidRPr="008820A3">
        <w:rPr>
          <w:i/>
          <w:sz w:val="24"/>
          <w:szCs w:val="24"/>
        </w:rPr>
        <w:t xml:space="preserve">, privatum </w:t>
      </w:r>
      <w:proofErr w:type="spellStart"/>
      <w:r w:rsidRPr="008820A3">
        <w:rPr>
          <w:i/>
          <w:sz w:val="24"/>
          <w:szCs w:val="24"/>
        </w:rPr>
        <w:t>quod</w:t>
      </w:r>
      <w:proofErr w:type="spellEnd"/>
      <w:r w:rsidRPr="008820A3">
        <w:rPr>
          <w:i/>
          <w:sz w:val="24"/>
          <w:szCs w:val="24"/>
        </w:rPr>
        <w:t xml:space="preserve"> ad </w:t>
      </w:r>
      <w:proofErr w:type="spellStart"/>
      <w:r w:rsidRPr="008820A3">
        <w:rPr>
          <w:i/>
          <w:sz w:val="24"/>
          <w:szCs w:val="24"/>
        </w:rPr>
        <w:t>singulorum</w:t>
      </w:r>
      <w:proofErr w:type="spellEnd"/>
      <w:r w:rsidRPr="008820A3">
        <w:rPr>
          <w:i/>
          <w:sz w:val="24"/>
          <w:szCs w:val="24"/>
        </w:rPr>
        <w:t xml:space="preserve"> </w:t>
      </w:r>
      <w:proofErr w:type="spellStart"/>
      <w:r w:rsidRPr="008820A3">
        <w:rPr>
          <w:i/>
          <w:sz w:val="24"/>
          <w:szCs w:val="24"/>
        </w:rPr>
        <w:t>utilitatenm</w:t>
      </w:r>
      <w:proofErr w:type="spellEnd"/>
      <w:r w:rsidRPr="008820A3">
        <w:rPr>
          <w:i/>
          <w:sz w:val="24"/>
          <w:szCs w:val="24"/>
        </w:rPr>
        <w:t xml:space="preserve">: </w:t>
      </w:r>
      <w:proofErr w:type="spellStart"/>
      <w:r w:rsidRPr="008820A3">
        <w:rPr>
          <w:i/>
          <w:sz w:val="24"/>
          <w:szCs w:val="24"/>
        </w:rPr>
        <w:t>sunt</w:t>
      </w:r>
      <w:proofErr w:type="spellEnd"/>
      <w:r w:rsidRPr="008820A3">
        <w:rPr>
          <w:i/>
          <w:sz w:val="24"/>
          <w:szCs w:val="24"/>
        </w:rPr>
        <w:t xml:space="preserve"> </w:t>
      </w:r>
      <w:proofErr w:type="spellStart"/>
      <w:r w:rsidRPr="008820A3">
        <w:rPr>
          <w:i/>
          <w:sz w:val="24"/>
          <w:szCs w:val="24"/>
        </w:rPr>
        <w:t>enim</w:t>
      </w:r>
      <w:proofErr w:type="spellEnd"/>
      <w:r w:rsidRPr="008820A3">
        <w:rPr>
          <w:i/>
          <w:sz w:val="24"/>
          <w:szCs w:val="24"/>
        </w:rPr>
        <w:t xml:space="preserve"> </w:t>
      </w:r>
      <w:proofErr w:type="spellStart"/>
      <w:r w:rsidRPr="008820A3">
        <w:rPr>
          <w:i/>
          <w:sz w:val="24"/>
          <w:szCs w:val="24"/>
        </w:rPr>
        <w:t>quedam</w:t>
      </w:r>
      <w:proofErr w:type="spellEnd"/>
      <w:r w:rsidRPr="008820A3">
        <w:rPr>
          <w:i/>
          <w:sz w:val="24"/>
          <w:szCs w:val="24"/>
        </w:rPr>
        <w:t xml:space="preserve"> </w:t>
      </w:r>
      <w:proofErr w:type="spellStart"/>
      <w:r w:rsidRPr="008820A3">
        <w:rPr>
          <w:i/>
          <w:sz w:val="24"/>
          <w:szCs w:val="24"/>
        </w:rPr>
        <w:t>publice</w:t>
      </w:r>
      <w:proofErr w:type="spellEnd"/>
      <w:r w:rsidRPr="008820A3">
        <w:rPr>
          <w:i/>
          <w:sz w:val="24"/>
          <w:szCs w:val="24"/>
        </w:rPr>
        <w:t xml:space="preserve"> </w:t>
      </w:r>
      <w:proofErr w:type="spellStart"/>
      <w:r w:rsidRPr="008820A3">
        <w:rPr>
          <w:i/>
          <w:sz w:val="24"/>
          <w:szCs w:val="24"/>
        </w:rPr>
        <w:t>utilia</w:t>
      </w:r>
      <w:proofErr w:type="spellEnd"/>
      <w:r w:rsidRPr="008820A3">
        <w:rPr>
          <w:i/>
          <w:sz w:val="24"/>
          <w:szCs w:val="24"/>
        </w:rPr>
        <w:t xml:space="preserve">, </w:t>
      </w:r>
      <w:proofErr w:type="spellStart"/>
      <w:r w:rsidRPr="008820A3">
        <w:rPr>
          <w:i/>
          <w:sz w:val="24"/>
          <w:szCs w:val="24"/>
        </w:rPr>
        <w:t>quedam</w:t>
      </w:r>
      <w:proofErr w:type="spellEnd"/>
      <w:r w:rsidRPr="008820A3">
        <w:rPr>
          <w:i/>
          <w:sz w:val="24"/>
          <w:szCs w:val="24"/>
        </w:rPr>
        <w:t xml:space="preserve"> privatim. publicum ius in </w:t>
      </w:r>
      <w:proofErr w:type="spellStart"/>
      <w:r w:rsidRPr="008820A3">
        <w:rPr>
          <w:i/>
          <w:sz w:val="24"/>
          <w:szCs w:val="24"/>
        </w:rPr>
        <w:t>sacris</w:t>
      </w:r>
      <w:proofErr w:type="spellEnd"/>
      <w:r w:rsidRPr="008820A3">
        <w:rPr>
          <w:i/>
          <w:sz w:val="24"/>
          <w:szCs w:val="24"/>
        </w:rPr>
        <w:t xml:space="preserve">, in </w:t>
      </w:r>
      <w:proofErr w:type="spellStart"/>
      <w:r w:rsidRPr="008820A3">
        <w:rPr>
          <w:i/>
          <w:sz w:val="24"/>
          <w:szCs w:val="24"/>
        </w:rPr>
        <w:t>sacerdotibus</w:t>
      </w:r>
      <w:proofErr w:type="spellEnd"/>
      <w:r w:rsidRPr="008820A3">
        <w:rPr>
          <w:i/>
          <w:sz w:val="24"/>
          <w:szCs w:val="24"/>
        </w:rPr>
        <w:t xml:space="preserve">, in </w:t>
      </w:r>
      <w:proofErr w:type="spellStart"/>
      <w:r w:rsidRPr="008820A3">
        <w:rPr>
          <w:i/>
          <w:sz w:val="24"/>
          <w:szCs w:val="24"/>
        </w:rPr>
        <w:t>magistratibus</w:t>
      </w:r>
      <w:proofErr w:type="spellEnd"/>
      <w:r w:rsidRPr="008820A3">
        <w:rPr>
          <w:i/>
          <w:sz w:val="24"/>
          <w:szCs w:val="24"/>
        </w:rPr>
        <w:t xml:space="preserve"> </w:t>
      </w:r>
      <w:proofErr w:type="spellStart"/>
      <w:r w:rsidRPr="008820A3">
        <w:rPr>
          <w:i/>
          <w:sz w:val="24"/>
          <w:szCs w:val="24"/>
        </w:rPr>
        <w:t>consistit</w:t>
      </w:r>
      <w:proofErr w:type="spellEnd"/>
      <w:r w:rsidRPr="008820A3">
        <w:rPr>
          <w:i/>
          <w:sz w:val="24"/>
          <w:szCs w:val="24"/>
        </w:rPr>
        <w:t xml:space="preserve">. Privatum ius </w:t>
      </w:r>
      <w:proofErr w:type="spellStart"/>
      <w:r w:rsidRPr="008820A3">
        <w:rPr>
          <w:i/>
          <w:sz w:val="24"/>
          <w:szCs w:val="24"/>
        </w:rPr>
        <w:t>tripertitum</w:t>
      </w:r>
      <w:proofErr w:type="spellEnd"/>
      <w:r w:rsidRPr="008820A3">
        <w:rPr>
          <w:i/>
          <w:sz w:val="24"/>
          <w:szCs w:val="24"/>
        </w:rPr>
        <w:t xml:space="preserve"> </w:t>
      </w:r>
      <w:proofErr w:type="spellStart"/>
      <w:r w:rsidRPr="008820A3">
        <w:rPr>
          <w:i/>
          <w:sz w:val="24"/>
          <w:szCs w:val="24"/>
        </w:rPr>
        <w:t>est</w:t>
      </w:r>
      <w:proofErr w:type="spellEnd"/>
      <w:r w:rsidRPr="008820A3">
        <w:rPr>
          <w:i/>
          <w:sz w:val="24"/>
          <w:szCs w:val="24"/>
        </w:rPr>
        <w:t xml:space="preserve">: </w:t>
      </w:r>
      <w:proofErr w:type="spellStart"/>
      <w:r w:rsidRPr="008820A3">
        <w:rPr>
          <w:i/>
          <w:sz w:val="24"/>
          <w:szCs w:val="24"/>
        </w:rPr>
        <w:t>collectum</w:t>
      </w:r>
      <w:proofErr w:type="spellEnd"/>
      <w:r w:rsidRPr="008820A3">
        <w:rPr>
          <w:i/>
          <w:sz w:val="24"/>
          <w:szCs w:val="24"/>
        </w:rPr>
        <w:t xml:space="preserve"> </w:t>
      </w:r>
      <w:proofErr w:type="spellStart"/>
      <w:r w:rsidRPr="008820A3">
        <w:rPr>
          <w:i/>
          <w:sz w:val="24"/>
          <w:szCs w:val="24"/>
        </w:rPr>
        <w:t>etenim</w:t>
      </w:r>
      <w:proofErr w:type="spellEnd"/>
      <w:r w:rsidRPr="008820A3">
        <w:rPr>
          <w:i/>
          <w:sz w:val="24"/>
          <w:szCs w:val="24"/>
        </w:rPr>
        <w:t xml:space="preserve"> </w:t>
      </w:r>
      <w:proofErr w:type="spellStart"/>
      <w:r w:rsidRPr="008820A3">
        <w:rPr>
          <w:i/>
          <w:sz w:val="24"/>
          <w:szCs w:val="24"/>
        </w:rPr>
        <w:t>est</w:t>
      </w:r>
      <w:proofErr w:type="spellEnd"/>
      <w:r w:rsidRPr="008820A3">
        <w:rPr>
          <w:i/>
          <w:sz w:val="24"/>
          <w:szCs w:val="24"/>
        </w:rPr>
        <w:t xml:space="preserve"> ex </w:t>
      </w:r>
      <w:proofErr w:type="spellStart"/>
      <w:r w:rsidRPr="008820A3">
        <w:rPr>
          <w:i/>
          <w:sz w:val="24"/>
          <w:szCs w:val="24"/>
        </w:rPr>
        <w:t>naturalibus</w:t>
      </w:r>
      <w:proofErr w:type="spellEnd"/>
      <w:r w:rsidRPr="008820A3">
        <w:rPr>
          <w:i/>
          <w:sz w:val="24"/>
          <w:szCs w:val="24"/>
        </w:rPr>
        <w:t xml:space="preserve"> </w:t>
      </w:r>
      <w:proofErr w:type="spellStart"/>
      <w:r w:rsidRPr="008820A3">
        <w:rPr>
          <w:i/>
          <w:sz w:val="24"/>
          <w:szCs w:val="24"/>
        </w:rPr>
        <w:t>praeceptis</w:t>
      </w:r>
      <w:proofErr w:type="spellEnd"/>
      <w:r w:rsidRPr="008820A3">
        <w:rPr>
          <w:i/>
          <w:sz w:val="24"/>
          <w:szCs w:val="24"/>
        </w:rPr>
        <w:t xml:space="preserve"> aut gentium aut </w:t>
      </w:r>
      <w:proofErr w:type="spellStart"/>
      <w:r w:rsidRPr="008820A3">
        <w:rPr>
          <w:i/>
          <w:sz w:val="24"/>
          <w:szCs w:val="24"/>
        </w:rPr>
        <w:t>civilibus</w:t>
      </w:r>
      <w:proofErr w:type="spellEnd"/>
      <w:r w:rsidRPr="008820A3">
        <w:rPr>
          <w:i/>
          <w:sz w:val="24"/>
          <w:szCs w:val="24"/>
        </w:rPr>
        <w:t>.</w:t>
      </w:r>
    </w:p>
    <w:p w:rsidR="008820A3" w:rsidRPr="008820A3" w:rsidRDefault="008820A3" w:rsidP="008820A3">
      <w:pPr>
        <w:rPr>
          <w:i/>
          <w:sz w:val="24"/>
          <w:szCs w:val="24"/>
        </w:rPr>
      </w:pPr>
      <w:r w:rsidRPr="008820A3">
        <w:rPr>
          <w:i/>
          <w:sz w:val="24"/>
          <w:szCs w:val="24"/>
        </w:rPr>
        <w:t>(D., 1. 1. 1. 2.)</w:t>
      </w:r>
    </w:p>
    <w:p w:rsidR="008820A3" w:rsidRDefault="008820A3" w:rsidP="00822598">
      <w:pPr>
        <w:rPr>
          <w:b/>
          <w:sz w:val="24"/>
          <w:szCs w:val="24"/>
        </w:rPr>
      </w:pPr>
    </w:p>
    <w:p w:rsidR="008820A3" w:rsidRDefault="008820A3" w:rsidP="00822598">
      <w:pPr>
        <w:rPr>
          <w:b/>
          <w:sz w:val="24"/>
          <w:szCs w:val="24"/>
        </w:rPr>
      </w:pPr>
    </w:p>
    <w:p w:rsidR="001D6DC9" w:rsidRPr="00A11970" w:rsidRDefault="001D6DC9" w:rsidP="00822598">
      <w:pPr>
        <w:rPr>
          <w:b/>
          <w:sz w:val="24"/>
          <w:szCs w:val="24"/>
        </w:rPr>
      </w:pPr>
      <w:r w:rsidRPr="00A11970">
        <w:rPr>
          <w:b/>
          <w:sz w:val="24"/>
          <w:szCs w:val="24"/>
        </w:rPr>
        <w:t xml:space="preserve">Úvodem: </w:t>
      </w:r>
    </w:p>
    <w:p w:rsidR="001D6DC9" w:rsidRPr="00A11970" w:rsidRDefault="0040477E" w:rsidP="00822598">
      <w:pPr>
        <w:rPr>
          <w:sz w:val="24"/>
          <w:szCs w:val="24"/>
        </w:rPr>
      </w:pPr>
      <w:r w:rsidRPr="00A11970">
        <w:rPr>
          <w:i/>
          <w:sz w:val="24"/>
          <w:szCs w:val="24"/>
        </w:rPr>
        <w:t xml:space="preserve">„Evropou obchází strašidlo </w:t>
      </w:r>
      <w:proofErr w:type="spellStart"/>
      <w:r w:rsidRPr="00A11970">
        <w:rPr>
          <w:i/>
          <w:sz w:val="24"/>
          <w:szCs w:val="24"/>
        </w:rPr>
        <w:t>publicizace</w:t>
      </w:r>
      <w:proofErr w:type="spellEnd"/>
      <w:r w:rsidRPr="00A11970">
        <w:rPr>
          <w:i/>
          <w:sz w:val="24"/>
          <w:szCs w:val="24"/>
        </w:rPr>
        <w:t xml:space="preserve"> soukromého práva“: </w:t>
      </w:r>
      <w:r w:rsidRPr="00A11970">
        <w:rPr>
          <w:sz w:val="24"/>
          <w:szCs w:val="24"/>
        </w:rPr>
        <w:t>Takto by bylo možno shrnout signály, které se objevují v posledních desítiletích v různých souvislostech mezi právníky a naznačují, že v tradiční dichotomii veřejné - soukromé právo dochází k překonávání jejich standardní distinkce, jehož důsledky hrozí dopadnout především</w:t>
      </w:r>
      <w:r w:rsidR="009577D0" w:rsidRPr="00A11970">
        <w:rPr>
          <w:sz w:val="24"/>
          <w:szCs w:val="24"/>
        </w:rPr>
        <w:t xml:space="preserve"> na – před staletími vybudovanou</w:t>
      </w:r>
      <w:r w:rsidRPr="00A11970">
        <w:rPr>
          <w:sz w:val="24"/>
          <w:szCs w:val="24"/>
        </w:rPr>
        <w:t xml:space="preserve"> – autonomii soukromého práva.</w:t>
      </w:r>
    </w:p>
    <w:p w:rsidR="006B3E1F" w:rsidRPr="00A11970" w:rsidRDefault="004748A6" w:rsidP="00822598">
      <w:pPr>
        <w:rPr>
          <w:sz w:val="24"/>
          <w:szCs w:val="24"/>
        </w:rPr>
      </w:pPr>
      <w:r w:rsidRPr="00A11970">
        <w:rPr>
          <w:sz w:val="24"/>
          <w:szCs w:val="24"/>
        </w:rPr>
        <w:t>Tento příspěvek se zabývá některými riziky, kterým je vystaven systém soukromého a veřejného práva, jak vyplývajícími z nových jevů právních, kterými je zejména evropské unijní právo, tak potřebou práva reagovat na jevy vyplývajícími ze změn společenské reality a posuzuje, zda se s nimi tradiční systém soukromého a veřejného práva má možnost koncepčně vypořádat.</w:t>
      </w:r>
    </w:p>
    <w:p w:rsidR="00EC5124" w:rsidRPr="00A11970" w:rsidRDefault="00EC5124" w:rsidP="00822598">
      <w:pPr>
        <w:rPr>
          <w:sz w:val="24"/>
          <w:szCs w:val="24"/>
        </w:rPr>
      </w:pPr>
    </w:p>
    <w:p w:rsidR="00557FC6" w:rsidRPr="00A11970" w:rsidRDefault="00116E05" w:rsidP="00557FC6">
      <w:pPr>
        <w:numPr>
          <w:ilvl w:val="0"/>
          <w:numId w:val="4"/>
        </w:numPr>
        <w:rPr>
          <w:sz w:val="24"/>
          <w:szCs w:val="24"/>
        </w:rPr>
      </w:pPr>
      <w:r w:rsidRPr="00A11970">
        <w:rPr>
          <w:b/>
          <w:sz w:val="24"/>
          <w:szCs w:val="24"/>
        </w:rPr>
        <w:t>Kořeny soukromého</w:t>
      </w:r>
      <w:r w:rsidR="00557FC6" w:rsidRPr="00A11970">
        <w:rPr>
          <w:b/>
          <w:sz w:val="24"/>
          <w:szCs w:val="24"/>
        </w:rPr>
        <w:t xml:space="preserve"> práva, jeho utváření a vymezení.</w:t>
      </w:r>
      <w:r w:rsidRPr="00A11970">
        <w:rPr>
          <w:b/>
          <w:sz w:val="24"/>
          <w:szCs w:val="24"/>
        </w:rPr>
        <w:t xml:space="preserve"> </w:t>
      </w:r>
    </w:p>
    <w:p w:rsidR="00EC5124" w:rsidRPr="00A11970" w:rsidRDefault="00EC5124" w:rsidP="00557FC6">
      <w:pPr>
        <w:rPr>
          <w:sz w:val="24"/>
          <w:szCs w:val="24"/>
        </w:rPr>
      </w:pPr>
      <w:r w:rsidRPr="00A11970">
        <w:rPr>
          <w:sz w:val="24"/>
          <w:szCs w:val="24"/>
        </w:rPr>
        <w:t>Motto v úvodu naznačuje historickou determinovanost soukromého práva jako systémové části právních řádů. Ačkoli je obecně přijímáno východisko práva spojující lidskou společnost imanentně s existencí práva</w:t>
      </w:r>
      <w:r w:rsidRPr="00A11970">
        <w:rPr>
          <w:sz w:val="24"/>
          <w:szCs w:val="24"/>
          <w:vertAlign w:val="superscript"/>
        </w:rPr>
        <w:footnoteReference w:id="2"/>
      </w:r>
      <w:r w:rsidRPr="00A11970">
        <w:rPr>
          <w:sz w:val="24"/>
          <w:szCs w:val="24"/>
        </w:rPr>
        <w:t>, soukromé</w:t>
      </w:r>
      <w:r w:rsidR="00EC5910" w:rsidRPr="00A11970">
        <w:rPr>
          <w:sz w:val="24"/>
          <w:szCs w:val="24"/>
        </w:rPr>
        <w:t xml:space="preserve"> právo se stává </w:t>
      </w:r>
      <w:r w:rsidR="00DC3017" w:rsidRPr="00A11970">
        <w:rPr>
          <w:sz w:val="24"/>
          <w:szCs w:val="24"/>
        </w:rPr>
        <w:t xml:space="preserve">od svého zrodu v římském právu </w:t>
      </w:r>
      <w:r w:rsidR="00EC5910" w:rsidRPr="00A11970">
        <w:rPr>
          <w:sz w:val="24"/>
          <w:szCs w:val="24"/>
        </w:rPr>
        <w:t>výrazem distinkce</w:t>
      </w:r>
      <w:r w:rsidRPr="00A11970">
        <w:rPr>
          <w:sz w:val="24"/>
          <w:szCs w:val="24"/>
        </w:rPr>
        <w:t xml:space="preserve"> pozice jednotlivce od organizace veřejné moci a současně výrazem tvorby obecného institucionálního řešení této separace (k individuálnímu statusu jednotlivce se připojuje soukromé právo jako jeho majetková součást).</w:t>
      </w:r>
      <w:r w:rsidRPr="00A11970">
        <w:rPr>
          <w:sz w:val="24"/>
          <w:szCs w:val="24"/>
          <w:vertAlign w:val="superscript"/>
        </w:rPr>
        <w:footnoteReference w:id="3"/>
      </w:r>
    </w:p>
    <w:p w:rsidR="00EC5124" w:rsidRPr="00A11970" w:rsidRDefault="00EC5124" w:rsidP="00EC5124">
      <w:pPr>
        <w:rPr>
          <w:sz w:val="24"/>
          <w:szCs w:val="24"/>
        </w:rPr>
      </w:pPr>
      <w:r w:rsidRPr="00A11970">
        <w:rPr>
          <w:sz w:val="24"/>
          <w:szCs w:val="24"/>
        </w:rPr>
        <w:t>Paradox</w:t>
      </w:r>
      <w:r w:rsidR="0036399E" w:rsidRPr="00A11970">
        <w:rPr>
          <w:sz w:val="24"/>
          <w:szCs w:val="24"/>
        </w:rPr>
        <w:t>em</w:t>
      </w:r>
      <w:r w:rsidRPr="00A11970">
        <w:rPr>
          <w:sz w:val="24"/>
          <w:szCs w:val="24"/>
        </w:rPr>
        <w:t xml:space="preserve"> římského soukromého práva je jeho utváření od partikulárních řešení k systému, který navíc nebyl důsledně a s historickým přesahem do budoucnosti vybudován v klasickém období, nýbrž až po kulminaci Římské říše</w:t>
      </w:r>
      <w:r w:rsidR="00DC3017" w:rsidRPr="00A11970">
        <w:rPr>
          <w:sz w:val="24"/>
          <w:szCs w:val="24"/>
        </w:rPr>
        <w:t xml:space="preserve"> jako antického státního útvaru a i v dalších </w:t>
      </w:r>
      <w:r w:rsidR="003C2C95" w:rsidRPr="00A11970">
        <w:rPr>
          <w:sz w:val="24"/>
          <w:szCs w:val="24"/>
        </w:rPr>
        <w:t>vývojových obdobích se neustále vyvíjel.</w:t>
      </w:r>
      <w:r w:rsidR="00DC3017" w:rsidRPr="00A11970">
        <w:rPr>
          <w:sz w:val="24"/>
          <w:szCs w:val="24"/>
        </w:rPr>
        <w:t xml:space="preserve"> To je ostatně obecným rysem práva jako celku</w:t>
      </w:r>
      <w:r w:rsidR="003C2C95" w:rsidRPr="00A11970">
        <w:rPr>
          <w:sz w:val="24"/>
          <w:szCs w:val="24"/>
        </w:rPr>
        <w:t xml:space="preserve"> a</w:t>
      </w:r>
      <w:r w:rsidR="00DC3017" w:rsidRPr="00A11970">
        <w:rPr>
          <w:sz w:val="24"/>
          <w:szCs w:val="24"/>
        </w:rPr>
        <w:t xml:space="preserve"> umožňovalo v minulosti a umožňuje i v současnosti </w:t>
      </w:r>
      <w:r w:rsidR="003C2C95" w:rsidRPr="00A11970">
        <w:rPr>
          <w:sz w:val="24"/>
          <w:szCs w:val="24"/>
        </w:rPr>
        <w:t>působit na</w:t>
      </w:r>
      <w:r w:rsidR="00DC3017" w:rsidRPr="00A11970">
        <w:rPr>
          <w:sz w:val="24"/>
          <w:szCs w:val="24"/>
        </w:rPr>
        <w:t xml:space="preserve"> </w:t>
      </w:r>
      <w:r w:rsidR="003C2C95" w:rsidRPr="00A11970">
        <w:rPr>
          <w:sz w:val="24"/>
          <w:szCs w:val="24"/>
        </w:rPr>
        <w:t>vývoj</w:t>
      </w:r>
      <w:r w:rsidR="00DC3017" w:rsidRPr="00A11970">
        <w:rPr>
          <w:sz w:val="24"/>
          <w:szCs w:val="24"/>
        </w:rPr>
        <w:t xml:space="preserve"> stávajícího systému práva.</w:t>
      </w:r>
    </w:p>
    <w:p w:rsidR="00557FC6" w:rsidRPr="00A11970" w:rsidRDefault="00E2180C" w:rsidP="00EC5124">
      <w:pPr>
        <w:rPr>
          <w:sz w:val="24"/>
          <w:szCs w:val="24"/>
        </w:rPr>
      </w:pPr>
      <w:r w:rsidRPr="00A11970">
        <w:rPr>
          <w:sz w:val="24"/>
          <w:szCs w:val="24"/>
        </w:rPr>
        <w:t xml:space="preserve">Nehledíc na období právního středověkého partikularismu, v němž byla hranice mezi veřejným a soukromým právem vedena nikoli podle tradičního </w:t>
      </w:r>
      <w:proofErr w:type="spellStart"/>
      <w:r w:rsidRPr="00A11970">
        <w:rPr>
          <w:sz w:val="24"/>
          <w:szCs w:val="24"/>
        </w:rPr>
        <w:t>Ulpiánova</w:t>
      </w:r>
      <w:proofErr w:type="spellEnd"/>
      <w:r w:rsidRPr="00A11970">
        <w:rPr>
          <w:sz w:val="24"/>
          <w:szCs w:val="24"/>
        </w:rPr>
        <w:t xml:space="preserve"> kritéria, nýbrž </w:t>
      </w:r>
      <w:r w:rsidRPr="00A11970">
        <w:rPr>
          <w:sz w:val="24"/>
          <w:szCs w:val="24"/>
        </w:rPr>
        <w:lastRenderedPageBreak/>
        <w:t>podle povahy pramenů práva</w:t>
      </w:r>
      <w:r w:rsidRPr="00A11970">
        <w:rPr>
          <w:rStyle w:val="Znakapoznpodarou"/>
          <w:sz w:val="24"/>
          <w:szCs w:val="24"/>
        </w:rPr>
        <w:footnoteReference w:id="4"/>
      </w:r>
      <w:r w:rsidRPr="00A11970">
        <w:rPr>
          <w:sz w:val="24"/>
          <w:szCs w:val="24"/>
        </w:rPr>
        <w:t>,</w:t>
      </w:r>
      <w:r w:rsidR="006B3E1F" w:rsidRPr="00A11970">
        <w:rPr>
          <w:sz w:val="24"/>
          <w:szCs w:val="24"/>
        </w:rPr>
        <w:t xml:space="preserve"> pokračovatelé učení římského práva</w:t>
      </w:r>
      <w:r w:rsidR="00E679F0" w:rsidRPr="00A11970">
        <w:rPr>
          <w:sz w:val="24"/>
          <w:szCs w:val="24"/>
        </w:rPr>
        <w:t xml:space="preserve">, od </w:t>
      </w:r>
      <w:proofErr w:type="spellStart"/>
      <w:r w:rsidR="003C2C95" w:rsidRPr="00A11970">
        <w:rPr>
          <w:sz w:val="24"/>
          <w:szCs w:val="24"/>
        </w:rPr>
        <w:t>Ulpiána</w:t>
      </w:r>
      <w:proofErr w:type="spellEnd"/>
      <w:r w:rsidR="003C2C95" w:rsidRPr="00A11970">
        <w:rPr>
          <w:sz w:val="24"/>
          <w:szCs w:val="24"/>
        </w:rPr>
        <w:t xml:space="preserve"> po </w:t>
      </w:r>
      <w:proofErr w:type="spellStart"/>
      <w:r w:rsidR="003C2C95" w:rsidRPr="00A11970">
        <w:rPr>
          <w:sz w:val="24"/>
          <w:szCs w:val="24"/>
        </w:rPr>
        <w:t>Savignyho</w:t>
      </w:r>
      <w:proofErr w:type="spellEnd"/>
      <w:r w:rsidR="003C2C95" w:rsidRPr="00A11970">
        <w:rPr>
          <w:sz w:val="24"/>
          <w:szCs w:val="24"/>
        </w:rPr>
        <w:t>, nikdy</w:t>
      </w:r>
      <w:r w:rsidR="00E679F0" w:rsidRPr="00A11970">
        <w:rPr>
          <w:sz w:val="24"/>
          <w:szCs w:val="24"/>
        </w:rPr>
        <w:t xml:space="preserve"> distinkci</w:t>
      </w:r>
      <w:r w:rsidR="003C2C95" w:rsidRPr="00A11970">
        <w:rPr>
          <w:sz w:val="24"/>
          <w:szCs w:val="24"/>
        </w:rPr>
        <w:t xml:space="preserve"> mezi soukromým a veřejným právem</w:t>
      </w:r>
      <w:r w:rsidR="00E679F0" w:rsidRPr="00A11970">
        <w:rPr>
          <w:sz w:val="24"/>
          <w:szCs w:val="24"/>
        </w:rPr>
        <w:t xml:space="preserve"> nezpochybnili.</w:t>
      </w:r>
      <w:r w:rsidR="00E679F0" w:rsidRPr="00A11970">
        <w:rPr>
          <w:rStyle w:val="Znakapoznpodarou"/>
          <w:sz w:val="24"/>
          <w:szCs w:val="24"/>
        </w:rPr>
        <w:footnoteReference w:id="5"/>
      </w:r>
    </w:p>
    <w:p w:rsidR="00E679F0" w:rsidRPr="00A11970" w:rsidRDefault="00203249" w:rsidP="00EC5124">
      <w:pPr>
        <w:rPr>
          <w:sz w:val="24"/>
          <w:szCs w:val="24"/>
        </w:rPr>
      </w:pPr>
      <w:r w:rsidRPr="00A11970">
        <w:rPr>
          <w:sz w:val="24"/>
          <w:szCs w:val="24"/>
        </w:rPr>
        <w:t>Koneckonců se členění systému práva na právo soukromé a veřej</w:t>
      </w:r>
      <w:r w:rsidR="003C2C95" w:rsidRPr="00A11970">
        <w:rPr>
          <w:sz w:val="24"/>
          <w:szCs w:val="24"/>
        </w:rPr>
        <w:t>né, nehledíc</w:t>
      </w:r>
      <w:r w:rsidR="0033721E" w:rsidRPr="00A11970">
        <w:rPr>
          <w:sz w:val="24"/>
          <w:szCs w:val="24"/>
        </w:rPr>
        <w:t xml:space="preserve"> na dílčí modifikace</w:t>
      </w:r>
      <w:r w:rsidRPr="00A11970">
        <w:rPr>
          <w:rStyle w:val="Znakapoznpodarou"/>
          <w:sz w:val="24"/>
          <w:szCs w:val="24"/>
        </w:rPr>
        <w:footnoteReference w:id="6"/>
      </w:r>
      <w:r w:rsidR="0033721E" w:rsidRPr="00A11970">
        <w:rPr>
          <w:sz w:val="24"/>
          <w:szCs w:val="24"/>
        </w:rPr>
        <w:t>, na někter</w:t>
      </w:r>
      <w:r w:rsidR="003C2C95" w:rsidRPr="00A11970">
        <w:rPr>
          <w:sz w:val="24"/>
          <w:szCs w:val="24"/>
        </w:rPr>
        <w:t>é doktríny popírající dualismus</w:t>
      </w:r>
      <w:r w:rsidR="0033721E" w:rsidRPr="00A11970">
        <w:rPr>
          <w:sz w:val="24"/>
          <w:szCs w:val="24"/>
        </w:rPr>
        <w:t xml:space="preserve"> soukromé/veřejné právo a dílčí historická období prosazující toto popírání v praxi</w:t>
      </w:r>
      <w:r w:rsidR="0033721E" w:rsidRPr="00A11970">
        <w:rPr>
          <w:rStyle w:val="Znakapoznpodarou"/>
          <w:sz w:val="24"/>
          <w:szCs w:val="24"/>
        </w:rPr>
        <w:footnoteReference w:id="7"/>
      </w:r>
      <w:r w:rsidR="0033721E" w:rsidRPr="00A11970">
        <w:rPr>
          <w:sz w:val="24"/>
          <w:szCs w:val="24"/>
        </w:rPr>
        <w:t>, všeobecně prosadilo do současnosti jako relativně pevná součást evropského právního myšlení a právní praxe.</w:t>
      </w:r>
    </w:p>
    <w:p w:rsidR="00557FC6" w:rsidRPr="00A11970" w:rsidRDefault="00557FC6" w:rsidP="00EC5124">
      <w:pPr>
        <w:rPr>
          <w:sz w:val="24"/>
          <w:szCs w:val="24"/>
        </w:rPr>
      </w:pPr>
      <w:r w:rsidRPr="00A11970">
        <w:rPr>
          <w:sz w:val="24"/>
          <w:szCs w:val="24"/>
        </w:rPr>
        <w:t xml:space="preserve">Historicky spíše komplikujícím než synergicky působícím faktorem při konstituování dichotomie soukromého/veřejného práva byl </w:t>
      </w:r>
      <w:r w:rsidR="0036399E" w:rsidRPr="00A11970">
        <w:rPr>
          <w:sz w:val="24"/>
          <w:szCs w:val="24"/>
        </w:rPr>
        <w:t>soubor</w:t>
      </w:r>
      <w:r w:rsidRPr="00A11970">
        <w:rPr>
          <w:sz w:val="24"/>
          <w:szCs w:val="24"/>
        </w:rPr>
        <w:t xml:space="preserve"> pramenů</w:t>
      </w:r>
      <w:r w:rsidR="0036399E" w:rsidRPr="00A11970">
        <w:rPr>
          <w:sz w:val="24"/>
          <w:szCs w:val="24"/>
        </w:rPr>
        <w:t>, na nichž se budovalo veřejné, resp. soukromé právo</w:t>
      </w:r>
      <w:r w:rsidRPr="00A11970">
        <w:rPr>
          <w:sz w:val="24"/>
          <w:szCs w:val="24"/>
        </w:rPr>
        <w:t>, jak se formoval v kontinentálním systému práva období mode</w:t>
      </w:r>
      <w:r w:rsidR="0036399E" w:rsidRPr="00A11970">
        <w:rPr>
          <w:sz w:val="24"/>
          <w:szCs w:val="24"/>
        </w:rPr>
        <w:t>rnity</w:t>
      </w:r>
      <w:r w:rsidRPr="00A11970">
        <w:rPr>
          <w:rStyle w:val="Znakapoznpodarou"/>
          <w:sz w:val="24"/>
          <w:szCs w:val="24"/>
        </w:rPr>
        <w:footnoteReference w:id="8"/>
      </w:r>
      <w:r w:rsidR="0036399E" w:rsidRPr="00A11970">
        <w:rPr>
          <w:sz w:val="24"/>
          <w:szCs w:val="24"/>
        </w:rPr>
        <w:t>: Zatímco soukromé právo bylo, zcela zřetelně</w:t>
      </w:r>
      <w:r w:rsidR="003C2C95" w:rsidRPr="00A11970">
        <w:rPr>
          <w:sz w:val="24"/>
          <w:szCs w:val="24"/>
        </w:rPr>
        <w:t xml:space="preserve"> pak</w:t>
      </w:r>
      <w:r w:rsidR="0036399E" w:rsidRPr="00A11970">
        <w:rPr>
          <w:sz w:val="24"/>
          <w:szCs w:val="24"/>
        </w:rPr>
        <w:t xml:space="preserve"> v moderní době, budováno v kontinentálním systému na kodexech soukromého práva, základem veřejného práva se staly prameny, tvořící dnes základ práva ústavního.</w:t>
      </w:r>
      <w:r w:rsidR="0036399E" w:rsidRPr="00A11970">
        <w:rPr>
          <w:rStyle w:val="Znakapoznpodarou"/>
          <w:sz w:val="24"/>
          <w:szCs w:val="24"/>
        </w:rPr>
        <w:footnoteReference w:id="9"/>
      </w:r>
      <w:r w:rsidR="003C3CED" w:rsidRPr="00A11970">
        <w:rPr>
          <w:sz w:val="24"/>
          <w:szCs w:val="24"/>
        </w:rPr>
        <w:t xml:space="preserve"> Zatímco ovšem historicky byla spíše respektována, alespoň deklaratorně, distinkce mezi oběma skupinami pramenů, poslední desítiletí, zejména v oblasti justiční praxe EU, tyto diference stírá. Dopady této podoby </w:t>
      </w:r>
      <w:proofErr w:type="spellStart"/>
      <w:r w:rsidR="003C3CED" w:rsidRPr="00A11970">
        <w:rPr>
          <w:sz w:val="24"/>
          <w:szCs w:val="24"/>
        </w:rPr>
        <w:t>horizontalizace</w:t>
      </w:r>
      <w:proofErr w:type="spellEnd"/>
      <w:r w:rsidR="003C3CED" w:rsidRPr="00A11970">
        <w:rPr>
          <w:sz w:val="24"/>
          <w:szCs w:val="24"/>
        </w:rPr>
        <w:t xml:space="preserve"> jsou patrné i v národních právních řádech</w:t>
      </w:r>
      <w:r w:rsidR="003C3CED" w:rsidRPr="00A11970">
        <w:rPr>
          <w:rStyle w:val="Znakapoznpodarou"/>
          <w:sz w:val="24"/>
          <w:szCs w:val="24"/>
        </w:rPr>
        <w:footnoteReference w:id="10"/>
      </w:r>
      <w:r w:rsidR="003C3CED" w:rsidRPr="00A11970">
        <w:rPr>
          <w:sz w:val="24"/>
          <w:szCs w:val="24"/>
        </w:rPr>
        <w:t>.</w:t>
      </w:r>
    </w:p>
    <w:p w:rsidR="00EC5124" w:rsidRPr="00A11970" w:rsidRDefault="00EC5124" w:rsidP="00EC5124">
      <w:pPr>
        <w:rPr>
          <w:sz w:val="24"/>
          <w:szCs w:val="24"/>
        </w:rPr>
      </w:pPr>
      <w:r w:rsidRPr="00A11970">
        <w:rPr>
          <w:sz w:val="24"/>
          <w:szCs w:val="24"/>
        </w:rPr>
        <w:t xml:space="preserve">Je svým způsobem paradoxní, že </w:t>
      </w:r>
      <w:r w:rsidR="00E2180C" w:rsidRPr="00A11970">
        <w:rPr>
          <w:sz w:val="24"/>
          <w:szCs w:val="24"/>
        </w:rPr>
        <w:t xml:space="preserve">to byla právě </w:t>
      </w:r>
      <w:r w:rsidRPr="00A11970">
        <w:rPr>
          <w:sz w:val="24"/>
          <w:szCs w:val="24"/>
        </w:rPr>
        <w:t>základní (v tehdejší době především občanská) práva, která se v období modernity prezentovala jako jeden z rozhodujících důvodů pro odlišení soukromého a veřejného práva, neboť byla nástrojem vymezení pozice jednotlivce (občana) vůči veřejné moci</w:t>
      </w:r>
      <w:r w:rsidR="00363A9C" w:rsidRPr="00A11970">
        <w:rPr>
          <w:rStyle w:val="Znakapoznpodarou"/>
          <w:sz w:val="24"/>
          <w:szCs w:val="24"/>
        </w:rPr>
        <w:footnoteReference w:id="11"/>
      </w:r>
      <w:r w:rsidR="003C2C95" w:rsidRPr="00A11970">
        <w:rPr>
          <w:sz w:val="24"/>
          <w:szCs w:val="24"/>
        </w:rPr>
        <w:t>. S</w:t>
      </w:r>
      <w:r w:rsidRPr="00A11970">
        <w:rPr>
          <w:sz w:val="24"/>
          <w:szCs w:val="24"/>
        </w:rPr>
        <w:t>vo</w:t>
      </w:r>
      <w:r w:rsidR="003C2C95" w:rsidRPr="00A11970">
        <w:rPr>
          <w:sz w:val="24"/>
          <w:szCs w:val="24"/>
        </w:rPr>
        <w:t>u současnou expanzí překračují</w:t>
      </w:r>
      <w:r w:rsidRPr="00A11970">
        <w:rPr>
          <w:sz w:val="24"/>
          <w:szCs w:val="24"/>
        </w:rPr>
        <w:t xml:space="preserve"> hranice veřejného a</w:t>
      </w:r>
      <w:r w:rsidR="003C2C95" w:rsidRPr="00A11970">
        <w:rPr>
          <w:sz w:val="24"/>
          <w:szCs w:val="24"/>
        </w:rPr>
        <w:t xml:space="preserve"> soukromého práva a prosazují </w:t>
      </w:r>
      <w:r w:rsidRPr="00A11970">
        <w:rPr>
          <w:sz w:val="24"/>
          <w:szCs w:val="24"/>
        </w:rPr>
        <w:t>působení základních práv v soukromoprávních vztazích</w:t>
      </w:r>
      <w:r w:rsidR="003C2C95" w:rsidRPr="00A11970">
        <w:rPr>
          <w:sz w:val="24"/>
          <w:szCs w:val="24"/>
        </w:rPr>
        <w:t xml:space="preserve">. Tím </w:t>
      </w:r>
      <w:r w:rsidRPr="00A11970">
        <w:rPr>
          <w:sz w:val="24"/>
          <w:szCs w:val="24"/>
        </w:rPr>
        <w:t>zpochybňují jedno z kritérií odůvodňujících di</w:t>
      </w:r>
      <w:r w:rsidR="00D15253" w:rsidRPr="00A11970">
        <w:rPr>
          <w:sz w:val="24"/>
          <w:szCs w:val="24"/>
        </w:rPr>
        <w:t>chotomii soukromé/veřejné právo a vytvářejí rizik</w:t>
      </w:r>
      <w:r w:rsidR="003C2C95" w:rsidRPr="00A11970">
        <w:rPr>
          <w:sz w:val="24"/>
          <w:szCs w:val="24"/>
        </w:rPr>
        <w:t>ovou situaci pro další existenci</w:t>
      </w:r>
      <w:r w:rsidR="00D15253" w:rsidRPr="00A11970">
        <w:rPr>
          <w:sz w:val="24"/>
          <w:szCs w:val="24"/>
        </w:rPr>
        <w:t xml:space="preserve"> tohoto systému.</w:t>
      </w:r>
    </w:p>
    <w:p w:rsidR="00EC5124" w:rsidRPr="00A11970" w:rsidRDefault="00EC5124" w:rsidP="00822598">
      <w:pPr>
        <w:rPr>
          <w:sz w:val="24"/>
          <w:szCs w:val="24"/>
        </w:rPr>
      </w:pPr>
    </w:p>
    <w:p w:rsidR="00822598" w:rsidRPr="00A11970" w:rsidRDefault="001D6DC9" w:rsidP="006B3E1F">
      <w:pPr>
        <w:pStyle w:val="Odstavecseseznamem"/>
        <w:numPr>
          <w:ilvl w:val="0"/>
          <w:numId w:val="4"/>
        </w:numPr>
        <w:rPr>
          <w:b/>
          <w:sz w:val="24"/>
          <w:szCs w:val="24"/>
        </w:rPr>
      </w:pPr>
      <w:r w:rsidRPr="00A11970">
        <w:rPr>
          <w:b/>
          <w:sz w:val="24"/>
          <w:szCs w:val="24"/>
        </w:rPr>
        <w:t>Kritéria vymezující soukromé právo</w:t>
      </w:r>
      <w:r w:rsidR="00CE2526" w:rsidRPr="00A11970">
        <w:rPr>
          <w:b/>
          <w:sz w:val="24"/>
          <w:szCs w:val="24"/>
        </w:rPr>
        <w:t xml:space="preserve">, </w:t>
      </w:r>
      <w:r w:rsidR="00EC5910" w:rsidRPr="00A11970">
        <w:rPr>
          <w:b/>
          <w:sz w:val="24"/>
          <w:szCs w:val="24"/>
        </w:rPr>
        <w:t>faktory jeho koherence</w:t>
      </w:r>
      <w:r w:rsidR="00CE2526" w:rsidRPr="00A11970">
        <w:rPr>
          <w:b/>
          <w:sz w:val="24"/>
          <w:szCs w:val="24"/>
        </w:rPr>
        <w:t xml:space="preserve"> a základ teorií odlišení soukromého a veřejného práva</w:t>
      </w:r>
    </w:p>
    <w:p w:rsidR="00731EA4" w:rsidRPr="00A11970" w:rsidRDefault="00975276" w:rsidP="00731EA4">
      <w:pPr>
        <w:rPr>
          <w:sz w:val="24"/>
          <w:szCs w:val="24"/>
        </w:rPr>
      </w:pPr>
      <w:r w:rsidRPr="00A11970">
        <w:rPr>
          <w:sz w:val="24"/>
          <w:szCs w:val="24"/>
        </w:rPr>
        <w:lastRenderedPageBreak/>
        <w:t>Právo jako</w:t>
      </w:r>
      <w:r w:rsidR="00731EA4" w:rsidRPr="00A11970">
        <w:rPr>
          <w:sz w:val="24"/>
          <w:szCs w:val="24"/>
        </w:rPr>
        <w:t xml:space="preserve"> celek, tedy</w:t>
      </w:r>
      <w:r w:rsidRPr="00A11970">
        <w:rPr>
          <w:sz w:val="24"/>
          <w:szCs w:val="24"/>
        </w:rPr>
        <w:t xml:space="preserve"> ani soukromé právo není izolovaný normativní systém regulace společenského chování. Právo (soukromé) současně není založeno na sebeurčení</w:t>
      </w:r>
      <w:r w:rsidR="00731EA4" w:rsidRPr="00A11970">
        <w:rPr>
          <w:sz w:val="24"/>
          <w:szCs w:val="24"/>
        </w:rPr>
        <w:t>, sebedefinici</w:t>
      </w:r>
      <w:r w:rsidRPr="00A11970">
        <w:rPr>
          <w:sz w:val="24"/>
          <w:szCs w:val="24"/>
        </w:rPr>
        <w:t>; je odrazem vně</w:t>
      </w:r>
      <w:r w:rsidR="0033721E" w:rsidRPr="00A11970">
        <w:rPr>
          <w:sz w:val="24"/>
          <w:szCs w:val="24"/>
        </w:rPr>
        <w:t>jších společenských determinant, jejichž struktura a role v právu slouží zároveň jako východisko pro kritéria, podle nichž by</w:t>
      </w:r>
      <w:r w:rsidR="003C2C95" w:rsidRPr="00A11970">
        <w:rPr>
          <w:sz w:val="24"/>
          <w:szCs w:val="24"/>
        </w:rPr>
        <w:t>ly formulovány teorie dualismu</w:t>
      </w:r>
      <w:r w:rsidR="0033721E" w:rsidRPr="00A11970">
        <w:rPr>
          <w:sz w:val="24"/>
          <w:szCs w:val="24"/>
        </w:rPr>
        <w:t xml:space="preserve"> soukromého/veřejného práva. S</w:t>
      </w:r>
      <w:r w:rsidRPr="00A11970">
        <w:rPr>
          <w:sz w:val="24"/>
          <w:szCs w:val="24"/>
        </w:rPr>
        <w:t xml:space="preserve">oubor </w:t>
      </w:r>
      <w:r w:rsidR="0033721E" w:rsidRPr="00A11970">
        <w:rPr>
          <w:sz w:val="24"/>
          <w:szCs w:val="24"/>
        </w:rPr>
        <w:t>těchto determinant lze rámcově</w:t>
      </w:r>
      <w:r w:rsidRPr="00A11970">
        <w:rPr>
          <w:sz w:val="24"/>
          <w:szCs w:val="24"/>
        </w:rPr>
        <w:t xml:space="preserve"> </w:t>
      </w:r>
      <w:r w:rsidR="00CE2526" w:rsidRPr="00A11970">
        <w:rPr>
          <w:sz w:val="24"/>
          <w:szCs w:val="24"/>
        </w:rPr>
        <w:t>s</w:t>
      </w:r>
      <w:r w:rsidR="0033721E" w:rsidRPr="00A11970">
        <w:rPr>
          <w:sz w:val="24"/>
          <w:szCs w:val="24"/>
        </w:rPr>
        <w:t>umarizovat následovně</w:t>
      </w:r>
      <w:r w:rsidRPr="00A11970">
        <w:rPr>
          <w:sz w:val="24"/>
          <w:szCs w:val="24"/>
        </w:rPr>
        <w:t>:</w:t>
      </w:r>
    </w:p>
    <w:p w:rsidR="00731EA4" w:rsidRPr="00A11970" w:rsidRDefault="00731EA4" w:rsidP="00731EA4">
      <w:pPr>
        <w:rPr>
          <w:sz w:val="24"/>
          <w:szCs w:val="24"/>
        </w:rPr>
      </w:pPr>
      <w:r w:rsidRPr="00A11970">
        <w:rPr>
          <w:sz w:val="24"/>
          <w:szCs w:val="24"/>
        </w:rPr>
        <w:t>a)</w:t>
      </w:r>
    </w:p>
    <w:p w:rsidR="00731EA4" w:rsidRPr="00A11970" w:rsidRDefault="00731EA4" w:rsidP="00731EA4">
      <w:pPr>
        <w:rPr>
          <w:sz w:val="24"/>
          <w:szCs w:val="24"/>
        </w:rPr>
      </w:pPr>
      <w:r w:rsidRPr="00A11970">
        <w:rPr>
          <w:sz w:val="24"/>
          <w:szCs w:val="24"/>
        </w:rPr>
        <w:t>Společenské determinanty odlišení soukromého a veřejného práva pocházejí zejména z procesu utváření podoby modernity evropské společnosti. Geneticky vzato, moderní soukromé právo vzešlo z boje o společenskou emancipaci jednotlivce, člena daného společenského útvaru a jako reakce na předchozí společenské systémy, kterým zejména v Evropě dominoval absolutismus s centralizací moci v rukou panovníka (</w:t>
      </w:r>
      <w:proofErr w:type="spellStart"/>
      <w:r w:rsidRPr="00A11970">
        <w:rPr>
          <w:i/>
          <w:sz w:val="24"/>
          <w:szCs w:val="24"/>
        </w:rPr>
        <w:t>L´état</w:t>
      </w:r>
      <w:proofErr w:type="spellEnd"/>
      <w:r w:rsidRPr="00A11970">
        <w:rPr>
          <w:i/>
          <w:sz w:val="24"/>
          <w:szCs w:val="24"/>
        </w:rPr>
        <w:t xml:space="preserve"> </w:t>
      </w:r>
      <w:proofErr w:type="spellStart"/>
      <w:r w:rsidRPr="00A11970">
        <w:rPr>
          <w:i/>
          <w:sz w:val="24"/>
          <w:szCs w:val="24"/>
        </w:rPr>
        <w:t>c´est</w:t>
      </w:r>
      <w:proofErr w:type="spellEnd"/>
      <w:r w:rsidRPr="00A11970">
        <w:rPr>
          <w:i/>
          <w:sz w:val="24"/>
          <w:szCs w:val="24"/>
        </w:rPr>
        <w:t xml:space="preserve"> moi – Ludvík XIV</w:t>
      </w:r>
      <w:r w:rsidR="003C2C95" w:rsidRPr="00A11970">
        <w:rPr>
          <w:sz w:val="24"/>
          <w:szCs w:val="24"/>
        </w:rPr>
        <w:t>.). T</w:t>
      </w:r>
      <w:r w:rsidRPr="00A11970">
        <w:rPr>
          <w:sz w:val="24"/>
          <w:szCs w:val="24"/>
        </w:rPr>
        <w:t xml:space="preserve">akto vzniklá situace podmínila průběh procesu utváření dichotomického systému soukromé – veřejné právo, jemuž dominovala aktivní role tvořící se občanské společnosti jako základu soukromého práva, zatímco veřejné moci přenechávala společnost část svých pozic, včetně paradigmatu o primátu občana vůči organizaci veřejné moci. </w:t>
      </w:r>
    </w:p>
    <w:p w:rsidR="00731EA4" w:rsidRPr="00A11970" w:rsidRDefault="00731EA4" w:rsidP="00731EA4">
      <w:pPr>
        <w:rPr>
          <w:sz w:val="24"/>
          <w:szCs w:val="24"/>
        </w:rPr>
      </w:pPr>
      <w:r w:rsidRPr="00A11970">
        <w:rPr>
          <w:sz w:val="24"/>
          <w:szCs w:val="24"/>
        </w:rPr>
        <w:t>b)</w:t>
      </w:r>
    </w:p>
    <w:p w:rsidR="00975276" w:rsidRPr="00A11970" w:rsidRDefault="00223987" w:rsidP="00731EA4">
      <w:pPr>
        <w:rPr>
          <w:sz w:val="24"/>
          <w:szCs w:val="24"/>
        </w:rPr>
      </w:pPr>
      <w:r w:rsidRPr="00A11970">
        <w:rPr>
          <w:sz w:val="24"/>
          <w:szCs w:val="24"/>
        </w:rPr>
        <w:t xml:space="preserve">Z právních determinant rozlišení soukromého a veřejného </w:t>
      </w:r>
      <w:r w:rsidR="00900B64">
        <w:rPr>
          <w:sz w:val="24"/>
          <w:szCs w:val="24"/>
        </w:rPr>
        <w:t xml:space="preserve">práva přichází v úvahu v první </w:t>
      </w:r>
      <w:bookmarkStart w:id="0" w:name="_GoBack"/>
      <w:bookmarkEnd w:id="0"/>
      <w:r w:rsidRPr="00A11970">
        <w:rPr>
          <w:sz w:val="24"/>
          <w:szCs w:val="24"/>
        </w:rPr>
        <w:t>řadě charakteristika subjektu práva. Tu utváří zejm. d</w:t>
      </w:r>
      <w:r w:rsidR="00176317" w:rsidRPr="00A11970">
        <w:rPr>
          <w:sz w:val="24"/>
          <w:szCs w:val="24"/>
        </w:rPr>
        <w:t xml:space="preserve">efinice subjektu a jeho odlišení od objektu; </w:t>
      </w:r>
      <w:r w:rsidR="001D6DC9" w:rsidRPr="00A11970">
        <w:rPr>
          <w:sz w:val="24"/>
          <w:szCs w:val="24"/>
        </w:rPr>
        <w:t xml:space="preserve">individualizace subjektu jako nositele rozhodujících zájmů, kategorizace </w:t>
      </w:r>
      <w:r w:rsidR="00176317" w:rsidRPr="00A11970">
        <w:rPr>
          <w:sz w:val="24"/>
          <w:szCs w:val="24"/>
        </w:rPr>
        <w:t>zájmů a intenzita jejich ochrany, relevantní konstrukce osoby a osobnosti jako nositele osobnostního statusu; rozsah a obsah této výbavy; zvláštní pozice majetkové složky osobnostn</w:t>
      </w:r>
      <w:r w:rsidR="0033721E" w:rsidRPr="00A11970">
        <w:rPr>
          <w:sz w:val="24"/>
          <w:szCs w:val="24"/>
        </w:rPr>
        <w:t xml:space="preserve">ího statusu, zejm. vlastnictví. </w:t>
      </w:r>
      <w:r w:rsidR="00CE2526" w:rsidRPr="00A11970">
        <w:rPr>
          <w:sz w:val="24"/>
          <w:szCs w:val="24"/>
        </w:rPr>
        <w:t>Z povahy subjektů jsou odvozována kritéria odlišení soukromého a veřejného práva, z nichž nezpochybňovaným základem postavení subjektu soukromého práva je autonomie vůle, která se ovšem přenáší, jsou</w:t>
      </w:r>
      <w:r w:rsidR="00731EA4" w:rsidRPr="00A11970">
        <w:rPr>
          <w:sz w:val="24"/>
          <w:szCs w:val="24"/>
        </w:rPr>
        <w:t>c</w:t>
      </w:r>
      <w:r w:rsidR="00CE2526" w:rsidRPr="00A11970">
        <w:rPr>
          <w:sz w:val="24"/>
          <w:szCs w:val="24"/>
        </w:rPr>
        <w:t xml:space="preserve"> limitována souborem pravomocí a kompetencí jako základu pozice veřejnoprávního subjektu</w:t>
      </w:r>
      <w:r w:rsidRPr="00A11970">
        <w:rPr>
          <w:sz w:val="24"/>
          <w:szCs w:val="24"/>
        </w:rPr>
        <w:t>,</w:t>
      </w:r>
      <w:r w:rsidR="00CE2526" w:rsidRPr="00A11970">
        <w:rPr>
          <w:sz w:val="24"/>
          <w:szCs w:val="24"/>
        </w:rPr>
        <w:t xml:space="preserve"> i do oblasti veřejn</w:t>
      </w:r>
      <w:r w:rsidRPr="00A11970">
        <w:rPr>
          <w:sz w:val="24"/>
          <w:szCs w:val="24"/>
        </w:rPr>
        <w:t>ého práva, v nichž je vymezena</w:t>
      </w:r>
      <w:r w:rsidR="00CE2526" w:rsidRPr="00A11970">
        <w:rPr>
          <w:sz w:val="24"/>
          <w:szCs w:val="24"/>
        </w:rPr>
        <w:t xml:space="preserve"> jejich odr</w:t>
      </w:r>
      <w:r w:rsidRPr="00A11970">
        <w:rPr>
          <w:sz w:val="24"/>
          <w:szCs w:val="24"/>
        </w:rPr>
        <w:t>azem do pozice nositele</w:t>
      </w:r>
      <w:r w:rsidR="00CE2526" w:rsidRPr="00A11970">
        <w:rPr>
          <w:sz w:val="24"/>
          <w:szCs w:val="24"/>
        </w:rPr>
        <w:t xml:space="preserve"> výchozího soukromoprávního postavení, tj. účastníka veřejnoprávního vztahu. Z charakteru subjektu jsou odvozovány teorie odlišení so</w:t>
      </w:r>
      <w:r w:rsidR="00964258" w:rsidRPr="00A11970">
        <w:rPr>
          <w:sz w:val="24"/>
          <w:szCs w:val="24"/>
        </w:rPr>
        <w:t xml:space="preserve">ukromého a veřejného práva, označované jako teorie </w:t>
      </w:r>
      <w:r w:rsidR="0016539B" w:rsidRPr="00A11970">
        <w:rPr>
          <w:sz w:val="24"/>
          <w:szCs w:val="24"/>
        </w:rPr>
        <w:t xml:space="preserve">zájmová, teorie </w:t>
      </w:r>
      <w:r w:rsidR="00964258" w:rsidRPr="00A11970">
        <w:rPr>
          <w:sz w:val="24"/>
          <w:szCs w:val="24"/>
        </w:rPr>
        <w:t>subjektů, organická, příp. mocenská</w:t>
      </w:r>
      <w:r w:rsidRPr="00A11970">
        <w:rPr>
          <w:sz w:val="24"/>
          <w:szCs w:val="24"/>
        </w:rPr>
        <w:t>. Uvedená charakteristika sice sama o sobě</w:t>
      </w:r>
      <w:r w:rsidR="00964258" w:rsidRPr="00A11970">
        <w:rPr>
          <w:sz w:val="24"/>
          <w:szCs w:val="24"/>
        </w:rPr>
        <w:t xml:space="preserve"> není způsobilá vymezit dílčí vztahy jako </w:t>
      </w:r>
      <w:proofErr w:type="spellStart"/>
      <w:r w:rsidR="00964258" w:rsidRPr="00A11970">
        <w:rPr>
          <w:sz w:val="24"/>
          <w:szCs w:val="24"/>
        </w:rPr>
        <w:t>soukromo</w:t>
      </w:r>
      <w:proofErr w:type="spellEnd"/>
      <w:r w:rsidR="00964258" w:rsidRPr="00A11970">
        <w:rPr>
          <w:sz w:val="24"/>
          <w:szCs w:val="24"/>
        </w:rPr>
        <w:t>- či veřejnoprávní, může však pomoci nalézt podstatu veřejného práva.</w:t>
      </w:r>
      <w:r w:rsidR="00964258" w:rsidRPr="00A11970">
        <w:rPr>
          <w:rStyle w:val="Znakapoznpodarou"/>
          <w:sz w:val="24"/>
          <w:szCs w:val="24"/>
        </w:rPr>
        <w:footnoteReference w:id="12"/>
      </w:r>
    </w:p>
    <w:p w:rsidR="00731EA4" w:rsidRPr="00A11970" w:rsidRDefault="00731EA4" w:rsidP="00731EA4">
      <w:pPr>
        <w:rPr>
          <w:sz w:val="24"/>
          <w:szCs w:val="24"/>
        </w:rPr>
      </w:pPr>
      <w:r w:rsidRPr="00A11970">
        <w:rPr>
          <w:sz w:val="24"/>
          <w:szCs w:val="24"/>
        </w:rPr>
        <w:t>c)</w:t>
      </w:r>
    </w:p>
    <w:p w:rsidR="00223987" w:rsidRPr="00A11970" w:rsidRDefault="00D15253" w:rsidP="00731EA4">
      <w:pPr>
        <w:rPr>
          <w:sz w:val="24"/>
          <w:szCs w:val="24"/>
        </w:rPr>
      </w:pPr>
      <w:r w:rsidRPr="00A11970">
        <w:rPr>
          <w:sz w:val="24"/>
          <w:szCs w:val="24"/>
        </w:rPr>
        <w:t>Další determinantou je d</w:t>
      </w:r>
      <w:r w:rsidR="00D041F1" w:rsidRPr="00A11970">
        <w:rPr>
          <w:sz w:val="24"/>
          <w:szCs w:val="24"/>
        </w:rPr>
        <w:t>efinice objektu soukromoprávní regulace, v tomto smyslu vnímatelné</w:t>
      </w:r>
      <w:r w:rsidRPr="00A11970">
        <w:rPr>
          <w:sz w:val="24"/>
          <w:szCs w:val="24"/>
        </w:rPr>
        <w:t>ho</w:t>
      </w:r>
      <w:r w:rsidR="00D041F1" w:rsidRPr="00A11970">
        <w:rPr>
          <w:sz w:val="24"/>
          <w:szCs w:val="24"/>
        </w:rPr>
        <w:t xml:space="preserve"> jako paradigma práva obecně, potažmo soukromého práva. Je jím normativní vzájemné chování subjektů, směřující k ovlivňování objektivně existujícího vnějšího světa</w:t>
      </w:r>
      <w:r w:rsidRPr="00A11970">
        <w:rPr>
          <w:sz w:val="24"/>
          <w:szCs w:val="24"/>
        </w:rPr>
        <w:t xml:space="preserve"> a chování subjektů v něm</w:t>
      </w:r>
      <w:r w:rsidR="00D041F1" w:rsidRPr="00A11970">
        <w:rPr>
          <w:sz w:val="24"/>
          <w:szCs w:val="24"/>
        </w:rPr>
        <w:t>.</w:t>
      </w:r>
      <w:r w:rsidR="00964258" w:rsidRPr="00A11970">
        <w:rPr>
          <w:sz w:val="24"/>
          <w:szCs w:val="24"/>
        </w:rPr>
        <w:t xml:space="preserve"> Zde se zřejmě nalézá jeden z neuralgických bodů charakteristiky zejména soukromého práva, kterým je proklamovaná</w:t>
      </w:r>
      <w:r w:rsidRPr="00A11970">
        <w:rPr>
          <w:sz w:val="24"/>
          <w:szCs w:val="24"/>
        </w:rPr>
        <w:t>,</w:t>
      </w:r>
      <w:r w:rsidR="00964258" w:rsidRPr="00A11970">
        <w:rPr>
          <w:sz w:val="24"/>
          <w:szCs w:val="24"/>
        </w:rPr>
        <w:t xml:space="preserve"> stejně tak jako </w:t>
      </w:r>
      <w:r w:rsidRPr="00A11970">
        <w:rPr>
          <w:sz w:val="24"/>
          <w:szCs w:val="24"/>
        </w:rPr>
        <w:t xml:space="preserve">často </w:t>
      </w:r>
      <w:r w:rsidR="00964258" w:rsidRPr="00A11970">
        <w:rPr>
          <w:sz w:val="24"/>
          <w:szCs w:val="24"/>
        </w:rPr>
        <w:t>zpochybňovaná</w:t>
      </w:r>
      <w:r w:rsidRPr="00A11970">
        <w:rPr>
          <w:sz w:val="24"/>
          <w:szCs w:val="24"/>
        </w:rPr>
        <w:t>,</w:t>
      </w:r>
      <w:r w:rsidR="00964258" w:rsidRPr="00A11970">
        <w:rPr>
          <w:sz w:val="24"/>
          <w:szCs w:val="24"/>
        </w:rPr>
        <w:t xml:space="preserve"> </w:t>
      </w:r>
      <w:r w:rsidR="00964258" w:rsidRPr="00A11970">
        <w:rPr>
          <w:sz w:val="24"/>
          <w:szCs w:val="24"/>
        </w:rPr>
        <w:lastRenderedPageBreak/>
        <w:t>rovnost mezi účastníky.</w:t>
      </w:r>
      <w:r w:rsidR="00964258" w:rsidRPr="00A11970">
        <w:rPr>
          <w:rStyle w:val="Znakapoznpodarou"/>
          <w:sz w:val="24"/>
          <w:szCs w:val="24"/>
        </w:rPr>
        <w:footnoteReference w:id="13"/>
      </w:r>
      <w:r w:rsidR="0016539B" w:rsidRPr="00A11970">
        <w:rPr>
          <w:sz w:val="24"/>
          <w:szCs w:val="24"/>
        </w:rPr>
        <w:t xml:space="preserve">  Z tohoto východiska se odvozují teorie odlišení so</w:t>
      </w:r>
      <w:r w:rsidR="00223987" w:rsidRPr="00A11970">
        <w:rPr>
          <w:sz w:val="24"/>
          <w:szCs w:val="24"/>
        </w:rPr>
        <w:t>ukromého a veřejného práva, Tyto teorie považují</w:t>
      </w:r>
      <w:r w:rsidR="0016539B" w:rsidRPr="00A11970">
        <w:rPr>
          <w:sz w:val="24"/>
          <w:szCs w:val="24"/>
        </w:rPr>
        <w:t xml:space="preserve"> za základ soukromého práva rovnost subjektů. Rovněž toto východisko je nepochybně užitečným, nikoli však komplexním hlediskem odlišení soukromého a veřejného práva.</w:t>
      </w:r>
      <w:r w:rsidR="0016539B" w:rsidRPr="00A11970">
        <w:rPr>
          <w:rStyle w:val="Znakapoznpodarou"/>
          <w:sz w:val="24"/>
          <w:szCs w:val="24"/>
        </w:rPr>
        <w:footnoteReference w:id="14"/>
      </w:r>
      <w:r w:rsidR="00223987" w:rsidRPr="00A11970">
        <w:rPr>
          <w:sz w:val="24"/>
          <w:szCs w:val="24"/>
        </w:rPr>
        <w:t xml:space="preserve"> </w:t>
      </w:r>
    </w:p>
    <w:p w:rsidR="00731EA4" w:rsidRPr="00A11970" w:rsidRDefault="00731EA4" w:rsidP="00731EA4">
      <w:pPr>
        <w:rPr>
          <w:sz w:val="24"/>
          <w:szCs w:val="24"/>
        </w:rPr>
      </w:pPr>
      <w:r w:rsidRPr="00A11970">
        <w:rPr>
          <w:sz w:val="24"/>
          <w:szCs w:val="24"/>
        </w:rPr>
        <w:t>d)</w:t>
      </w:r>
    </w:p>
    <w:p w:rsidR="004E1D02" w:rsidRPr="00A11970" w:rsidRDefault="004E1D02" w:rsidP="00731EA4">
      <w:pPr>
        <w:rPr>
          <w:sz w:val="24"/>
          <w:szCs w:val="24"/>
        </w:rPr>
      </w:pPr>
      <w:r w:rsidRPr="00A11970">
        <w:rPr>
          <w:sz w:val="24"/>
          <w:szCs w:val="24"/>
        </w:rPr>
        <w:t>Přístup k nalezení kritéria odlišení soukro</w:t>
      </w:r>
      <w:r w:rsidR="00223987" w:rsidRPr="00A11970">
        <w:rPr>
          <w:sz w:val="24"/>
          <w:szCs w:val="24"/>
        </w:rPr>
        <w:t>mého a veřejného práva, založeného</w:t>
      </w:r>
      <w:r w:rsidRPr="00A11970">
        <w:rPr>
          <w:sz w:val="24"/>
          <w:szCs w:val="24"/>
        </w:rPr>
        <w:t xml:space="preserve"> na povaze objektu</w:t>
      </w:r>
      <w:r w:rsidR="00223987" w:rsidRPr="00A11970">
        <w:rPr>
          <w:sz w:val="24"/>
          <w:szCs w:val="24"/>
        </w:rPr>
        <w:t>,</w:t>
      </w:r>
      <w:r w:rsidRPr="00A11970">
        <w:rPr>
          <w:sz w:val="24"/>
          <w:szCs w:val="24"/>
        </w:rPr>
        <w:t xml:space="preserve"> bývá označován jako formalistický. Spočívá ve formě jednání a jeho promítnutí do veřejné či soukromé sféry.</w:t>
      </w:r>
      <w:r w:rsidR="00B17159" w:rsidRPr="00A11970">
        <w:rPr>
          <w:sz w:val="24"/>
          <w:szCs w:val="24"/>
        </w:rPr>
        <w:t xml:space="preserve"> Soukromé právo je </w:t>
      </w:r>
      <w:r w:rsidR="00223987" w:rsidRPr="00A11970">
        <w:rPr>
          <w:sz w:val="24"/>
          <w:szCs w:val="24"/>
        </w:rPr>
        <w:t xml:space="preserve">podle něj </w:t>
      </w:r>
      <w:r w:rsidR="00B17159" w:rsidRPr="00A11970">
        <w:rPr>
          <w:sz w:val="24"/>
          <w:szCs w:val="24"/>
        </w:rPr>
        <w:t>založeno na formální rovnosti jednajících účastníků, kteří mají horizontální postavení, zatímco veřejné právo má vertikální orientaci, vycházející z výkonu veřejné moci jejího nositele vůči nositeli soukromé autonomie.</w:t>
      </w:r>
      <w:r w:rsidR="00223987" w:rsidRPr="00A11970">
        <w:rPr>
          <w:sz w:val="24"/>
          <w:szCs w:val="24"/>
          <w:vertAlign w:val="superscript"/>
        </w:rPr>
        <w:t xml:space="preserve"> </w:t>
      </w:r>
      <w:r w:rsidR="00223987" w:rsidRPr="00A11970">
        <w:rPr>
          <w:sz w:val="24"/>
          <w:szCs w:val="24"/>
          <w:vertAlign w:val="superscript"/>
        </w:rPr>
        <w:footnoteReference w:id="15"/>
      </w:r>
      <w:r w:rsidR="00223987" w:rsidRPr="00A11970">
        <w:rPr>
          <w:sz w:val="24"/>
          <w:szCs w:val="24"/>
        </w:rPr>
        <w:t xml:space="preserve"> </w:t>
      </w:r>
      <w:r w:rsidR="00B17159" w:rsidRPr="00A11970">
        <w:rPr>
          <w:sz w:val="24"/>
          <w:szCs w:val="24"/>
        </w:rPr>
        <w:t xml:space="preserve"> </w:t>
      </w:r>
      <w:r w:rsidR="0032465C" w:rsidRPr="00A11970">
        <w:rPr>
          <w:sz w:val="24"/>
          <w:szCs w:val="24"/>
        </w:rPr>
        <w:t xml:space="preserve">Toto odlišení ovšem má svá rizika ve svých východiscích: rovnost subjektů jako základ soukromého práva není obecně akceptovaným principem. </w:t>
      </w:r>
    </w:p>
    <w:p w:rsidR="004E1D02" w:rsidRPr="00A11970" w:rsidRDefault="004E1D02" w:rsidP="00731EA4">
      <w:pPr>
        <w:rPr>
          <w:sz w:val="24"/>
          <w:szCs w:val="24"/>
        </w:rPr>
      </w:pPr>
      <w:r w:rsidRPr="00A11970">
        <w:rPr>
          <w:sz w:val="24"/>
          <w:szCs w:val="24"/>
        </w:rPr>
        <w:t xml:space="preserve">e) </w:t>
      </w:r>
    </w:p>
    <w:p w:rsidR="0039082C" w:rsidRPr="00A11970" w:rsidRDefault="00CE6612" w:rsidP="00363A9C">
      <w:pPr>
        <w:rPr>
          <w:sz w:val="24"/>
          <w:szCs w:val="24"/>
        </w:rPr>
      </w:pPr>
      <w:r w:rsidRPr="00A11970">
        <w:rPr>
          <w:sz w:val="24"/>
          <w:szCs w:val="24"/>
        </w:rPr>
        <w:t>Poněvadž d</w:t>
      </w:r>
      <w:r w:rsidR="00FA070F" w:rsidRPr="00A11970">
        <w:rPr>
          <w:sz w:val="24"/>
          <w:szCs w:val="24"/>
        </w:rPr>
        <w:t>osud nebylo</w:t>
      </w:r>
      <w:r w:rsidR="00513350" w:rsidRPr="00A11970">
        <w:rPr>
          <w:sz w:val="24"/>
          <w:szCs w:val="24"/>
        </w:rPr>
        <w:t xml:space="preserve"> </w:t>
      </w:r>
      <w:r w:rsidR="0032465C" w:rsidRPr="00A11970">
        <w:rPr>
          <w:sz w:val="24"/>
          <w:szCs w:val="24"/>
        </w:rPr>
        <w:t>dosaženo obecného přijetí</w:t>
      </w:r>
      <w:r w:rsidRPr="00A11970">
        <w:rPr>
          <w:sz w:val="24"/>
          <w:szCs w:val="24"/>
        </w:rPr>
        <w:t xml:space="preserve"> diferenciačního kritéria</w:t>
      </w:r>
      <w:r w:rsidR="0032465C" w:rsidRPr="00A11970">
        <w:rPr>
          <w:sz w:val="24"/>
          <w:szCs w:val="24"/>
        </w:rPr>
        <w:t xml:space="preserve"> (kritérií</w:t>
      </w:r>
      <w:r w:rsidR="00513350" w:rsidRPr="00A11970">
        <w:rPr>
          <w:sz w:val="24"/>
          <w:szCs w:val="24"/>
        </w:rPr>
        <w:t>) vymezujících vzájemně soukr</w:t>
      </w:r>
      <w:r w:rsidRPr="00A11970">
        <w:rPr>
          <w:sz w:val="24"/>
          <w:szCs w:val="24"/>
        </w:rPr>
        <w:t>omé a veřejné právo</w:t>
      </w:r>
      <w:r w:rsidR="008C7ED9" w:rsidRPr="00A11970">
        <w:rPr>
          <w:sz w:val="24"/>
          <w:szCs w:val="24"/>
        </w:rPr>
        <w:t xml:space="preserve"> ani vyčerpávající definice pojmů „soukromé“ a veřejné“</w:t>
      </w:r>
      <w:r w:rsidR="00FA070F" w:rsidRPr="00A11970">
        <w:rPr>
          <w:rStyle w:val="Znakapoznpodarou"/>
          <w:sz w:val="24"/>
          <w:szCs w:val="24"/>
        </w:rPr>
        <w:footnoteReference w:id="16"/>
      </w:r>
      <w:r w:rsidRPr="00A11970">
        <w:rPr>
          <w:sz w:val="24"/>
          <w:szCs w:val="24"/>
        </w:rPr>
        <w:t>, tato n</w:t>
      </w:r>
      <w:r w:rsidR="00513350" w:rsidRPr="00A11970">
        <w:rPr>
          <w:sz w:val="24"/>
          <w:szCs w:val="24"/>
        </w:rPr>
        <w:t xml:space="preserve">ezpůsobilost by mohla signalizovat, že takové skutečně objektivní a všeobecné kritérium ve skutečnosti neexistuje. </w:t>
      </w:r>
      <w:r w:rsidRPr="00A11970">
        <w:rPr>
          <w:sz w:val="24"/>
          <w:szCs w:val="24"/>
        </w:rPr>
        <w:t>Jsme přesvědčeni, že takové kritérium je známo. N</w:t>
      </w:r>
      <w:r w:rsidR="004E1D02" w:rsidRPr="00A11970">
        <w:rPr>
          <w:sz w:val="24"/>
          <w:szCs w:val="24"/>
        </w:rPr>
        <w:t xml:space="preserve">espočívá </w:t>
      </w:r>
      <w:r w:rsidRPr="00A11970">
        <w:rPr>
          <w:sz w:val="24"/>
          <w:szCs w:val="24"/>
        </w:rPr>
        <w:t xml:space="preserve">však </w:t>
      </w:r>
      <w:r w:rsidR="004E1D02" w:rsidRPr="00A11970">
        <w:rPr>
          <w:sz w:val="24"/>
          <w:szCs w:val="24"/>
        </w:rPr>
        <w:t>v izolovaných, dílčích aspektech povahy soukro</w:t>
      </w:r>
      <w:r w:rsidRPr="00A11970">
        <w:rPr>
          <w:sz w:val="24"/>
          <w:szCs w:val="24"/>
        </w:rPr>
        <w:t>mého a veřejného práva, nýbrž má komplexní povahu</w:t>
      </w:r>
      <w:r w:rsidR="004E1D02" w:rsidRPr="00A11970">
        <w:rPr>
          <w:sz w:val="24"/>
          <w:szCs w:val="24"/>
        </w:rPr>
        <w:t xml:space="preserve">: </w:t>
      </w:r>
      <w:r w:rsidR="00D041F1" w:rsidRPr="00A11970">
        <w:rPr>
          <w:sz w:val="24"/>
          <w:szCs w:val="24"/>
        </w:rPr>
        <w:t xml:space="preserve">Společenským základem soukromého práva </w:t>
      </w:r>
      <w:r w:rsidR="002E5077" w:rsidRPr="00A11970">
        <w:rPr>
          <w:sz w:val="24"/>
          <w:szCs w:val="24"/>
        </w:rPr>
        <w:t xml:space="preserve">ve funkcionálním smyslu </w:t>
      </w:r>
      <w:r w:rsidR="00D041F1" w:rsidRPr="00A11970">
        <w:rPr>
          <w:sz w:val="24"/>
          <w:szCs w:val="24"/>
        </w:rPr>
        <w:t>je</w:t>
      </w:r>
      <w:r w:rsidR="00731EA4" w:rsidRPr="00A11970">
        <w:rPr>
          <w:sz w:val="24"/>
          <w:szCs w:val="24"/>
        </w:rPr>
        <w:t xml:space="preserve"> svobodné chování</w:t>
      </w:r>
      <w:r w:rsidR="0039082C" w:rsidRPr="00A11970">
        <w:rPr>
          <w:sz w:val="24"/>
          <w:szCs w:val="24"/>
        </w:rPr>
        <w:t xml:space="preserve"> individua, jeho</w:t>
      </w:r>
      <w:r w:rsidRPr="00A11970">
        <w:rPr>
          <w:sz w:val="24"/>
          <w:szCs w:val="24"/>
        </w:rPr>
        <w:t xml:space="preserve"> apriorní svoboda</w:t>
      </w:r>
      <w:r w:rsidR="0039082C" w:rsidRPr="00A11970">
        <w:rPr>
          <w:sz w:val="24"/>
          <w:szCs w:val="24"/>
        </w:rPr>
        <w:t>. Základem veřejného práva je organizace a výkon veřejné moci, jejíž jedním z úkolů je ochrana i</w:t>
      </w:r>
      <w:r w:rsidR="00D041F1" w:rsidRPr="00A11970">
        <w:rPr>
          <w:sz w:val="24"/>
          <w:szCs w:val="24"/>
        </w:rPr>
        <w:t>ndividuálních zájmů jednotlivců mj. prostřednictvím</w:t>
      </w:r>
      <w:r w:rsidR="0039082C" w:rsidRPr="00A11970">
        <w:rPr>
          <w:sz w:val="24"/>
          <w:szCs w:val="24"/>
        </w:rPr>
        <w:t xml:space="preserve"> </w:t>
      </w:r>
      <w:r w:rsidR="00D041F1" w:rsidRPr="00A11970">
        <w:rPr>
          <w:sz w:val="24"/>
          <w:szCs w:val="24"/>
        </w:rPr>
        <w:t>souboru práv jednotlivce vůči veřejné moci.</w:t>
      </w:r>
      <w:r w:rsidR="0016539B" w:rsidRPr="00A11970">
        <w:rPr>
          <w:sz w:val="24"/>
          <w:szCs w:val="24"/>
        </w:rPr>
        <w:t xml:space="preserve"> Odtud</w:t>
      </w:r>
      <w:r w:rsidR="002E5077" w:rsidRPr="00A11970">
        <w:rPr>
          <w:sz w:val="24"/>
          <w:szCs w:val="24"/>
        </w:rPr>
        <w:t xml:space="preserve">, tj. z povahy fungování soukromého a veřejného práva při regulaci chování osob vzájemně a vůči nositelům veřejné moci </w:t>
      </w:r>
      <w:r w:rsidR="004E1D02" w:rsidRPr="00A11970">
        <w:rPr>
          <w:sz w:val="24"/>
          <w:szCs w:val="24"/>
        </w:rPr>
        <w:t xml:space="preserve">s jejich výchozími pozicemi </w:t>
      </w:r>
      <w:r w:rsidR="002E5077" w:rsidRPr="00A11970">
        <w:rPr>
          <w:sz w:val="24"/>
          <w:szCs w:val="24"/>
        </w:rPr>
        <w:t xml:space="preserve">a </w:t>
      </w:r>
      <w:r w:rsidR="002E5077" w:rsidRPr="00A11970">
        <w:rPr>
          <w:i/>
          <w:sz w:val="24"/>
          <w:szCs w:val="24"/>
        </w:rPr>
        <w:t>vice versa</w:t>
      </w:r>
      <w:r w:rsidR="002E5077" w:rsidRPr="00A11970">
        <w:rPr>
          <w:sz w:val="24"/>
          <w:szCs w:val="24"/>
        </w:rPr>
        <w:t>, tj. z potenciálu a limitů nositelů veřejné moci při jejím uplatňování,</w:t>
      </w:r>
      <w:r w:rsidR="0016539B" w:rsidRPr="00A11970">
        <w:rPr>
          <w:sz w:val="24"/>
          <w:szCs w:val="24"/>
        </w:rPr>
        <w:t xml:space="preserve"> můžeme odvodit teorii metody právní regulace, </w:t>
      </w:r>
      <w:r w:rsidRPr="00A11970">
        <w:rPr>
          <w:sz w:val="24"/>
          <w:szCs w:val="24"/>
        </w:rPr>
        <w:t xml:space="preserve">která </w:t>
      </w:r>
      <w:r w:rsidR="006C36CB" w:rsidRPr="00A11970">
        <w:rPr>
          <w:sz w:val="24"/>
          <w:szCs w:val="24"/>
        </w:rPr>
        <w:t>představuje povahu pozic nositelů veřejné moci a i</w:t>
      </w:r>
      <w:r w:rsidRPr="00A11970">
        <w:rPr>
          <w:sz w:val="24"/>
          <w:szCs w:val="24"/>
        </w:rPr>
        <w:t xml:space="preserve">ndividuální autonomie „v akci“ a </w:t>
      </w:r>
      <w:r w:rsidR="0016539B" w:rsidRPr="00A11970">
        <w:rPr>
          <w:sz w:val="24"/>
          <w:szCs w:val="24"/>
        </w:rPr>
        <w:t>která by mohla pomoci eliminovat rizika, ovlivňující existenci systému soukromé</w:t>
      </w:r>
      <w:r w:rsidR="008820A3">
        <w:rPr>
          <w:sz w:val="24"/>
          <w:szCs w:val="24"/>
        </w:rPr>
        <w:t xml:space="preserve"> </w:t>
      </w:r>
      <w:r w:rsidR="0016539B" w:rsidRPr="00A11970">
        <w:rPr>
          <w:sz w:val="24"/>
          <w:szCs w:val="24"/>
        </w:rPr>
        <w:t>-</w:t>
      </w:r>
      <w:r w:rsidR="008820A3">
        <w:rPr>
          <w:sz w:val="24"/>
          <w:szCs w:val="24"/>
        </w:rPr>
        <w:t xml:space="preserve"> </w:t>
      </w:r>
      <w:r w:rsidR="0016539B" w:rsidRPr="00A11970">
        <w:rPr>
          <w:sz w:val="24"/>
          <w:szCs w:val="24"/>
        </w:rPr>
        <w:t>veřejné pr</w:t>
      </w:r>
      <w:r w:rsidR="006C36CB" w:rsidRPr="00A11970">
        <w:rPr>
          <w:sz w:val="24"/>
          <w:szCs w:val="24"/>
        </w:rPr>
        <w:t>ávo.</w:t>
      </w:r>
      <w:r w:rsidRPr="00A11970">
        <w:rPr>
          <w:sz w:val="24"/>
          <w:szCs w:val="24"/>
        </w:rPr>
        <w:t xml:space="preserve"> Rozlišení soukromého a veřejného práva v</w:t>
      </w:r>
      <w:r w:rsidR="00513350" w:rsidRPr="00A11970">
        <w:rPr>
          <w:sz w:val="24"/>
          <w:szCs w:val="24"/>
        </w:rPr>
        <w:t> kontinen</w:t>
      </w:r>
      <w:r w:rsidR="0032465C" w:rsidRPr="00A11970">
        <w:rPr>
          <w:sz w:val="24"/>
          <w:szCs w:val="24"/>
        </w:rPr>
        <w:t>tálním systému práva, založeném</w:t>
      </w:r>
      <w:r w:rsidR="00513350" w:rsidRPr="00A11970">
        <w:rPr>
          <w:sz w:val="24"/>
          <w:szCs w:val="24"/>
        </w:rPr>
        <w:t xml:space="preserve"> na psaném a kodifikovaném právu, spočívá ve způsobu uplatňování veřejné moci </w:t>
      </w:r>
      <w:r w:rsidR="00331DC4" w:rsidRPr="00A11970">
        <w:rPr>
          <w:sz w:val="24"/>
          <w:szCs w:val="24"/>
        </w:rPr>
        <w:t xml:space="preserve">(zákonné, výkonné i soudní) </w:t>
      </w:r>
      <w:r w:rsidR="00513350" w:rsidRPr="00A11970">
        <w:rPr>
          <w:sz w:val="24"/>
          <w:szCs w:val="24"/>
        </w:rPr>
        <w:t>na právní vztahy</w:t>
      </w:r>
      <w:r w:rsidR="0032465C" w:rsidRPr="00A11970">
        <w:rPr>
          <w:sz w:val="24"/>
          <w:szCs w:val="24"/>
        </w:rPr>
        <w:t>, tj. v metodě právní regulace. Toto kritérium je způsobilé eliminovat většinu rizikových prvků ostatních kritérií, učinit systém práva koherentnější a současně přesněji strukturovaný.</w:t>
      </w:r>
      <w:r w:rsidR="0032465C" w:rsidRPr="00A11970">
        <w:rPr>
          <w:sz w:val="24"/>
          <w:szCs w:val="24"/>
          <w:vertAlign w:val="superscript"/>
        </w:rPr>
        <w:footnoteReference w:id="17"/>
      </w:r>
    </w:p>
    <w:p w:rsidR="001D6DC9" w:rsidRPr="00A11970" w:rsidRDefault="001D6DC9" w:rsidP="001D6DC9">
      <w:pPr>
        <w:pStyle w:val="Odstavecseseznamem"/>
        <w:ind w:left="1080"/>
        <w:rPr>
          <w:b/>
          <w:sz w:val="24"/>
          <w:szCs w:val="24"/>
        </w:rPr>
      </w:pPr>
    </w:p>
    <w:p w:rsidR="00822598" w:rsidRPr="00A11970" w:rsidRDefault="001D6DC9" w:rsidP="00EC5124">
      <w:pPr>
        <w:pStyle w:val="Odstavecseseznamem"/>
        <w:numPr>
          <w:ilvl w:val="0"/>
          <w:numId w:val="4"/>
        </w:numPr>
        <w:rPr>
          <w:b/>
          <w:sz w:val="24"/>
          <w:szCs w:val="24"/>
        </w:rPr>
      </w:pPr>
      <w:r w:rsidRPr="00A11970">
        <w:rPr>
          <w:b/>
          <w:sz w:val="24"/>
          <w:szCs w:val="24"/>
        </w:rPr>
        <w:lastRenderedPageBreak/>
        <w:t xml:space="preserve">Faktory způsobilé narušit koherenci </w:t>
      </w:r>
      <w:r w:rsidR="00363A9C" w:rsidRPr="00A11970">
        <w:rPr>
          <w:b/>
          <w:sz w:val="24"/>
          <w:szCs w:val="24"/>
        </w:rPr>
        <w:t xml:space="preserve">a systémovou pozici </w:t>
      </w:r>
      <w:r w:rsidRPr="00A11970">
        <w:rPr>
          <w:b/>
          <w:sz w:val="24"/>
          <w:szCs w:val="24"/>
        </w:rPr>
        <w:t>soukromého práva</w:t>
      </w:r>
    </w:p>
    <w:p w:rsidR="00822598" w:rsidRPr="00A11970" w:rsidRDefault="00822598" w:rsidP="00F7744B">
      <w:pPr>
        <w:rPr>
          <w:b/>
          <w:sz w:val="24"/>
          <w:szCs w:val="24"/>
        </w:rPr>
      </w:pPr>
      <w:r w:rsidRPr="00A11970">
        <w:rPr>
          <w:b/>
          <w:sz w:val="24"/>
          <w:szCs w:val="24"/>
        </w:rPr>
        <w:t>Hro</w:t>
      </w:r>
      <w:r w:rsidR="00F7744B" w:rsidRPr="00A11970">
        <w:rPr>
          <w:b/>
          <w:sz w:val="24"/>
          <w:szCs w:val="24"/>
        </w:rPr>
        <w:t>zby h</w:t>
      </w:r>
      <w:r w:rsidRPr="00A11970">
        <w:rPr>
          <w:b/>
          <w:sz w:val="24"/>
          <w:szCs w:val="24"/>
        </w:rPr>
        <w:t>istorické:</w:t>
      </w:r>
    </w:p>
    <w:p w:rsidR="006B3E1F" w:rsidRPr="00A11970" w:rsidRDefault="006B3E1F" w:rsidP="001311A8">
      <w:pPr>
        <w:rPr>
          <w:b/>
          <w:sz w:val="24"/>
          <w:szCs w:val="24"/>
        </w:rPr>
      </w:pPr>
      <w:r w:rsidRPr="00A11970">
        <w:rPr>
          <w:b/>
          <w:sz w:val="24"/>
          <w:szCs w:val="24"/>
        </w:rPr>
        <w:t>a)</w:t>
      </w:r>
    </w:p>
    <w:p w:rsidR="006B3E1F" w:rsidRPr="00A11970" w:rsidRDefault="008C7ED9" w:rsidP="001311A8">
      <w:pPr>
        <w:rPr>
          <w:sz w:val="24"/>
          <w:szCs w:val="24"/>
        </w:rPr>
      </w:pPr>
      <w:r w:rsidRPr="00A11970">
        <w:rPr>
          <w:sz w:val="24"/>
          <w:szCs w:val="24"/>
        </w:rPr>
        <w:t>Období 19. a 20. století nebylo rozhodně naplněno bezvýhradnou akc</w:t>
      </w:r>
      <w:r w:rsidR="00E52E73" w:rsidRPr="00A11970">
        <w:rPr>
          <w:sz w:val="24"/>
          <w:szCs w:val="24"/>
        </w:rPr>
        <w:t>eptací a prosazováním du</w:t>
      </w:r>
      <w:r w:rsidR="0032465C" w:rsidRPr="00A11970">
        <w:rPr>
          <w:sz w:val="24"/>
          <w:szCs w:val="24"/>
        </w:rPr>
        <w:t>alismu</w:t>
      </w:r>
      <w:r w:rsidRPr="00A11970">
        <w:rPr>
          <w:sz w:val="24"/>
          <w:szCs w:val="24"/>
        </w:rPr>
        <w:t xml:space="preserve"> soukromého a veřejného práva v právních systémech a právním myšlení Evropy. Vedle již zmíněného hledání vymezení vzájemné pozice zejména zdrojů ústavních základů práva a práva soukromého</w:t>
      </w:r>
      <w:r w:rsidR="00E52E73" w:rsidRPr="00A11970">
        <w:rPr>
          <w:sz w:val="24"/>
          <w:szCs w:val="24"/>
        </w:rPr>
        <w:t>,</w:t>
      </w:r>
      <w:r w:rsidRPr="00A11970">
        <w:rPr>
          <w:sz w:val="24"/>
          <w:szCs w:val="24"/>
        </w:rPr>
        <w:t xml:space="preserve"> do vývoje zasáhly některé směry právního myšlení, které dichotomii soukromého a veřejného práva odmítaly. Zmiňována je zejména čistá teorie práva H. </w:t>
      </w:r>
      <w:proofErr w:type="spellStart"/>
      <w:r w:rsidRPr="00A11970">
        <w:rPr>
          <w:sz w:val="24"/>
          <w:szCs w:val="24"/>
        </w:rPr>
        <w:t>Kelsena</w:t>
      </w:r>
      <w:proofErr w:type="spellEnd"/>
      <w:r w:rsidRPr="00A11970">
        <w:rPr>
          <w:sz w:val="24"/>
          <w:szCs w:val="24"/>
        </w:rPr>
        <w:t xml:space="preserve">, která kritizovala ideologický kontext </w:t>
      </w:r>
      <w:r w:rsidR="0007386B" w:rsidRPr="00A11970">
        <w:rPr>
          <w:sz w:val="24"/>
          <w:szCs w:val="24"/>
        </w:rPr>
        <w:t>odlišování soukromého a veřejného práva a prosazovala systematiku, opírající se o povýtce formálně právní konstrukce.</w:t>
      </w:r>
    </w:p>
    <w:p w:rsidR="0007386B" w:rsidRPr="00A11970" w:rsidRDefault="0007386B" w:rsidP="001311A8">
      <w:pPr>
        <w:rPr>
          <w:sz w:val="24"/>
          <w:szCs w:val="24"/>
        </w:rPr>
      </w:pPr>
      <w:r w:rsidRPr="00A11970">
        <w:rPr>
          <w:sz w:val="24"/>
          <w:szCs w:val="24"/>
        </w:rPr>
        <w:t>Citelný zásah do společenské reality významné části evropských zemí představovaly ideologie totalitních režimů 20. století. Jejich společným jmenovatelem se stalo potlačování role individua a jeho právního postavení ve prospěch deklarovaných společných cílů a hodnot. Propracovanější podobu dostala právní teorie marxismu, vycházející z Leninovy téze, dle níž v socialismu nic není soukromé, která následně vedla v řadě zemí tzv. reálného socialismu k odmítnutí systému soukromého a veřejného práva a jeho nahrazení systémem, jehož odvětví byla vymezena rolí určité skupiny společenských vztahů v procesu ekonomické reprodukce úhrnného společenského produktu.</w:t>
      </w:r>
      <w:r w:rsidR="00922971" w:rsidRPr="00A11970">
        <w:rPr>
          <w:rStyle w:val="Znakapoznpodarou"/>
          <w:sz w:val="24"/>
          <w:szCs w:val="24"/>
        </w:rPr>
        <w:footnoteReference w:id="18"/>
      </w:r>
    </w:p>
    <w:p w:rsidR="006B3E1F" w:rsidRPr="00A11970" w:rsidRDefault="006B3E1F" w:rsidP="001311A8">
      <w:pPr>
        <w:rPr>
          <w:b/>
          <w:sz w:val="24"/>
          <w:szCs w:val="24"/>
        </w:rPr>
      </w:pPr>
      <w:r w:rsidRPr="00A11970">
        <w:rPr>
          <w:b/>
          <w:sz w:val="24"/>
          <w:szCs w:val="24"/>
        </w:rPr>
        <w:t>b)</w:t>
      </w:r>
    </w:p>
    <w:p w:rsidR="00C665E5" w:rsidRPr="00A11970" w:rsidRDefault="00E52E73" w:rsidP="001311A8">
      <w:pPr>
        <w:rPr>
          <w:sz w:val="24"/>
          <w:szCs w:val="24"/>
        </w:rPr>
      </w:pPr>
      <w:r w:rsidRPr="00A11970">
        <w:rPr>
          <w:sz w:val="24"/>
          <w:szCs w:val="24"/>
        </w:rPr>
        <w:t>Další hrozbu bychom mohli charakterizovat historickou cestou, směřující od</w:t>
      </w:r>
      <w:r w:rsidR="009575FC" w:rsidRPr="00A11970">
        <w:rPr>
          <w:sz w:val="24"/>
          <w:szCs w:val="24"/>
        </w:rPr>
        <w:t xml:space="preserve"> </w:t>
      </w:r>
      <w:proofErr w:type="spellStart"/>
      <w:r w:rsidR="009575FC" w:rsidRPr="00A11970">
        <w:rPr>
          <w:i/>
          <w:sz w:val="24"/>
          <w:szCs w:val="24"/>
        </w:rPr>
        <w:t>i</w:t>
      </w:r>
      <w:r w:rsidR="00822598" w:rsidRPr="00A11970">
        <w:rPr>
          <w:i/>
          <w:sz w:val="24"/>
          <w:szCs w:val="24"/>
        </w:rPr>
        <w:t>u</w:t>
      </w:r>
      <w:r w:rsidR="009575FC" w:rsidRPr="00A11970">
        <w:rPr>
          <w:i/>
          <w:sz w:val="24"/>
          <w:szCs w:val="24"/>
        </w:rPr>
        <w:t>ris</w:t>
      </w:r>
      <w:proofErr w:type="spellEnd"/>
      <w:r w:rsidR="009575FC" w:rsidRPr="00A11970">
        <w:rPr>
          <w:i/>
          <w:sz w:val="24"/>
          <w:szCs w:val="24"/>
        </w:rPr>
        <w:t xml:space="preserve"> </w:t>
      </w:r>
      <w:proofErr w:type="spellStart"/>
      <w:r w:rsidR="009575FC" w:rsidRPr="00A11970">
        <w:rPr>
          <w:i/>
          <w:sz w:val="24"/>
          <w:szCs w:val="24"/>
        </w:rPr>
        <w:t>unum</w:t>
      </w:r>
      <w:proofErr w:type="spellEnd"/>
      <w:r w:rsidR="009575FC" w:rsidRPr="00A11970">
        <w:rPr>
          <w:sz w:val="24"/>
          <w:szCs w:val="24"/>
        </w:rPr>
        <w:t xml:space="preserve"> k</w:t>
      </w:r>
      <w:r w:rsidR="00822598" w:rsidRPr="00A11970">
        <w:rPr>
          <w:sz w:val="24"/>
          <w:szCs w:val="24"/>
        </w:rPr>
        <w:t xml:space="preserve"> moderní</w:t>
      </w:r>
      <w:r w:rsidR="009575FC" w:rsidRPr="00A11970">
        <w:rPr>
          <w:sz w:val="24"/>
          <w:szCs w:val="24"/>
        </w:rPr>
        <w:t>mu</w:t>
      </w:r>
      <w:r w:rsidR="00822598" w:rsidRPr="00A11970">
        <w:rPr>
          <w:sz w:val="24"/>
          <w:szCs w:val="24"/>
        </w:rPr>
        <w:t xml:space="preserve"> soukromé</w:t>
      </w:r>
      <w:r w:rsidR="009575FC" w:rsidRPr="00A11970">
        <w:rPr>
          <w:sz w:val="24"/>
          <w:szCs w:val="24"/>
        </w:rPr>
        <w:t>mu právu</w:t>
      </w:r>
      <w:r w:rsidRPr="00A11970">
        <w:rPr>
          <w:sz w:val="24"/>
          <w:szCs w:val="24"/>
        </w:rPr>
        <w:t xml:space="preserve">. </w:t>
      </w:r>
      <w:r w:rsidR="00C665E5" w:rsidRPr="00A11970">
        <w:rPr>
          <w:sz w:val="24"/>
          <w:szCs w:val="24"/>
        </w:rPr>
        <w:t>Zdánlivá</w:t>
      </w:r>
      <w:r w:rsidRPr="00A11970">
        <w:rPr>
          <w:sz w:val="24"/>
          <w:szCs w:val="24"/>
        </w:rPr>
        <w:t>, nicméně</w:t>
      </w:r>
      <w:r w:rsidR="00C665E5" w:rsidRPr="00A11970">
        <w:rPr>
          <w:sz w:val="24"/>
          <w:szCs w:val="24"/>
        </w:rPr>
        <w:t xml:space="preserve"> staletí trvající přetržka, která dělila římské soukromé právo v jeho klasické, </w:t>
      </w:r>
      <w:r w:rsidRPr="00A11970">
        <w:rPr>
          <w:sz w:val="24"/>
          <w:szCs w:val="24"/>
        </w:rPr>
        <w:t>později v </w:t>
      </w:r>
      <w:proofErr w:type="spellStart"/>
      <w:r w:rsidRPr="00A11970">
        <w:rPr>
          <w:sz w:val="24"/>
          <w:szCs w:val="24"/>
        </w:rPr>
        <w:t>justiniánské</w:t>
      </w:r>
      <w:proofErr w:type="spellEnd"/>
      <w:r w:rsidRPr="00A11970">
        <w:rPr>
          <w:sz w:val="24"/>
          <w:szCs w:val="24"/>
        </w:rPr>
        <w:t xml:space="preserve"> podobě, od přijetí</w:t>
      </w:r>
      <w:r w:rsidR="00C665E5" w:rsidRPr="00A11970">
        <w:rPr>
          <w:sz w:val="24"/>
          <w:szCs w:val="24"/>
        </w:rPr>
        <w:t> francouz</w:t>
      </w:r>
      <w:r w:rsidRPr="00A11970">
        <w:rPr>
          <w:sz w:val="24"/>
          <w:szCs w:val="24"/>
        </w:rPr>
        <w:t>ského</w:t>
      </w:r>
      <w:r w:rsidR="00C665E5" w:rsidRPr="00A11970">
        <w:rPr>
          <w:sz w:val="24"/>
          <w:szCs w:val="24"/>
        </w:rPr>
        <w:t xml:space="preserve"> </w:t>
      </w:r>
      <w:proofErr w:type="spellStart"/>
      <w:r w:rsidR="00C665E5" w:rsidRPr="00A11970">
        <w:rPr>
          <w:i/>
          <w:sz w:val="24"/>
          <w:szCs w:val="24"/>
        </w:rPr>
        <w:t>Code</w:t>
      </w:r>
      <w:proofErr w:type="spellEnd"/>
      <w:r w:rsidR="00C665E5" w:rsidRPr="00A11970">
        <w:rPr>
          <w:i/>
          <w:sz w:val="24"/>
          <w:szCs w:val="24"/>
        </w:rPr>
        <w:t xml:space="preserve"> civil</w:t>
      </w:r>
      <w:r w:rsidRPr="00A11970">
        <w:rPr>
          <w:sz w:val="24"/>
          <w:szCs w:val="24"/>
        </w:rPr>
        <w:t xml:space="preserve"> (1804) jako jednoho</w:t>
      </w:r>
      <w:r w:rsidR="00C665E5" w:rsidRPr="00A11970">
        <w:rPr>
          <w:sz w:val="24"/>
          <w:szCs w:val="24"/>
        </w:rPr>
        <w:t xml:space="preserve"> ze základních pilířů soukromého práva období modernity, byla ve skutečnosti naplněna kvasem, v němž se utvářely determinanty určující do značné míry podstatu, vnější p</w:t>
      </w:r>
      <w:r w:rsidRPr="00A11970">
        <w:rPr>
          <w:sz w:val="24"/>
          <w:szCs w:val="24"/>
        </w:rPr>
        <w:t>odobu, ale i systémové zakotvení</w:t>
      </w:r>
      <w:r w:rsidR="00C665E5" w:rsidRPr="00A11970">
        <w:rPr>
          <w:sz w:val="24"/>
          <w:szCs w:val="24"/>
        </w:rPr>
        <w:t xml:space="preserve"> a vlastní systém soukroméh</w:t>
      </w:r>
      <w:r w:rsidRPr="00A11970">
        <w:rPr>
          <w:sz w:val="24"/>
          <w:szCs w:val="24"/>
        </w:rPr>
        <w:t>o práva v Evropě v její recentní</w:t>
      </w:r>
      <w:r w:rsidR="00C665E5" w:rsidRPr="00A11970">
        <w:rPr>
          <w:sz w:val="24"/>
          <w:szCs w:val="24"/>
        </w:rPr>
        <w:t xml:space="preserve"> realitě.</w:t>
      </w:r>
      <w:r w:rsidR="009575FC" w:rsidRPr="00A11970">
        <w:rPr>
          <w:sz w:val="24"/>
          <w:szCs w:val="24"/>
        </w:rPr>
        <w:t xml:space="preserve"> Vedle formování základů novodobého soukromého práva v pracích glosátorů, </w:t>
      </w:r>
      <w:proofErr w:type="spellStart"/>
      <w:r w:rsidR="009575FC" w:rsidRPr="00A11970">
        <w:rPr>
          <w:sz w:val="24"/>
          <w:szCs w:val="24"/>
        </w:rPr>
        <w:t>postglosátorů</w:t>
      </w:r>
      <w:proofErr w:type="spellEnd"/>
      <w:r w:rsidR="009575FC" w:rsidRPr="00A11970">
        <w:rPr>
          <w:sz w:val="24"/>
          <w:szCs w:val="24"/>
        </w:rPr>
        <w:t xml:space="preserve">, </w:t>
      </w:r>
      <w:proofErr w:type="spellStart"/>
      <w:r w:rsidR="009575FC" w:rsidRPr="00A11970">
        <w:rPr>
          <w:sz w:val="24"/>
          <w:szCs w:val="24"/>
        </w:rPr>
        <w:t>pandektistů</w:t>
      </w:r>
      <w:proofErr w:type="spellEnd"/>
      <w:r w:rsidR="009575FC" w:rsidRPr="00A11970">
        <w:rPr>
          <w:sz w:val="24"/>
          <w:szCs w:val="24"/>
        </w:rPr>
        <w:t xml:space="preserve"> a dalších procházel – v římském právu původně sekulární - základ soukromého práva konfrontací s jedním z nejvýznamnějších  normativních pilířů středověké Evropy – kanonickým právem. Křesťanská církev západní Evropy se ujala dědictví antického Říma a zprostředkovala jej středověké Evro</w:t>
      </w:r>
      <w:r w:rsidR="005C59C1" w:rsidRPr="00A11970">
        <w:rPr>
          <w:sz w:val="24"/>
          <w:szCs w:val="24"/>
        </w:rPr>
        <w:t>pě</w:t>
      </w:r>
      <w:r w:rsidR="005C59C1" w:rsidRPr="00A11970">
        <w:rPr>
          <w:rStyle w:val="Znakapoznpodarou"/>
          <w:sz w:val="24"/>
          <w:szCs w:val="24"/>
        </w:rPr>
        <w:footnoteReference w:id="19"/>
      </w:r>
      <w:r w:rsidR="005C59C1" w:rsidRPr="00A11970">
        <w:rPr>
          <w:sz w:val="24"/>
          <w:szCs w:val="24"/>
        </w:rPr>
        <w:t xml:space="preserve"> i dalším historickým epochám</w:t>
      </w:r>
      <w:r w:rsidR="0034391F" w:rsidRPr="00A11970">
        <w:rPr>
          <w:rStyle w:val="Znakapoznpodarou"/>
          <w:sz w:val="24"/>
          <w:szCs w:val="24"/>
        </w:rPr>
        <w:footnoteReference w:id="20"/>
      </w:r>
      <w:r w:rsidR="005C59C1" w:rsidRPr="00A11970">
        <w:rPr>
          <w:sz w:val="24"/>
          <w:szCs w:val="24"/>
        </w:rPr>
        <w:t>, a to včetně podstatné části soukromého práva.</w:t>
      </w:r>
      <w:r w:rsidR="00113EE4" w:rsidRPr="00A11970">
        <w:rPr>
          <w:sz w:val="24"/>
          <w:szCs w:val="24"/>
        </w:rPr>
        <w:t xml:space="preserve"> </w:t>
      </w:r>
    </w:p>
    <w:p w:rsidR="0050234D" w:rsidRPr="00A11970" w:rsidRDefault="0050234D" w:rsidP="001311A8">
      <w:pPr>
        <w:rPr>
          <w:i/>
          <w:sz w:val="24"/>
          <w:szCs w:val="24"/>
        </w:rPr>
      </w:pPr>
      <w:r w:rsidRPr="00A11970">
        <w:rPr>
          <w:sz w:val="24"/>
          <w:szCs w:val="24"/>
        </w:rPr>
        <w:t>Vzhledem ke středověkému vztahu církve a světské moci, který má současnost tendenci vnímat zjednodušeně v institucionální podobě boje o investituru</w:t>
      </w:r>
      <w:r w:rsidR="00C80B41" w:rsidRPr="00A11970">
        <w:rPr>
          <w:rStyle w:val="Znakapoznpodarou"/>
          <w:sz w:val="24"/>
          <w:szCs w:val="24"/>
        </w:rPr>
        <w:footnoteReference w:id="21"/>
      </w:r>
      <w:r w:rsidRPr="00A11970">
        <w:rPr>
          <w:sz w:val="24"/>
          <w:szCs w:val="24"/>
        </w:rPr>
        <w:t xml:space="preserve">, nevznikl ani ve </w:t>
      </w:r>
      <w:r w:rsidRPr="00A11970">
        <w:rPr>
          <w:sz w:val="24"/>
          <w:szCs w:val="24"/>
        </w:rPr>
        <w:lastRenderedPageBreak/>
        <w:t>středověku jediný právní systém vybudovaný na římském soukromém právu a křesťanském učení, zejména jeho mravním systému a zahrnující soukromé právo, jak je vnímáme dnes.</w:t>
      </w:r>
      <w:r w:rsidRPr="00A11970">
        <w:rPr>
          <w:rStyle w:val="Znakapoznpodarou"/>
          <w:sz w:val="24"/>
          <w:szCs w:val="24"/>
        </w:rPr>
        <w:footnoteReference w:id="22"/>
      </w:r>
      <w:r w:rsidRPr="00A11970">
        <w:rPr>
          <w:sz w:val="24"/>
          <w:szCs w:val="24"/>
        </w:rPr>
        <w:t xml:space="preserve"> Přesto se středověké křesťanské učení stalo</w:t>
      </w:r>
      <w:r w:rsidR="00C1489E" w:rsidRPr="00A11970">
        <w:rPr>
          <w:sz w:val="24"/>
          <w:szCs w:val="24"/>
        </w:rPr>
        <w:t xml:space="preserve"> nositelem mohutné</w:t>
      </w:r>
      <w:r w:rsidRPr="00A11970">
        <w:rPr>
          <w:sz w:val="24"/>
          <w:szCs w:val="24"/>
        </w:rPr>
        <w:t xml:space="preserve"> tendence směřující k dosažení cíle v podobě </w:t>
      </w:r>
      <w:proofErr w:type="spellStart"/>
      <w:r w:rsidRPr="00A11970">
        <w:rPr>
          <w:i/>
          <w:sz w:val="24"/>
          <w:szCs w:val="24"/>
        </w:rPr>
        <w:t>iuris</w:t>
      </w:r>
      <w:proofErr w:type="spellEnd"/>
      <w:r w:rsidRPr="00A11970">
        <w:rPr>
          <w:i/>
          <w:sz w:val="24"/>
          <w:szCs w:val="24"/>
        </w:rPr>
        <w:t xml:space="preserve"> </w:t>
      </w:r>
      <w:proofErr w:type="spellStart"/>
      <w:r w:rsidRPr="00A11970">
        <w:rPr>
          <w:i/>
          <w:sz w:val="24"/>
          <w:szCs w:val="24"/>
        </w:rPr>
        <w:t>unum</w:t>
      </w:r>
      <w:proofErr w:type="spellEnd"/>
      <w:r w:rsidRPr="00A11970">
        <w:rPr>
          <w:i/>
          <w:sz w:val="24"/>
          <w:szCs w:val="24"/>
        </w:rPr>
        <w:t xml:space="preserve">, </w:t>
      </w:r>
      <w:r w:rsidRPr="00A11970">
        <w:rPr>
          <w:sz w:val="24"/>
          <w:szCs w:val="24"/>
        </w:rPr>
        <w:t>tj. univerzality práva</w:t>
      </w:r>
      <w:r w:rsidR="00C80B41" w:rsidRPr="00A11970">
        <w:rPr>
          <w:sz w:val="24"/>
          <w:szCs w:val="24"/>
        </w:rPr>
        <w:t xml:space="preserve"> (především soukromého, které je této tendenci nejblíže)</w:t>
      </w:r>
      <w:r w:rsidR="00C80B41" w:rsidRPr="00A11970">
        <w:rPr>
          <w:rStyle w:val="Znakapoznpodarou"/>
          <w:sz w:val="24"/>
          <w:szCs w:val="24"/>
        </w:rPr>
        <w:footnoteReference w:id="23"/>
      </w:r>
      <w:r w:rsidRPr="00A11970">
        <w:rPr>
          <w:i/>
          <w:sz w:val="24"/>
          <w:szCs w:val="24"/>
        </w:rPr>
        <w:t>.</w:t>
      </w:r>
    </w:p>
    <w:p w:rsidR="00C1489E" w:rsidRPr="00A11970" w:rsidRDefault="005E0A30" w:rsidP="001311A8">
      <w:pPr>
        <w:rPr>
          <w:sz w:val="24"/>
          <w:szCs w:val="24"/>
        </w:rPr>
      </w:pPr>
      <w:r w:rsidRPr="00A11970">
        <w:rPr>
          <w:sz w:val="24"/>
          <w:szCs w:val="24"/>
        </w:rPr>
        <w:t>Středověké tendence k</w:t>
      </w:r>
      <w:r w:rsidR="00C1489E" w:rsidRPr="00A11970">
        <w:rPr>
          <w:sz w:val="24"/>
          <w:szCs w:val="24"/>
        </w:rPr>
        <w:t> </w:t>
      </w:r>
      <w:proofErr w:type="spellStart"/>
      <w:r w:rsidR="00C1489E" w:rsidRPr="00A11970">
        <w:rPr>
          <w:i/>
          <w:sz w:val="24"/>
          <w:szCs w:val="24"/>
        </w:rPr>
        <w:t>iuris</w:t>
      </w:r>
      <w:proofErr w:type="spellEnd"/>
      <w:r w:rsidR="00C1489E" w:rsidRPr="00A11970">
        <w:rPr>
          <w:i/>
          <w:sz w:val="24"/>
          <w:szCs w:val="24"/>
        </w:rPr>
        <w:t xml:space="preserve"> </w:t>
      </w:r>
      <w:proofErr w:type="spellStart"/>
      <w:r w:rsidR="00C1489E" w:rsidRPr="00A11970">
        <w:rPr>
          <w:i/>
          <w:sz w:val="24"/>
          <w:szCs w:val="24"/>
        </w:rPr>
        <w:t>unum</w:t>
      </w:r>
      <w:proofErr w:type="spellEnd"/>
      <w:r w:rsidR="00C1489E" w:rsidRPr="00A11970">
        <w:rPr>
          <w:sz w:val="24"/>
          <w:szCs w:val="24"/>
        </w:rPr>
        <w:t xml:space="preserve"> se po nástupu novověku počaly rozkládat: proces sekularizace soukromého práva usnadnily vedle změněné společenské situace</w:t>
      </w:r>
      <w:r w:rsidR="009B33B3" w:rsidRPr="00A11970">
        <w:rPr>
          <w:rStyle w:val="Znakapoznpodarou"/>
          <w:sz w:val="24"/>
          <w:szCs w:val="24"/>
        </w:rPr>
        <w:footnoteReference w:id="24"/>
      </w:r>
      <w:r w:rsidR="00C1489E" w:rsidRPr="00A11970">
        <w:rPr>
          <w:sz w:val="24"/>
          <w:szCs w:val="24"/>
        </w:rPr>
        <w:t xml:space="preserve"> též </w:t>
      </w:r>
      <w:r w:rsidR="009B33B3" w:rsidRPr="00A11970">
        <w:rPr>
          <w:sz w:val="24"/>
          <w:szCs w:val="24"/>
        </w:rPr>
        <w:t xml:space="preserve">některé </w:t>
      </w:r>
      <w:r w:rsidR="00E52E73" w:rsidRPr="00A11970">
        <w:rPr>
          <w:sz w:val="24"/>
          <w:szCs w:val="24"/>
        </w:rPr>
        <w:t>novozákonní</w:t>
      </w:r>
      <w:r w:rsidR="00EC4BC3" w:rsidRPr="00A11970">
        <w:rPr>
          <w:sz w:val="24"/>
          <w:szCs w:val="24"/>
        </w:rPr>
        <w:t xml:space="preserve"> </w:t>
      </w:r>
      <w:r w:rsidR="009B33B3" w:rsidRPr="00A11970">
        <w:rPr>
          <w:sz w:val="24"/>
          <w:szCs w:val="24"/>
        </w:rPr>
        <w:t>téze křesťanského učení, založené na oddělování vztahu člověka k Bohu a ke světské moci, na ponechání Bohu duchovního panství a duchovní lids</w:t>
      </w:r>
      <w:r w:rsidR="00EC4BC3" w:rsidRPr="00A11970">
        <w:rPr>
          <w:sz w:val="24"/>
          <w:szCs w:val="24"/>
        </w:rPr>
        <w:t>ké svobody a světské moci reálného</w:t>
      </w:r>
      <w:r w:rsidR="009B33B3" w:rsidRPr="00A11970">
        <w:rPr>
          <w:sz w:val="24"/>
          <w:szCs w:val="24"/>
        </w:rPr>
        <w:t xml:space="preserve"> život</w:t>
      </w:r>
      <w:r w:rsidR="00EC4BC3" w:rsidRPr="00A11970">
        <w:rPr>
          <w:sz w:val="24"/>
          <w:szCs w:val="24"/>
        </w:rPr>
        <w:t>a</w:t>
      </w:r>
      <w:r w:rsidR="009B33B3" w:rsidRPr="00A11970">
        <w:rPr>
          <w:sz w:val="24"/>
          <w:szCs w:val="24"/>
        </w:rPr>
        <w:t xml:space="preserve"> člověka.</w:t>
      </w:r>
      <w:r w:rsidR="009B33B3" w:rsidRPr="00A11970">
        <w:rPr>
          <w:rStyle w:val="Znakapoznpodarou"/>
          <w:sz w:val="24"/>
          <w:szCs w:val="24"/>
        </w:rPr>
        <w:footnoteReference w:id="25"/>
      </w:r>
    </w:p>
    <w:p w:rsidR="00EC4BC3" w:rsidRPr="00A11970" w:rsidRDefault="00EC4BC3" w:rsidP="001311A8">
      <w:pPr>
        <w:rPr>
          <w:sz w:val="24"/>
          <w:szCs w:val="24"/>
        </w:rPr>
      </w:pPr>
      <w:r w:rsidRPr="00A11970">
        <w:rPr>
          <w:sz w:val="24"/>
          <w:szCs w:val="24"/>
        </w:rPr>
        <w:t xml:space="preserve">Je příznačné, že nejvýznamnější a nejdůslednější útok na </w:t>
      </w:r>
      <w:r w:rsidR="00D66D29" w:rsidRPr="00A11970">
        <w:rPr>
          <w:sz w:val="24"/>
          <w:szCs w:val="24"/>
        </w:rPr>
        <w:t xml:space="preserve">funkcionální i institucionální </w:t>
      </w:r>
      <w:r w:rsidRPr="00A11970">
        <w:rPr>
          <w:sz w:val="24"/>
          <w:szCs w:val="24"/>
        </w:rPr>
        <w:t>propojení křesťanské</w:t>
      </w:r>
      <w:r w:rsidR="00D66D29" w:rsidRPr="00A11970">
        <w:rPr>
          <w:sz w:val="24"/>
          <w:szCs w:val="24"/>
        </w:rPr>
        <w:t>, především</w:t>
      </w:r>
      <w:r w:rsidRPr="00A11970">
        <w:rPr>
          <w:sz w:val="24"/>
          <w:szCs w:val="24"/>
        </w:rPr>
        <w:t xml:space="preserve"> mravní dimenze lidského života a právního rámce soukromého práva</w:t>
      </w:r>
      <w:r w:rsidR="000D6E6A" w:rsidRPr="00A11970">
        <w:rPr>
          <w:sz w:val="24"/>
          <w:szCs w:val="24"/>
        </w:rPr>
        <w:t>, který se uskutečnil na přelomu 18. a 19. století primárně ve Francii,</w:t>
      </w:r>
      <w:r w:rsidRPr="00A11970">
        <w:rPr>
          <w:sz w:val="24"/>
          <w:szCs w:val="24"/>
        </w:rPr>
        <w:t xml:space="preserve"> </w:t>
      </w:r>
      <w:r w:rsidR="00470A8A" w:rsidRPr="00A11970">
        <w:rPr>
          <w:sz w:val="24"/>
          <w:szCs w:val="24"/>
        </w:rPr>
        <w:t xml:space="preserve">měl několik zásadních dopadů na systém práva v Evropě: Jednak </w:t>
      </w:r>
      <w:r w:rsidRPr="00A11970">
        <w:rPr>
          <w:sz w:val="24"/>
          <w:szCs w:val="24"/>
        </w:rPr>
        <w:t>byl spojen se vznikem prvního uceleného kodifikovanéh</w:t>
      </w:r>
      <w:r w:rsidR="00D66D29" w:rsidRPr="00A11970">
        <w:rPr>
          <w:sz w:val="24"/>
          <w:szCs w:val="24"/>
        </w:rPr>
        <w:t xml:space="preserve">o systému soukromého práva ve Francii přelomu 18. a 19. století. </w:t>
      </w:r>
      <w:r w:rsidR="00470A8A" w:rsidRPr="00A11970">
        <w:rPr>
          <w:sz w:val="24"/>
          <w:szCs w:val="24"/>
        </w:rPr>
        <w:t xml:space="preserve">Přijetím </w:t>
      </w:r>
      <w:proofErr w:type="spellStart"/>
      <w:r w:rsidR="00470A8A" w:rsidRPr="00A11970">
        <w:rPr>
          <w:i/>
          <w:sz w:val="24"/>
          <w:szCs w:val="24"/>
        </w:rPr>
        <w:t>Code</w:t>
      </w:r>
      <w:proofErr w:type="spellEnd"/>
      <w:r w:rsidR="00470A8A" w:rsidRPr="00A11970">
        <w:rPr>
          <w:i/>
          <w:sz w:val="24"/>
          <w:szCs w:val="24"/>
        </w:rPr>
        <w:t xml:space="preserve"> civil</w:t>
      </w:r>
      <w:r w:rsidR="00470A8A" w:rsidRPr="00A11970">
        <w:rPr>
          <w:sz w:val="24"/>
          <w:szCs w:val="24"/>
        </w:rPr>
        <w:t xml:space="preserve"> v roce 1804  bylo dovršeno dlouhé historické období, jehož prvním mezník</w:t>
      </w:r>
      <w:r w:rsidR="005E2253" w:rsidRPr="00A11970">
        <w:rPr>
          <w:sz w:val="24"/>
          <w:szCs w:val="24"/>
        </w:rPr>
        <w:t xml:space="preserve">em je vydání </w:t>
      </w:r>
      <w:proofErr w:type="spellStart"/>
      <w:r w:rsidR="005E2253" w:rsidRPr="00A11970">
        <w:rPr>
          <w:sz w:val="24"/>
          <w:szCs w:val="24"/>
        </w:rPr>
        <w:t>justiniánského</w:t>
      </w:r>
      <w:proofErr w:type="spellEnd"/>
      <w:r w:rsidR="005E2253" w:rsidRPr="00A11970">
        <w:rPr>
          <w:sz w:val="24"/>
          <w:szCs w:val="24"/>
        </w:rPr>
        <w:t xml:space="preserve"> díla</w:t>
      </w:r>
      <w:r w:rsidR="00470A8A" w:rsidRPr="00A11970">
        <w:rPr>
          <w:sz w:val="24"/>
          <w:szCs w:val="24"/>
        </w:rPr>
        <w:t xml:space="preserve"> v r. 476</w:t>
      </w:r>
      <w:r w:rsidR="00A82500" w:rsidRPr="00A11970">
        <w:rPr>
          <w:rStyle w:val="Znakapoznpodarou"/>
          <w:sz w:val="24"/>
          <w:szCs w:val="24"/>
        </w:rPr>
        <w:footnoteReference w:id="26"/>
      </w:r>
      <w:r w:rsidR="00470A8A" w:rsidRPr="00A11970">
        <w:rPr>
          <w:sz w:val="24"/>
          <w:szCs w:val="24"/>
        </w:rPr>
        <w:t xml:space="preserve">, směřující </w:t>
      </w:r>
      <w:r w:rsidR="000D6E6A" w:rsidRPr="00A11970">
        <w:rPr>
          <w:sz w:val="24"/>
          <w:szCs w:val="24"/>
        </w:rPr>
        <w:t xml:space="preserve">k </w:t>
      </w:r>
      <w:r w:rsidR="00470A8A" w:rsidRPr="00A11970">
        <w:rPr>
          <w:sz w:val="24"/>
          <w:szCs w:val="24"/>
        </w:rPr>
        <w:t>moderní podobě systému soukromého práva. Současně však došlo ke ztrátě křesťanského zdroje mravní dimenze</w:t>
      </w:r>
      <w:r w:rsidR="0034391F" w:rsidRPr="00A11970">
        <w:rPr>
          <w:sz w:val="24"/>
          <w:szCs w:val="24"/>
        </w:rPr>
        <w:t xml:space="preserve"> soukromého práva</w:t>
      </w:r>
      <w:r w:rsidR="00470A8A" w:rsidRPr="00A11970">
        <w:rPr>
          <w:sz w:val="24"/>
          <w:szCs w:val="24"/>
        </w:rPr>
        <w:t xml:space="preserve"> a postavení soukromého práva, jakož i vazby soukromého a veřejného práva, se stal</w:t>
      </w:r>
      <w:r w:rsidR="000D6E6A" w:rsidRPr="00A11970">
        <w:rPr>
          <w:sz w:val="24"/>
          <w:szCs w:val="24"/>
        </w:rPr>
        <w:t>y</w:t>
      </w:r>
      <w:r w:rsidR="00470A8A" w:rsidRPr="00A11970">
        <w:rPr>
          <w:sz w:val="24"/>
          <w:szCs w:val="24"/>
        </w:rPr>
        <w:t xml:space="preserve"> předmětem ataků </w:t>
      </w:r>
      <w:r w:rsidR="0034391F" w:rsidRPr="00A11970">
        <w:rPr>
          <w:sz w:val="24"/>
          <w:szCs w:val="24"/>
        </w:rPr>
        <w:t xml:space="preserve">zejména totalitních </w:t>
      </w:r>
      <w:r w:rsidR="00470A8A" w:rsidRPr="00A11970">
        <w:rPr>
          <w:sz w:val="24"/>
          <w:szCs w:val="24"/>
        </w:rPr>
        <w:t xml:space="preserve">společenských systémů. </w:t>
      </w:r>
      <w:r w:rsidR="00EC5910" w:rsidRPr="00A11970">
        <w:rPr>
          <w:sz w:val="24"/>
          <w:szCs w:val="24"/>
        </w:rPr>
        <w:t>To naznačuje otázku, zda právě v okolnostech a</w:t>
      </w:r>
      <w:r w:rsidR="000D6E6A" w:rsidRPr="00A11970">
        <w:rPr>
          <w:sz w:val="24"/>
          <w:szCs w:val="24"/>
        </w:rPr>
        <w:t xml:space="preserve"> v</w:t>
      </w:r>
      <w:r w:rsidR="00EC5910" w:rsidRPr="00A11970">
        <w:rPr>
          <w:sz w:val="24"/>
          <w:szCs w:val="24"/>
        </w:rPr>
        <w:t xml:space="preserve"> podobě dobudování moderního systému soukromého a veřejného práva</w:t>
      </w:r>
      <w:r w:rsidR="00EC5910" w:rsidRPr="00A11970">
        <w:rPr>
          <w:rStyle w:val="Znakapoznpodarou"/>
          <w:sz w:val="24"/>
          <w:szCs w:val="24"/>
        </w:rPr>
        <w:footnoteReference w:id="27"/>
      </w:r>
      <w:r w:rsidR="00EC5910" w:rsidRPr="00A11970">
        <w:rPr>
          <w:sz w:val="24"/>
          <w:szCs w:val="24"/>
        </w:rPr>
        <w:t xml:space="preserve"> nebyl skryt deficit tohoto řešení, který se v následujícím období projev</w:t>
      </w:r>
      <w:r w:rsidR="0034391F" w:rsidRPr="00A11970">
        <w:rPr>
          <w:sz w:val="24"/>
          <w:szCs w:val="24"/>
        </w:rPr>
        <w:t>il jako slabý článek takto zrozeného systému.</w:t>
      </w:r>
      <w:r w:rsidR="00A82500" w:rsidRPr="00A11970">
        <w:rPr>
          <w:sz w:val="24"/>
          <w:szCs w:val="24"/>
        </w:rPr>
        <w:t xml:space="preserve"> Oddělení, institucionální i funkcionální, sekulárních věd o člověku a společnosti a sociálního učení církve, vedlo k oslabení a tříštění jejich dopadu na efektivitu práva, které se v sekulární podobě s nestabilním mravním základem stalo zranitelné vůči vnějším i vnitřním rizikům. </w:t>
      </w:r>
    </w:p>
    <w:p w:rsidR="00030701" w:rsidRPr="00A11970" w:rsidRDefault="003761C0" w:rsidP="001311A8">
      <w:pPr>
        <w:rPr>
          <w:sz w:val="24"/>
          <w:szCs w:val="24"/>
        </w:rPr>
      </w:pPr>
      <w:r w:rsidRPr="00A11970">
        <w:rPr>
          <w:sz w:val="24"/>
          <w:szCs w:val="24"/>
        </w:rPr>
        <w:t xml:space="preserve">Posledně uvedené riziko lze považovat z hlediska koherence soukromého práva za zásadní. Má-li tvořit soukromé právo ucelený systém, musí mít především </w:t>
      </w:r>
      <w:r w:rsidR="00030701" w:rsidRPr="00A11970">
        <w:rPr>
          <w:sz w:val="24"/>
          <w:szCs w:val="24"/>
        </w:rPr>
        <w:t xml:space="preserve">svůj základ v </w:t>
      </w:r>
      <w:r w:rsidRPr="00A11970">
        <w:rPr>
          <w:sz w:val="24"/>
          <w:szCs w:val="24"/>
        </w:rPr>
        <w:t>systém</w:t>
      </w:r>
      <w:r w:rsidR="00030701" w:rsidRPr="00A11970">
        <w:rPr>
          <w:sz w:val="24"/>
          <w:szCs w:val="24"/>
        </w:rPr>
        <w:t>u hodnotovém</w:t>
      </w:r>
      <w:r w:rsidRPr="00A11970">
        <w:rPr>
          <w:sz w:val="24"/>
          <w:szCs w:val="24"/>
        </w:rPr>
        <w:t xml:space="preserve">. Sekularizací soukromého práva, resp. vyčleněním křesťanského mravního systému a křesťanské sociální nauky ze systému soukromého práva pozbyl systém soukromého práva staletého základu, navíc, jak ukazují současné aktivity hlavy katolické </w:t>
      </w:r>
      <w:r w:rsidRPr="00A11970">
        <w:rPr>
          <w:sz w:val="24"/>
          <w:szCs w:val="24"/>
        </w:rPr>
        <w:lastRenderedPageBreak/>
        <w:t>církve</w:t>
      </w:r>
      <w:r w:rsidRPr="00A11970">
        <w:rPr>
          <w:rStyle w:val="Znakapoznpodarou"/>
          <w:sz w:val="24"/>
          <w:szCs w:val="24"/>
        </w:rPr>
        <w:footnoteReference w:id="28"/>
      </w:r>
      <w:r w:rsidRPr="00A11970">
        <w:rPr>
          <w:sz w:val="24"/>
          <w:szCs w:val="24"/>
        </w:rPr>
        <w:t xml:space="preserve">, způsobilého reagovat na naléhavé požadavky doby, a to </w:t>
      </w:r>
      <w:r w:rsidR="00030701" w:rsidRPr="00A11970">
        <w:rPr>
          <w:sz w:val="24"/>
          <w:szCs w:val="24"/>
        </w:rPr>
        <w:t xml:space="preserve">i </w:t>
      </w:r>
      <w:r w:rsidRPr="00A11970">
        <w:rPr>
          <w:sz w:val="24"/>
          <w:szCs w:val="24"/>
        </w:rPr>
        <w:t>v globálním měřítku.</w:t>
      </w:r>
      <w:r w:rsidRPr="00A11970">
        <w:rPr>
          <w:rStyle w:val="Znakapoznpodarou"/>
          <w:sz w:val="24"/>
          <w:szCs w:val="24"/>
        </w:rPr>
        <w:footnoteReference w:id="29"/>
      </w:r>
      <w:r w:rsidR="003A2961" w:rsidRPr="00A11970">
        <w:rPr>
          <w:rFonts w:ascii="Times New Roman" w:hAnsi="Times New Roman" w:cs="Times New Roman"/>
          <w:sz w:val="24"/>
          <w:szCs w:val="24"/>
        </w:rPr>
        <w:t xml:space="preserve"> </w:t>
      </w:r>
      <w:r w:rsidR="003A2961" w:rsidRPr="00A11970">
        <w:rPr>
          <w:sz w:val="24"/>
          <w:szCs w:val="24"/>
        </w:rPr>
        <w:t>Současné sekularizované soukromé právo tak stále ještě hledá svůj univerzální hodnotový základ.</w:t>
      </w:r>
      <w:r w:rsidR="003A2961" w:rsidRPr="00A11970">
        <w:rPr>
          <w:rStyle w:val="Znakapoznpodarou"/>
          <w:sz w:val="24"/>
          <w:szCs w:val="24"/>
        </w:rPr>
        <w:footnoteReference w:id="30"/>
      </w:r>
      <w:r w:rsidR="00E23F64" w:rsidRPr="00A11970">
        <w:rPr>
          <w:sz w:val="24"/>
          <w:szCs w:val="24"/>
        </w:rPr>
        <w:t xml:space="preserve"> </w:t>
      </w:r>
    </w:p>
    <w:p w:rsidR="001311A8" w:rsidRPr="00A11970" w:rsidRDefault="00030701" w:rsidP="001311A8">
      <w:pPr>
        <w:rPr>
          <w:sz w:val="24"/>
          <w:szCs w:val="24"/>
        </w:rPr>
      </w:pPr>
      <w:r w:rsidRPr="00A11970">
        <w:rPr>
          <w:sz w:val="24"/>
          <w:szCs w:val="24"/>
        </w:rPr>
        <w:t xml:space="preserve">Uvedené ovšem neznamená rezignaci systému soukromého práva na budování hodnotového </w:t>
      </w:r>
      <w:r w:rsidR="0034756E" w:rsidRPr="00A11970">
        <w:rPr>
          <w:sz w:val="24"/>
          <w:szCs w:val="24"/>
        </w:rPr>
        <w:t>základu, neboť „(p)</w:t>
      </w:r>
      <w:proofErr w:type="spellStart"/>
      <w:r w:rsidR="0034756E" w:rsidRPr="00A11970">
        <w:rPr>
          <w:sz w:val="24"/>
          <w:szCs w:val="24"/>
        </w:rPr>
        <w:t>rávní</w:t>
      </w:r>
      <w:proofErr w:type="spellEnd"/>
      <w:r w:rsidRPr="00A11970">
        <w:rPr>
          <w:sz w:val="24"/>
          <w:szCs w:val="24"/>
        </w:rPr>
        <w:t xml:space="preserve"> </w:t>
      </w:r>
      <w:r w:rsidR="0034756E" w:rsidRPr="00A11970">
        <w:rPr>
          <w:sz w:val="24"/>
          <w:szCs w:val="24"/>
        </w:rPr>
        <w:t xml:space="preserve"> pravidla sama o sobě nemohou být morální autoritou, která zajistí spravedlivé právo.“</w:t>
      </w:r>
      <w:r w:rsidR="0034756E" w:rsidRPr="00A11970">
        <w:rPr>
          <w:rStyle w:val="Znakapoznpodarou"/>
          <w:sz w:val="24"/>
          <w:szCs w:val="24"/>
        </w:rPr>
        <w:footnoteReference w:id="31"/>
      </w:r>
      <w:r w:rsidR="0034756E" w:rsidRPr="00A11970">
        <w:rPr>
          <w:sz w:val="24"/>
          <w:szCs w:val="24"/>
        </w:rPr>
        <w:t xml:space="preserve">. </w:t>
      </w:r>
      <w:r w:rsidRPr="00A11970">
        <w:rPr>
          <w:sz w:val="24"/>
          <w:szCs w:val="24"/>
        </w:rPr>
        <w:t>„Děje se tak ovšem v kontinuálním procesu hledání obecných řešení v konfrontujících se časových a prostorových dimenzí</w:t>
      </w:r>
      <w:r w:rsidR="000D6E6A" w:rsidRPr="00A11970">
        <w:rPr>
          <w:sz w:val="24"/>
          <w:szCs w:val="24"/>
        </w:rPr>
        <w:t>ch</w:t>
      </w:r>
      <w:r w:rsidRPr="00A11970">
        <w:rPr>
          <w:sz w:val="24"/>
          <w:szCs w:val="24"/>
        </w:rPr>
        <w:t xml:space="preserve"> evropské civilistiky i v hledání individuálních řešení ve vývoji národních a evropské judikatury.“</w:t>
      </w:r>
      <w:r w:rsidRPr="00A11970">
        <w:rPr>
          <w:rStyle w:val="Znakapoznpodarou"/>
          <w:sz w:val="24"/>
          <w:szCs w:val="24"/>
        </w:rPr>
        <w:footnoteReference w:id="32"/>
      </w:r>
      <w:r w:rsidRPr="00A11970">
        <w:rPr>
          <w:sz w:val="24"/>
          <w:szCs w:val="24"/>
        </w:rPr>
        <w:t xml:space="preserve"> Hodnoty, na nichž je budováno novodobé soukromé právo, se tak v průběhu posledních dvou století dotvářejí, mají své dílčí podoby a reagují</w:t>
      </w:r>
      <w:r w:rsidR="0034756E" w:rsidRPr="00A11970">
        <w:rPr>
          <w:sz w:val="24"/>
          <w:szCs w:val="24"/>
        </w:rPr>
        <w:t xml:space="preserve"> parti</w:t>
      </w:r>
      <w:r w:rsidRPr="00A11970">
        <w:rPr>
          <w:sz w:val="24"/>
          <w:szCs w:val="24"/>
        </w:rPr>
        <w:t>kulární</w:t>
      </w:r>
      <w:r w:rsidR="0034756E" w:rsidRPr="00A11970">
        <w:rPr>
          <w:sz w:val="24"/>
          <w:szCs w:val="24"/>
        </w:rPr>
        <w:t xml:space="preserve">mi řešeními na pragmatické potřeby dané situace. Tím se vystavují rizikům nevyváženosti, ztráty komplexity a spíše než žulovým základem soukromoprávní regulace se mohou stát tekutými písky. </w:t>
      </w:r>
      <w:r w:rsidR="001311A8" w:rsidRPr="00A11970">
        <w:rPr>
          <w:sz w:val="24"/>
          <w:szCs w:val="24"/>
        </w:rPr>
        <w:t xml:space="preserve">Svého druhu nechtěného řešení se dostalo soukromému právu cestou </w:t>
      </w:r>
      <w:proofErr w:type="spellStart"/>
      <w:r w:rsidR="001311A8" w:rsidRPr="00A11970">
        <w:rPr>
          <w:sz w:val="24"/>
          <w:szCs w:val="24"/>
        </w:rPr>
        <w:t>konstitucionalizace</w:t>
      </w:r>
      <w:proofErr w:type="spellEnd"/>
      <w:r w:rsidR="001311A8" w:rsidRPr="00A11970">
        <w:rPr>
          <w:sz w:val="24"/>
          <w:szCs w:val="24"/>
        </w:rPr>
        <w:t xml:space="preserve"> soukromého práva procesy uplatňování práva EU (srov. dále), v jehož rámci již bylo rezignováno na možnou hodnotovou neutralitu soukromého práva a realitou se stala tato cesta jeho hodnotové saturace.</w:t>
      </w:r>
      <w:r w:rsidR="001311A8" w:rsidRPr="00A11970">
        <w:rPr>
          <w:rStyle w:val="Znakapoznpodarou"/>
          <w:sz w:val="24"/>
          <w:szCs w:val="24"/>
        </w:rPr>
        <w:footnoteReference w:id="33"/>
      </w:r>
    </w:p>
    <w:p w:rsidR="001311A8" w:rsidRPr="00A11970" w:rsidRDefault="001311A8" w:rsidP="001311A8">
      <w:pPr>
        <w:ind w:left="1416"/>
        <w:rPr>
          <w:sz w:val="24"/>
          <w:szCs w:val="24"/>
        </w:rPr>
      </w:pPr>
    </w:p>
    <w:p w:rsidR="00AA6683" w:rsidRPr="00A11970" w:rsidRDefault="00AA6683" w:rsidP="00AA6683">
      <w:pPr>
        <w:ind w:left="1416"/>
        <w:rPr>
          <w:sz w:val="24"/>
          <w:szCs w:val="24"/>
        </w:rPr>
      </w:pPr>
    </w:p>
    <w:p w:rsidR="003C14EF" w:rsidRPr="00A11970" w:rsidRDefault="00F7744B" w:rsidP="00F7744B">
      <w:pPr>
        <w:rPr>
          <w:b/>
          <w:sz w:val="24"/>
          <w:szCs w:val="24"/>
        </w:rPr>
      </w:pPr>
      <w:r w:rsidRPr="00A11970">
        <w:rPr>
          <w:b/>
          <w:sz w:val="24"/>
          <w:szCs w:val="24"/>
        </w:rPr>
        <w:t>Hrozby současné vnější:</w:t>
      </w:r>
    </w:p>
    <w:p w:rsidR="00922971" w:rsidRPr="00A11970" w:rsidRDefault="003C14EF" w:rsidP="00F7744B">
      <w:pPr>
        <w:rPr>
          <w:b/>
          <w:sz w:val="24"/>
          <w:szCs w:val="24"/>
        </w:rPr>
      </w:pPr>
      <w:r w:rsidRPr="00A11970">
        <w:rPr>
          <w:b/>
          <w:sz w:val="24"/>
          <w:szCs w:val="24"/>
        </w:rPr>
        <w:t>a)</w:t>
      </w:r>
      <w:r w:rsidR="00FF2F2A" w:rsidRPr="00A11970">
        <w:rPr>
          <w:b/>
          <w:sz w:val="24"/>
          <w:szCs w:val="24"/>
        </w:rPr>
        <w:tab/>
      </w:r>
      <w:r w:rsidR="00822598" w:rsidRPr="00A11970">
        <w:rPr>
          <w:b/>
          <w:sz w:val="24"/>
          <w:szCs w:val="24"/>
        </w:rPr>
        <w:t xml:space="preserve"> </w:t>
      </w:r>
    </w:p>
    <w:p w:rsidR="00822598" w:rsidRPr="00A11970" w:rsidRDefault="00F7744B" w:rsidP="00F7744B">
      <w:pPr>
        <w:rPr>
          <w:b/>
          <w:sz w:val="24"/>
          <w:szCs w:val="24"/>
        </w:rPr>
      </w:pPr>
      <w:r w:rsidRPr="00A11970">
        <w:rPr>
          <w:b/>
          <w:sz w:val="24"/>
          <w:szCs w:val="24"/>
        </w:rPr>
        <w:t>Deficit</w:t>
      </w:r>
      <w:r w:rsidR="00922971" w:rsidRPr="00A11970">
        <w:rPr>
          <w:b/>
          <w:sz w:val="24"/>
          <w:szCs w:val="24"/>
        </w:rPr>
        <w:t xml:space="preserve"> </w:t>
      </w:r>
      <w:r w:rsidR="00822598" w:rsidRPr="00A11970">
        <w:rPr>
          <w:b/>
          <w:sz w:val="24"/>
          <w:szCs w:val="24"/>
        </w:rPr>
        <w:t>kritérií vymez</w:t>
      </w:r>
      <w:r w:rsidRPr="00A11970">
        <w:rPr>
          <w:b/>
          <w:sz w:val="24"/>
          <w:szCs w:val="24"/>
        </w:rPr>
        <w:t>ení systému práva a definice</w:t>
      </w:r>
      <w:r w:rsidR="00922971" w:rsidRPr="00A11970">
        <w:rPr>
          <w:b/>
          <w:sz w:val="24"/>
          <w:szCs w:val="24"/>
        </w:rPr>
        <w:t xml:space="preserve"> soukromého práva</w:t>
      </w:r>
    </w:p>
    <w:p w:rsidR="00F7744B" w:rsidRPr="00A11970" w:rsidRDefault="00F7744B" w:rsidP="00F7744B">
      <w:pPr>
        <w:rPr>
          <w:sz w:val="24"/>
          <w:szCs w:val="24"/>
        </w:rPr>
      </w:pPr>
      <w:r w:rsidRPr="00A11970">
        <w:rPr>
          <w:sz w:val="24"/>
          <w:szCs w:val="24"/>
        </w:rPr>
        <w:t xml:space="preserve">O tomto deficitu bylo pojednáno v rámci historických hrozeb systému soukromého a veřejného práva výše. </w:t>
      </w:r>
      <w:r w:rsidR="00BE6C04" w:rsidRPr="00A11970">
        <w:rPr>
          <w:sz w:val="24"/>
          <w:szCs w:val="24"/>
        </w:rPr>
        <w:t>Nutno jej zahrnout i mezi aktuální hrozby, neboť jde</w:t>
      </w:r>
      <w:r w:rsidRPr="00A11970">
        <w:rPr>
          <w:sz w:val="24"/>
          <w:szCs w:val="24"/>
        </w:rPr>
        <w:t xml:space="preserve"> o problém přetrvávající do současnosti a navíc se vyhrocující spolu s tím, jak je systém soukromé - veřejné právo podroben atakům ze strany </w:t>
      </w:r>
      <w:r w:rsidR="00E05976" w:rsidRPr="00A11970">
        <w:rPr>
          <w:sz w:val="24"/>
          <w:szCs w:val="24"/>
        </w:rPr>
        <w:t>reálného vývoje práva psaného i</w:t>
      </w:r>
      <w:r w:rsidR="00BE6C04" w:rsidRPr="00A11970">
        <w:rPr>
          <w:sz w:val="24"/>
          <w:szCs w:val="24"/>
        </w:rPr>
        <w:t xml:space="preserve"> práva „v akci“, zejména práva EU, všezahrnujících „lidskoprávních“ přístupů k právu, </w:t>
      </w:r>
      <w:proofErr w:type="spellStart"/>
      <w:r w:rsidR="00BE6C04" w:rsidRPr="00A11970">
        <w:rPr>
          <w:sz w:val="24"/>
          <w:szCs w:val="24"/>
        </w:rPr>
        <w:t>konstitucionalizace</w:t>
      </w:r>
      <w:proofErr w:type="spellEnd"/>
      <w:r w:rsidR="00BE6C04" w:rsidRPr="00A11970">
        <w:rPr>
          <w:sz w:val="24"/>
          <w:szCs w:val="24"/>
        </w:rPr>
        <w:t xml:space="preserve"> soukromého práva aj., jimž tento systém čelí bez</w:t>
      </w:r>
      <w:r w:rsidR="00E05976" w:rsidRPr="00A11970">
        <w:rPr>
          <w:sz w:val="24"/>
          <w:szCs w:val="24"/>
        </w:rPr>
        <w:t xml:space="preserve"> vlastního</w:t>
      </w:r>
      <w:r w:rsidR="00BE6C04" w:rsidRPr="00A11970">
        <w:rPr>
          <w:sz w:val="24"/>
          <w:szCs w:val="24"/>
        </w:rPr>
        <w:t xml:space="preserve"> </w:t>
      </w:r>
      <w:r w:rsidR="000D6E6A" w:rsidRPr="00A11970">
        <w:rPr>
          <w:sz w:val="24"/>
          <w:szCs w:val="24"/>
        </w:rPr>
        <w:t xml:space="preserve">neochvějně </w:t>
      </w:r>
      <w:r w:rsidR="00BE6C04" w:rsidRPr="00A11970">
        <w:rPr>
          <w:sz w:val="24"/>
          <w:szCs w:val="24"/>
        </w:rPr>
        <w:t xml:space="preserve">pevného doktrinálního, zejména systémového základu. Alespoň částečným řešením se ukazuje užití komplexní podoby kritéria </w:t>
      </w:r>
      <w:r w:rsidR="002B5F7B" w:rsidRPr="00A11970">
        <w:rPr>
          <w:sz w:val="24"/>
          <w:szCs w:val="24"/>
        </w:rPr>
        <w:t xml:space="preserve">metody </w:t>
      </w:r>
      <w:r w:rsidR="00BE6C04" w:rsidRPr="00A11970">
        <w:rPr>
          <w:sz w:val="24"/>
          <w:szCs w:val="24"/>
        </w:rPr>
        <w:t>právní regulace (viz výše a rovněž v </w:t>
      </w:r>
      <w:r w:rsidR="00E05976" w:rsidRPr="00A11970">
        <w:rPr>
          <w:sz w:val="24"/>
          <w:szCs w:val="24"/>
        </w:rPr>
        <w:t>závě</w:t>
      </w:r>
      <w:r w:rsidR="00BE6C04" w:rsidRPr="00A11970">
        <w:rPr>
          <w:sz w:val="24"/>
          <w:szCs w:val="24"/>
        </w:rPr>
        <w:t>ru tohoto příspěvku).</w:t>
      </w:r>
    </w:p>
    <w:p w:rsidR="00922971" w:rsidRPr="00A11970" w:rsidRDefault="00922971" w:rsidP="00F7744B">
      <w:pPr>
        <w:rPr>
          <w:b/>
          <w:sz w:val="24"/>
          <w:szCs w:val="24"/>
        </w:rPr>
      </w:pPr>
      <w:r w:rsidRPr="00A11970">
        <w:rPr>
          <w:b/>
          <w:sz w:val="24"/>
          <w:szCs w:val="24"/>
        </w:rPr>
        <w:t>b)</w:t>
      </w:r>
    </w:p>
    <w:p w:rsidR="000D1553" w:rsidRPr="00A11970" w:rsidRDefault="000D1553" w:rsidP="00F7744B">
      <w:pPr>
        <w:rPr>
          <w:b/>
          <w:sz w:val="24"/>
          <w:szCs w:val="24"/>
        </w:rPr>
      </w:pPr>
      <w:r w:rsidRPr="00A11970">
        <w:rPr>
          <w:b/>
          <w:sz w:val="24"/>
          <w:szCs w:val="24"/>
        </w:rPr>
        <w:t>Současná</w:t>
      </w:r>
      <w:r w:rsidR="00922971" w:rsidRPr="00A11970">
        <w:rPr>
          <w:b/>
          <w:sz w:val="24"/>
          <w:szCs w:val="24"/>
        </w:rPr>
        <w:t xml:space="preserve"> ztráta pozic veřejné</w:t>
      </w:r>
      <w:r w:rsidRPr="00A11970">
        <w:rPr>
          <w:b/>
          <w:sz w:val="24"/>
          <w:szCs w:val="24"/>
        </w:rPr>
        <w:t xml:space="preserve"> moci, d</w:t>
      </w:r>
      <w:r w:rsidR="002B5F7B" w:rsidRPr="00A11970">
        <w:rPr>
          <w:b/>
          <w:sz w:val="24"/>
          <w:szCs w:val="24"/>
        </w:rPr>
        <w:t>ominance soukromého sektoru,</w:t>
      </w:r>
      <w:r w:rsidR="00922971" w:rsidRPr="00A11970">
        <w:rPr>
          <w:b/>
          <w:sz w:val="24"/>
          <w:szCs w:val="24"/>
        </w:rPr>
        <w:t xml:space="preserve"> otázka existence</w:t>
      </w:r>
      <w:r w:rsidRPr="00A11970">
        <w:rPr>
          <w:b/>
          <w:sz w:val="24"/>
          <w:szCs w:val="24"/>
        </w:rPr>
        <w:t xml:space="preserve"> „třetí</w:t>
      </w:r>
      <w:r w:rsidR="00922971" w:rsidRPr="00A11970">
        <w:rPr>
          <w:b/>
          <w:sz w:val="24"/>
          <w:szCs w:val="24"/>
        </w:rPr>
        <w:t>ho</w:t>
      </w:r>
      <w:r w:rsidRPr="00A11970">
        <w:rPr>
          <w:b/>
          <w:sz w:val="24"/>
          <w:szCs w:val="24"/>
        </w:rPr>
        <w:t xml:space="preserve"> sektor</w:t>
      </w:r>
      <w:r w:rsidR="00922971" w:rsidRPr="00A11970">
        <w:rPr>
          <w:b/>
          <w:sz w:val="24"/>
          <w:szCs w:val="24"/>
        </w:rPr>
        <w:t>u</w:t>
      </w:r>
      <w:r w:rsidR="00BE6C04" w:rsidRPr="00A11970">
        <w:rPr>
          <w:b/>
          <w:sz w:val="24"/>
          <w:szCs w:val="24"/>
        </w:rPr>
        <w:t>“ v</w:t>
      </w:r>
      <w:r w:rsidR="00B6496E" w:rsidRPr="00A11970">
        <w:rPr>
          <w:b/>
          <w:sz w:val="24"/>
          <w:szCs w:val="24"/>
        </w:rPr>
        <w:t> </w:t>
      </w:r>
      <w:r w:rsidR="00BE6C04" w:rsidRPr="00A11970">
        <w:rPr>
          <w:b/>
          <w:sz w:val="24"/>
          <w:szCs w:val="24"/>
        </w:rPr>
        <w:t>právu</w:t>
      </w:r>
    </w:p>
    <w:p w:rsidR="00E3639D" w:rsidRPr="00A11970" w:rsidRDefault="002B5F7B" w:rsidP="00F7744B">
      <w:pPr>
        <w:rPr>
          <w:sz w:val="24"/>
          <w:szCs w:val="24"/>
        </w:rPr>
      </w:pPr>
      <w:r w:rsidRPr="00A11970">
        <w:rPr>
          <w:sz w:val="24"/>
          <w:szCs w:val="24"/>
        </w:rPr>
        <w:lastRenderedPageBreak/>
        <w:t>Spolu se zhroucením</w:t>
      </w:r>
      <w:r w:rsidR="00B6496E" w:rsidRPr="00A11970">
        <w:rPr>
          <w:sz w:val="24"/>
          <w:szCs w:val="24"/>
        </w:rPr>
        <w:t xml:space="preserve"> bipolárního světa, definovaného </w:t>
      </w:r>
      <w:proofErr w:type="spellStart"/>
      <w:r w:rsidR="00B6496E" w:rsidRPr="00A11970">
        <w:rPr>
          <w:sz w:val="24"/>
          <w:szCs w:val="24"/>
        </w:rPr>
        <w:t>západo</w:t>
      </w:r>
      <w:proofErr w:type="spellEnd"/>
      <w:r w:rsidR="00B6496E" w:rsidRPr="00A11970">
        <w:rPr>
          <w:sz w:val="24"/>
          <w:szCs w:val="24"/>
        </w:rPr>
        <w:t>-východním antagonismem</w:t>
      </w:r>
      <w:r w:rsidRPr="00A11970">
        <w:rPr>
          <w:sz w:val="24"/>
          <w:szCs w:val="24"/>
        </w:rPr>
        <w:t>,</w:t>
      </w:r>
      <w:r w:rsidR="00B6496E" w:rsidRPr="00A11970">
        <w:rPr>
          <w:sz w:val="24"/>
          <w:szCs w:val="24"/>
        </w:rPr>
        <w:t xml:space="preserve"> dochází k světovému procesu „privatizace“: Masívní privatizace státního majetku, prohlubující se ekonomická liberalizace, globalizace dosahující svých vrcholů a zahrnující všechny sféry života lidí</w:t>
      </w:r>
      <w:r w:rsidR="00A042FD" w:rsidRPr="00A11970">
        <w:rPr>
          <w:sz w:val="24"/>
          <w:szCs w:val="24"/>
        </w:rPr>
        <w:t>, to vše vede k omezení potenciálu veřejné moci národních států ovlivňovat vývoj společnosti a individuí. Tento deficit usiluje kompenzo</w:t>
      </w:r>
      <w:r w:rsidRPr="00A11970">
        <w:rPr>
          <w:sz w:val="24"/>
          <w:szCs w:val="24"/>
        </w:rPr>
        <w:t>vat na úrovni světového hráče Evropská unie</w:t>
      </w:r>
      <w:r w:rsidR="00A042FD" w:rsidRPr="00A11970">
        <w:rPr>
          <w:sz w:val="24"/>
          <w:szCs w:val="24"/>
        </w:rPr>
        <w:t xml:space="preserve"> se svou organizační a právní strukturou. To je na jedné straně zřejmě pozitivní jev, směřující k ochraně veřejné i soukromé sféry zemí EU; na druhé straně</w:t>
      </w:r>
      <w:r w:rsidR="00B6496E" w:rsidRPr="00A11970">
        <w:rPr>
          <w:sz w:val="24"/>
          <w:szCs w:val="24"/>
        </w:rPr>
        <w:t xml:space="preserve"> </w:t>
      </w:r>
      <w:r w:rsidR="00A042FD" w:rsidRPr="00A11970">
        <w:rPr>
          <w:sz w:val="24"/>
          <w:szCs w:val="24"/>
        </w:rPr>
        <w:t>však vtahuje jak národní instituce, tak jednotlivce národních států – členů EU</w:t>
      </w:r>
      <w:r w:rsidRPr="00A11970">
        <w:rPr>
          <w:sz w:val="24"/>
          <w:szCs w:val="24"/>
        </w:rPr>
        <w:t xml:space="preserve"> - </w:t>
      </w:r>
      <w:r w:rsidR="00A042FD" w:rsidRPr="00A11970">
        <w:rPr>
          <w:sz w:val="24"/>
          <w:szCs w:val="24"/>
        </w:rPr>
        <w:t xml:space="preserve"> do unijního regulatorního režimu. Jako významný nástroj této ochrany slouží základní práva. Rozhodovací praxe EU se odvolává nikoli na národní, nýbrž na unijní základní práva. Tak dochází k stírání </w:t>
      </w:r>
      <w:r w:rsidR="005E2253" w:rsidRPr="00A11970">
        <w:rPr>
          <w:sz w:val="24"/>
          <w:szCs w:val="24"/>
        </w:rPr>
        <w:t xml:space="preserve">odlišování národního a </w:t>
      </w:r>
      <w:proofErr w:type="spellStart"/>
      <w:r w:rsidR="005E2253" w:rsidRPr="00A11970">
        <w:rPr>
          <w:sz w:val="24"/>
          <w:szCs w:val="24"/>
        </w:rPr>
        <w:t>supranárodního</w:t>
      </w:r>
      <w:proofErr w:type="spellEnd"/>
      <w:r w:rsidR="005E2253" w:rsidRPr="00A11970">
        <w:rPr>
          <w:sz w:val="24"/>
          <w:szCs w:val="24"/>
        </w:rPr>
        <w:t xml:space="preserve"> práva a spolu s tím i rozdílu mezi veřejným a soukromým právem z pohledu EU. Naopak, soukromé právo se jeví jako vhodný prostor s prosazování dalšího procesu integrace EU.</w:t>
      </w:r>
      <w:r w:rsidR="005E2253" w:rsidRPr="00A11970">
        <w:rPr>
          <w:rStyle w:val="Znakapoznpodarou"/>
          <w:sz w:val="24"/>
          <w:szCs w:val="24"/>
        </w:rPr>
        <w:footnoteReference w:id="34"/>
      </w:r>
      <w:r w:rsidR="005E2253" w:rsidRPr="00A11970">
        <w:rPr>
          <w:sz w:val="24"/>
          <w:szCs w:val="24"/>
        </w:rPr>
        <w:t xml:space="preserve"> </w:t>
      </w:r>
    </w:p>
    <w:p w:rsidR="00B6496E" w:rsidRPr="00A11970" w:rsidRDefault="005E2253" w:rsidP="00F7744B">
      <w:pPr>
        <w:rPr>
          <w:sz w:val="24"/>
          <w:szCs w:val="24"/>
        </w:rPr>
      </w:pPr>
      <w:r w:rsidRPr="00A11970">
        <w:rPr>
          <w:sz w:val="24"/>
          <w:szCs w:val="24"/>
        </w:rPr>
        <w:t>Jak ukážeme v dalším bodu tohoto příspěvku</w:t>
      </w:r>
      <w:r w:rsidR="00E3639D" w:rsidRPr="00A11970">
        <w:rPr>
          <w:sz w:val="24"/>
          <w:szCs w:val="24"/>
        </w:rPr>
        <w:t xml:space="preserve">, proces </w:t>
      </w:r>
      <w:proofErr w:type="spellStart"/>
      <w:r w:rsidR="00E3639D" w:rsidRPr="00A11970">
        <w:rPr>
          <w:sz w:val="24"/>
          <w:szCs w:val="24"/>
        </w:rPr>
        <w:t>konstitucionalizace</w:t>
      </w:r>
      <w:proofErr w:type="spellEnd"/>
      <w:r w:rsidR="00E3639D" w:rsidRPr="00A11970">
        <w:rPr>
          <w:sz w:val="24"/>
          <w:szCs w:val="24"/>
        </w:rPr>
        <w:t xml:space="preserve"> soukromého práva je nutno vnímat jako silný antisystémový (rozuměj </w:t>
      </w:r>
      <w:r w:rsidR="002B5F7B" w:rsidRPr="00A11970">
        <w:rPr>
          <w:sz w:val="24"/>
          <w:szCs w:val="24"/>
        </w:rPr>
        <w:t xml:space="preserve">systém </w:t>
      </w:r>
      <w:proofErr w:type="spellStart"/>
      <w:r w:rsidR="00E3639D" w:rsidRPr="00A11970">
        <w:rPr>
          <w:sz w:val="24"/>
          <w:szCs w:val="24"/>
        </w:rPr>
        <w:t>soukromé-veřejné</w:t>
      </w:r>
      <w:proofErr w:type="spellEnd"/>
      <w:r w:rsidR="002B5F7B" w:rsidRPr="00A11970">
        <w:rPr>
          <w:sz w:val="24"/>
          <w:szCs w:val="24"/>
        </w:rPr>
        <w:t xml:space="preserve"> právo</w:t>
      </w:r>
      <w:r w:rsidR="00E3639D" w:rsidRPr="00A11970">
        <w:rPr>
          <w:sz w:val="24"/>
          <w:szCs w:val="24"/>
        </w:rPr>
        <w:t>) soubor kroků, které se dostaly zřetelně mimo mantinely standardně či tradičně vnímaných relací „národní“ a „</w:t>
      </w:r>
      <w:proofErr w:type="spellStart"/>
      <w:r w:rsidR="00E3639D" w:rsidRPr="00A11970">
        <w:rPr>
          <w:sz w:val="24"/>
          <w:szCs w:val="24"/>
        </w:rPr>
        <w:t>supranárodní</w:t>
      </w:r>
      <w:proofErr w:type="spellEnd"/>
      <w:r w:rsidR="00E3639D" w:rsidRPr="00A11970">
        <w:rPr>
          <w:sz w:val="24"/>
          <w:szCs w:val="24"/>
        </w:rPr>
        <w:t xml:space="preserve">“ a současně „veřejné“ – „soukromé“. </w:t>
      </w:r>
    </w:p>
    <w:p w:rsidR="00922971" w:rsidRPr="00A11970" w:rsidRDefault="00922971" w:rsidP="00F7744B">
      <w:pPr>
        <w:rPr>
          <w:b/>
          <w:sz w:val="24"/>
          <w:szCs w:val="24"/>
        </w:rPr>
      </w:pPr>
      <w:r w:rsidRPr="00A11970">
        <w:rPr>
          <w:b/>
          <w:sz w:val="24"/>
          <w:szCs w:val="24"/>
        </w:rPr>
        <w:t>c)</w:t>
      </w:r>
    </w:p>
    <w:p w:rsidR="007B2C1F" w:rsidRPr="00A11970" w:rsidRDefault="00BE6C04" w:rsidP="00E05976">
      <w:pPr>
        <w:rPr>
          <w:b/>
          <w:sz w:val="24"/>
          <w:szCs w:val="24"/>
        </w:rPr>
      </w:pPr>
      <w:proofErr w:type="spellStart"/>
      <w:r w:rsidRPr="00A11970">
        <w:rPr>
          <w:b/>
          <w:sz w:val="24"/>
          <w:szCs w:val="24"/>
        </w:rPr>
        <w:t>Konstitucionalizace</w:t>
      </w:r>
      <w:proofErr w:type="spellEnd"/>
      <w:r w:rsidRPr="00A11970">
        <w:rPr>
          <w:b/>
          <w:sz w:val="24"/>
          <w:szCs w:val="24"/>
        </w:rPr>
        <w:t xml:space="preserve">, resp. </w:t>
      </w:r>
      <w:proofErr w:type="spellStart"/>
      <w:r w:rsidRPr="00A11970">
        <w:rPr>
          <w:b/>
          <w:sz w:val="24"/>
          <w:szCs w:val="24"/>
        </w:rPr>
        <w:t>publicizace</w:t>
      </w:r>
      <w:proofErr w:type="spellEnd"/>
      <w:r w:rsidRPr="00A11970">
        <w:rPr>
          <w:b/>
          <w:sz w:val="24"/>
          <w:szCs w:val="24"/>
        </w:rPr>
        <w:t xml:space="preserve"> soukromého práva</w:t>
      </w:r>
      <w:r w:rsidR="00FF2F2A" w:rsidRPr="00A11970">
        <w:rPr>
          <w:b/>
          <w:sz w:val="24"/>
          <w:szCs w:val="24"/>
        </w:rPr>
        <w:t xml:space="preserve"> a </w:t>
      </w:r>
      <w:proofErr w:type="spellStart"/>
      <w:r w:rsidR="00FF2F2A" w:rsidRPr="00A11970">
        <w:rPr>
          <w:b/>
          <w:sz w:val="24"/>
          <w:szCs w:val="24"/>
        </w:rPr>
        <w:t>horizontalizace</w:t>
      </w:r>
      <w:proofErr w:type="spellEnd"/>
      <w:r w:rsidR="00FF2F2A" w:rsidRPr="00A11970">
        <w:rPr>
          <w:b/>
          <w:sz w:val="24"/>
          <w:szCs w:val="24"/>
        </w:rPr>
        <w:t xml:space="preserve"> základních práv</w:t>
      </w:r>
      <w:r w:rsidR="002B5F7B" w:rsidRPr="00A11970">
        <w:rPr>
          <w:b/>
          <w:sz w:val="24"/>
          <w:szCs w:val="24"/>
        </w:rPr>
        <w:t>.</w:t>
      </w:r>
      <w:r w:rsidR="001259FF" w:rsidRPr="00A11970">
        <w:rPr>
          <w:rStyle w:val="Znakapoznpodarou"/>
          <w:b/>
          <w:sz w:val="24"/>
          <w:szCs w:val="24"/>
        </w:rPr>
        <w:footnoteReference w:id="35"/>
      </w:r>
      <w:r w:rsidR="00AB65F0" w:rsidRPr="00A11970">
        <w:rPr>
          <w:sz w:val="24"/>
          <w:szCs w:val="24"/>
        </w:rPr>
        <w:tab/>
      </w:r>
    </w:p>
    <w:p w:rsidR="00B6496E" w:rsidRPr="00A11970" w:rsidRDefault="00E05976" w:rsidP="00AB65F0">
      <w:pPr>
        <w:rPr>
          <w:rFonts w:ascii="Calibri" w:eastAsia="Calibri" w:hAnsi="Calibri" w:cs="Times New Roman"/>
          <w:sz w:val="24"/>
          <w:szCs w:val="24"/>
        </w:rPr>
      </w:pPr>
      <w:r w:rsidRPr="00A11970">
        <w:rPr>
          <w:rFonts w:ascii="Calibri" w:eastAsia="Calibri" w:hAnsi="Calibri" w:cs="Times New Roman"/>
          <w:sz w:val="24"/>
          <w:szCs w:val="24"/>
        </w:rPr>
        <w:t xml:space="preserve">Zdrojem procesu </w:t>
      </w:r>
      <w:proofErr w:type="spellStart"/>
      <w:r w:rsidRPr="00A11970">
        <w:rPr>
          <w:rFonts w:ascii="Calibri" w:eastAsia="Calibri" w:hAnsi="Calibri" w:cs="Times New Roman"/>
          <w:sz w:val="24"/>
          <w:szCs w:val="24"/>
        </w:rPr>
        <w:t>konstitucionalizace</w:t>
      </w:r>
      <w:proofErr w:type="spellEnd"/>
      <w:r w:rsidRPr="00A11970">
        <w:rPr>
          <w:rFonts w:ascii="Calibri" w:eastAsia="Calibri" w:hAnsi="Calibri" w:cs="Times New Roman"/>
          <w:sz w:val="24"/>
          <w:szCs w:val="24"/>
        </w:rPr>
        <w:t xml:space="preserve"> soukromého </w:t>
      </w:r>
      <w:r w:rsidR="00AB65F0" w:rsidRPr="00A11970">
        <w:rPr>
          <w:rFonts w:ascii="Calibri" w:eastAsia="Calibri" w:hAnsi="Calibri" w:cs="Times New Roman"/>
          <w:sz w:val="24"/>
          <w:szCs w:val="24"/>
        </w:rPr>
        <w:t>práv</w:t>
      </w:r>
      <w:r w:rsidRPr="00A11970">
        <w:rPr>
          <w:rFonts w:ascii="Calibri" w:eastAsia="Calibri" w:hAnsi="Calibri" w:cs="Times New Roman"/>
          <w:sz w:val="24"/>
          <w:szCs w:val="24"/>
        </w:rPr>
        <w:t>a</w:t>
      </w:r>
      <w:r w:rsidR="00AB65F0" w:rsidRPr="00A11970">
        <w:rPr>
          <w:rFonts w:ascii="Calibri" w:eastAsia="Calibri" w:hAnsi="Calibri" w:cs="Times New Roman"/>
          <w:sz w:val="24"/>
          <w:szCs w:val="24"/>
        </w:rPr>
        <w:t>,</w:t>
      </w:r>
      <w:r w:rsidRPr="00A11970">
        <w:rPr>
          <w:rFonts w:ascii="Calibri" w:eastAsia="Calibri" w:hAnsi="Calibri" w:cs="Times New Roman"/>
          <w:sz w:val="24"/>
          <w:szCs w:val="24"/>
        </w:rPr>
        <w:t xml:space="preserve"> i když ne povýtce, přinejmenším nejsilněji působícím, </w:t>
      </w:r>
      <w:r w:rsidR="002B5F7B" w:rsidRPr="00A11970">
        <w:rPr>
          <w:rFonts w:ascii="Calibri" w:eastAsia="Calibri" w:hAnsi="Calibri" w:cs="Times New Roman"/>
          <w:sz w:val="24"/>
          <w:szCs w:val="24"/>
        </w:rPr>
        <w:t xml:space="preserve">je </w:t>
      </w:r>
      <w:r w:rsidRPr="00A11970">
        <w:rPr>
          <w:rFonts w:ascii="Calibri" w:eastAsia="Calibri" w:hAnsi="Calibri" w:cs="Times New Roman"/>
          <w:sz w:val="24"/>
          <w:szCs w:val="24"/>
        </w:rPr>
        <w:t xml:space="preserve">oblast evropských (zejména unijních) základních práv. Jde o efekt původně nechtěného: Smlouva o založení EU je ve všech svých </w:t>
      </w:r>
      <w:r w:rsidR="00B47542" w:rsidRPr="00A11970">
        <w:rPr>
          <w:rFonts w:ascii="Calibri" w:eastAsia="Calibri" w:hAnsi="Calibri" w:cs="Times New Roman"/>
          <w:sz w:val="24"/>
          <w:szCs w:val="24"/>
        </w:rPr>
        <w:t xml:space="preserve">normativních </w:t>
      </w:r>
      <w:r w:rsidRPr="00A11970">
        <w:rPr>
          <w:rFonts w:ascii="Calibri" w:eastAsia="Calibri" w:hAnsi="Calibri" w:cs="Times New Roman"/>
          <w:sz w:val="24"/>
          <w:szCs w:val="24"/>
        </w:rPr>
        <w:t xml:space="preserve">parametrech a účincích veřejnoprávní povahy. </w:t>
      </w:r>
      <w:r w:rsidR="00B47542" w:rsidRPr="00A11970">
        <w:rPr>
          <w:rFonts w:ascii="Calibri" w:eastAsia="Calibri" w:hAnsi="Calibri" w:cs="Times New Roman"/>
          <w:sz w:val="24"/>
          <w:szCs w:val="24"/>
        </w:rPr>
        <w:t xml:space="preserve">Navíc se soukromé právo v původních předpokladech jevilo být z hlediska cílů evropské integrace nezajímavé a do značné míry irelevantní. Proto v dokumentech EU bylo rozlišení „veřejné“ a soukromé“ ponecháno mimo pozornost a v situaci, kdy se ukázala potřeba zaujmout stanovisko, byly tyto pojmy nahrazeny termíny „vertikální“ a „horizontální“ s argumentací zdůrazňující </w:t>
      </w:r>
      <w:proofErr w:type="spellStart"/>
      <w:r w:rsidR="00B47542" w:rsidRPr="00A11970">
        <w:rPr>
          <w:rFonts w:ascii="Calibri" w:eastAsia="Calibri" w:hAnsi="Calibri" w:cs="Times New Roman"/>
          <w:i/>
          <w:sz w:val="24"/>
          <w:szCs w:val="24"/>
        </w:rPr>
        <w:t>sui</w:t>
      </w:r>
      <w:proofErr w:type="spellEnd"/>
      <w:r w:rsidR="00B47542" w:rsidRPr="00A11970">
        <w:rPr>
          <w:rFonts w:ascii="Calibri" w:eastAsia="Calibri" w:hAnsi="Calibri" w:cs="Times New Roman"/>
          <w:i/>
          <w:sz w:val="24"/>
          <w:szCs w:val="24"/>
        </w:rPr>
        <w:t xml:space="preserve"> </w:t>
      </w:r>
      <w:proofErr w:type="spellStart"/>
      <w:r w:rsidR="00B47542" w:rsidRPr="00A11970">
        <w:rPr>
          <w:rFonts w:ascii="Calibri" w:eastAsia="Calibri" w:hAnsi="Calibri" w:cs="Times New Roman"/>
          <w:i/>
          <w:sz w:val="24"/>
          <w:szCs w:val="24"/>
        </w:rPr>
        <w:t>generis</w:t>
      </w:r>
      <w:proofErr w:type="spellEnd"/>
      <w:r w:rsidR="00B47542" w:rsidRPr="00A11970">
        <w:rPr>
          <w:rFonts w:ascii="Calibri" w:eastAsia="Calibri" w:hAnsi="Calibri" w:cs="Times New Roman"/>
          <w:sz w:val="24"/>
          <w:szCs w:val="24"/>
        </w:rPr>
        <w:t xml:space="preserve"> povahu práva EU.</w:t>
      </w:r>
      <w:r w:rsidR="00B47542" w:rsidRPr="00A11970">
        <w:rPr>
          <w:rFonts w:ascii="Calibri" w:eastAsia="Calibri" w:hAnsi="Calibri" w:cs="Times New Roman"/>
          <w:sz w:val="24"/>
          <w:szCs w:val="24"/>
          <w:vertAlign w:val="superscript"/>
        </w:rPr>
        <w:footnoteReference w:id="36"/>
      </w:r>
      <w:r w:rsidR="00C53C1D" w:rsidRPr="00A11970">
        <w:rPr>
          <w:rFonts w:ascii="Calibri" w:eastAsia="Calibri" w:hAnsi="Calibri" w:cs="Times New Roman"/>
          <w:sz w:val="24"/>
          <w:szCs w:val="24"/>
        </w:rPr>
        <w:t xml:space="preserve"> V průběhu realizace projektu EU se nedostatek distinkce mezi soukromým a veřejným právem jako objekty právních aktivit EU ukazoval být vhodnou zástěrkou pro masivní rozšiřování faktického působení orgánů EU</w:t>
      </w:r>
      <w:r w:rsidR="002B5F7B" w:rsidRPr="00A11970">
        <w:rPr>
          <w:rFonts w:ascii="Calibri" w:eastAsia="Calibri" w:hAnsi="Calibri" w:cs="Times New Roman"/>
          <w:sz w:val="24"/>
          <w:szCs w:val="24"/>
        </w:rPr>
        <w:t>,</w:t>
      </w:r>
      <w:r w:rsidR="00C53C1D" w:rsidRPr="00A11970">
        <w:rPr>
          <w:rFonts w:ascii="Calibri" w:eastAsia="Calibri" w:hAnsi="Calibri" w:cs="Times New Roman"/>
          <w:sz w:val="24"/>
          <w:szCs w:val="24"/>
        </w:rPr>
        <w:t xml:space="preserve"> ne vždy s respektem k primárnímu vymezení pravomocí EU. Oblasti soukromého práva, na které bylo možno vztáhnout</w:t>
      </w:r>
      <w:r w:rsidR="00B6496E" w:rsidRPr="00A11970">
        <w:rPr>
          <w:rFonts w:ascii="Calibri" w:eastAsia="Calibri" w:hAnsi="Calibri" w:cs="Times New Roman"/>
          <w:sz w:val="24"/>
          <w:szCs w:val="24"/>
        </w:rPr>
        <w:t xml:space="preserve"> unijní pravomoci</w:t>
      </w:r>
      <w:r w:rsidR="00C53C1D" w:rsidRPr="00A11970">
        <w:rPr>
          <w:rFonts w:ascii="Calibri" w:eastAsia="Calibri" w:hAnsi="Calibri" w:cs="Times New Roman"/>
          <w:sz w:val="24"/>
          <w:szCs w:val="24"/>
        </w:rPr>
        <w:t xml:space="preserve"> (ochrana zaměstnanců, ochrana spotřebitele, odpovědnost za vady, </w:t>
      </w:r>
      <w:r w:rsidR="00B6496E" w:rsidRPr="00A11970">
        <w:rPr>
          <w:rFonts w:ascii="Calibri" w:eastAsia="Calibri" w:hAnsi="Calibri" w:cs="Times New Roman"/>
          <w:sz w:val="24"/>
          <w:szCs w:val="24"/>
        </w:rPr>
        <w:t>právnické osoby, všeobecné smluvní podmínky..), se staly jednou ze vstupních bran europeizace soukromého práva jako celku, přičemž druhou bránu otevřela masívní a sílící vlna odkazů na základní práva v soukromoprávních „evropských“  věcech.</w:t>
      </w:r>
    </w:p>
    <w:p w:rsidR="00B47542" w:rsidRPr="00A11970" w:rsidRDefault="002B5F7B" w:rsidP="00AB65F0">
      <w:pPr>
        <w:rPr>
          <w:rFonts w:ascii="Calibri" w:eastAsia="Calibri" w:hAnsi="Calibri" w:cs="Times New Roman"/>
          <w:sz w:val="24"/>
          <w:szCs w:val="24"/>
        </w:rPr>
      </w:pPr>
      <w:r w:rsidRPr="00A11970">
        <w:rPr>
          <w:rFonts w:ascii="Calibri" w:eastAsia="Calibri" w:hAnsi="Calibri" w:cs="Times New Roman"/>
          <w:sz w:val="24"/>
          <w:szCs w:val="24"/>
        </w:rPr>
        <w:lastRenderedPageBreak/>
        <w:t>Nový dech nabral</w:t>
      </w:r>
      <w:r w:rsidR="00AB65F0" w:rsidRPr="00A11970">
        <w:rPr>
          <w:rFonts w:ascii="Calibri" w:eastAsia="Calibri" w:hAnsi="Calibri" w:cs="Times New Roman"/>
          <w:sz w:val="24"/>
          <w:szCs w:val="24"/>
        </w:rPr>
        <w:t xml:space="preserve"> </w:t>
      </w:r>
      <w:r w:rsidRPr="00A11970">
        <w:rPr>
          <w:rFonts w:ascii="Calibri" w:eastAsia="Calibri" w:hAnsi="Calibri" w:cs="Times New Roman"/>
          <w:sz w:val="24"/>
          <w:szCs w:val="24"/>
        </w:rPr>
        <w:t>proces</w:t>
      </w:r>
      <w:r w:rsidR="00AB65F0" w:rsidRPr="00A11970">
        <w:rPr>
          <w:rFonts w:ascii="Calibri" w:eastAsia="Calibri" w:hAnsi="Calibri" w:cs="Times New Roman"/>
          <w:sz w:val="24"/>
          <w:szCs w:val="24"/>
        </w:rPr>
        <w:t xml:space="preserve"> </w:t>
      </w:r>
      <w:proofErr w:type="spellStart"/>
      <w:r w:rsidR="00AB65F0" w:rsidRPr="00A11970">
        <w:rPr>
          <w:rFonts w:ascii="Calibri" w:eastAsia="Calibri" w:hAnsi="Calibri" w:cs="Times New Roman"/>
          <w:sz w:val="24"/>
          <w:szCs w:val="24"/>
        </w:rPr>
        <w:t>konstitucionalizace</w:t>
      </w:r>
      <w:proofErr w:type="spellEnd"/>
      <w:r w:rsidR="00AB65F0" w:rsidRPr="00A11970">
        <w:rPr>
          <w:rFonts w:ascii="Calibri" w:eastAsia="Calibri" w:hAnsi="Calibri" w:cs="Times New Roman"/>
          <w:sz w:val="24"/>
          <w:szCs w:val="24"/>
        </w:rPr>
        <w:t xml:space="preserve"> soukromého p</w:t>
      </w:r>
      <w:r w:rsidRPr="00A11970">
        <w:rPr>
          <w:rFonts w:ascii="Calibri" w:eastAsia="Calibri" w:hAnsi="Calibri" w:cs="Times New Roman"/>
          <w:sz w:val="24"/>
          <w:szCs w:val="24"/>
        </w:rPr>
        <w:t>ráva díky projektu</w:t>
      </w:r>
      <w:r w:rsidR="00AB65F0" w:rsidRPr="00A11970">
        <w:rPr>
          <w:rFonts w:ascii="Calibri" w:eastAsia="Calibri" w:hAnsi="Calibri" w:cs="Times New Roman"/>
          <w:sz w:val="24"/>
          <w:szCs w:val="24"/>
        </w:rPr>
        <w:t xml:space="preserve"> </w:t>
      </w:r>
      <w:r w:rsidR="00AB65F0" w:rsidRPr="00A11970">
        <w:rPr>
          <w:rFonts w:ascii="Calibri" w:eastAsia="Calibri" w:hAnsi="Calibri" w:cs="Times New Roman"/>
          <w:i/>
          <w:sz w:val="24"/>
          <w:szCs w:val="24"/>
        </w:rPr>
        <w:t xml:space="preserve">Study Group </w:t>
      </w:r>
      <w:proofErr w:type="spellStart"/>
      <w:r w:rsidR="00AB65F0" w:rsidRPr="00A11970">
        <w:rPr>
          <w:rFonts w:ascii="Calibri" w:eastAsia="Calibri" w:hAnsi="Calibri" w:cs="Times New Roman"/>
          <w:i/>
          <w:sz w:val="24"/>
          <w:szCs w:val="24"/>
        </w:rPr>
        <w:t>for</w:t>
      </w:r>
      <w:proofErr w:type="spellEnd"/>
      <w:r w:rsidR="00AB65F0" w:rsidRPr="00A11970">
        <w:rPr>
          <w:rFonts w:ascii="Calibri" w:eastAsia="Calibri" w:hAnsi="Calibri" w:cs="Times New Roman"/>
          <w:i/>
          <w:sz w:val="24"/>
          <w:szCs w:val="24"/>
        </w:rPr>
        <w:t xml:space="preserve"> a </w:t>
      </w:r>
      <w:proofErr w:type="spellStart"/>
      <w:r w:rsidR="00AB65F0" w:rsidRPr="00A11970">
        <w:rPr>
          <w:rFonts w:ascii="Calibri" w:eastAsia="Calibri" w:hAnsi="Calibri" w:cs="Times New Roman"/>
          <w:i/>
          <w:sz w:val="24"/>
          <w:szCs w:val="24"/>
        </w:rPr>
        <w:t>European</w:t>
      </w:r>
      <w:proofErr w:type="spellEnd"/>
      <w:r w:rsidR="00AB65F0" w:rsidRPr="00A11970">
        <w:rPr>
          <w:rFonts w:ascii="Calibri" w:eastAsia="Calibri" w:hAnsi="Calibri" w:cs="Times New Roman"/>
          <w:i/>
          <w:sz w:val="24"/>
          <w:szCs w:val="24"/>
        </w:rPr>
        <w:t xml:space="preserve"> Civil </w:t>
      </w:r>
      <w:proofErr w:type="spellStart"/>
      <w:r w:rsidR="00AB65F0" w:rsidRPr="00A11970">
        <w:rPr>
          <w:rFonts w:ascii="Calibri" w:eastAsia="Calibri" w:hAnsi="Calibri" w:cs="Times New Roman"/>
          <w:i/>
          <w:sz w:val="24"/>
          <w:szCs w:val="24"/>
        </w:rPr>
        <w:t>Code</w:t>
      </w:r>
      <w:proofErr w:type="spellEnd"/>
      <w:r w:rsidR="00AB65F0" w:rsidRPr="00A11970">
        <w:rPr>
          <w:rFonts w:ascii="Calibri" w:eastAsia="Calibri" w:hAnsi="Calibri" w:cs="Times New Roman"/>
          <w:sz w:val="24"/>
          <w:szCs w:val="24"/>
        </w:rPr>
        <w:t xml:space="preserve">. </w:t>
      </w:r>
      <w:r w:rsidRPr="00A11970">
        <w:rPr>
          <w:rFonts w:ascii="Calibri" w:eastAsia="Calibri" w:hAnsi="Calibri" w:cs="Times New Roman"/>
          <w:sz w:val="24"/>
          <w:szCs w:val="24"/>
        </w:rPr>
        <w:t xml:space="preserve">Jeho výstup, </w:t>
      </w:r>
      <w:r w:rsidR="00AB65F0" w:rsidRPr="00A11970">
        <w:rPr>
          <w:rFonts w:ascii="Calibri" w:eastAsia="Calibri" w:hAnsi="Calibri" w:cs="Times New Roman"/>
          <w:sz w:val="24"/>
          <w:szCs w:val="24"/>
        </w:rPr>
        <w:t>Návrh společného referenčního rámce</w:t>
      </w:r>
      <w:r w:rsidRPr="00A11970">
        <w:rPr>
          <w:rFonts w:ascii="Calibri" w:eastAsia="Calibri" w:hAnsi="Calibri" w:cs="Times New Roman"/>
          <w:sz w:val="24"/>
          <w:szCs w:val="24"/>
        </w:rPr>
        <w:t xml:space="preserve"> (DCFR)</w:t>
      </w:r>
      <w:r w:rsidR="000B7D63" w:rsidRPr="00A11970">
        <w:rPr>
          <w:rFonts w:ascii="Calibri" w:eastAsia="Calibri" w:hAnsi="Calibri" w:cs="Times New Roman"/>
          <w:sz w:val="24"/>
          <w:szCs w:val="24"/>
          <w:vertAlign w:val="superscript"/>
        </w:rPr>
        <w:footnoteReference w:id="37"/>
      </w:r>
      <w:r w:rsidR="00AB65F0" w:rsidRPr="00A11970">
        <w:rPr>
          <w:rFonts w:ascii="Calibri" w:eastAsia="Calibri" w:hAnsi="Calibri" w:cs="Times New Roman"/>
          <w:sz w:val="24"/>
          <w:szCs w:val="24"/>
        </w:rPr>
        <w:t xml:space="preserve"> se stal cvičným prostorem, v němž se střet</w:t>
      </w:r>
      <w:r w:rsidR="000B7D63" w:rsidRPr="00A11970">
        <w:rPr>
          <w:rFonts w:ascii="Calibri" w:eastAsia="Calibri" w:hAnsi="Calibri" w:cs="Times New Roman"/>
          <w:sz w:val="24"/>
          <w:szCs w:val="24"/>
        </w:rPr>
        <w:t>ly na (quasi)legislativní platformě soukromého práva</w:t>
      </w:r>
      <w:r w:rsidR="00AB65F0" w:rsidRPr="00A11970">
        <w:rPr>
          <w:rFonts w:ascii="Calibri" w:eastAsia="Calibri" w:hAnsi="Calibri" w:cs="Times New Roman"/>
          <w:sz w:val="24"/>
          <w:szCs w:val="24"/>
        </w:rPr>
        <w:t xml:space="preserve"> pravidla a hodnoty „klasick</w:t>
      </w:r>
      <w:r w:rsidR="000B7D63" w:rsidRPr="00A11970">
        <w:rPr>
          <w:rFonts w:ascii="Calibri" w:eastAsia="Calibri" w:hAnsi="Calibri" w:cs="Times New Roman"/>
          <w:sz w:val="24"/>
          <w:szCs w:val="24"/>
        </w:rPr>
        <w:t xml:space="preserve">ého“ soukromého práva </w:t>
      </w:r>
      <w:r w:rsidR="00AB65F0" w:rsidRPr="00A11970">
        <w:rPr>
          <w:rFonts w:ascii="Calibri" w:eastAsia="Calibri" w:hAnsi="Calibri" w:cs="Times New Roman"/>
          <w:sz w:val="24"/>
          <w:szCs w:val="24"/>
        </w:rPr>
        <w:t>s ústa</w:t>
      </w:r>
      <w:r w:rsidR="000B7D63" w:rsidRPr="00A11970">
        <w:rPr>
          <w:rFonts w:ascii="Calibri" w:eastAsia="Calibri" w:hAnsi="Calibri" w:cs="Times New Roman"/>
          <w:sz w:val="24"/>
          <w:szCs w:val="24"/>
        </w:rPr>
        <w:t xml:space="preserve">vními základními právy a vyvolaly novou potřebu řešit jejich vzájemné </w:t>
      </w:r>
      <w:proofErr w:type="spellStart"/>
      <w:r w:rsidR="000B7D63" w:rsidRPr="00A11970">
        <w:rPr>
          <w:rFonts w:ascii="Calibri" w:eastAsia="Calibri" w:hAnsi="Calibri" w:cs="Times New Roman"/>
          <w:sz w:val="24"/>
          <w:szCs w:val="24"/>
        </w:rPr>
        <w:t>koherentnost</w:t>
      </w:r>
      <w:proofErr w:type="spellEnd"/>
      <w:r w:rsidR="000B7D63" w:rsidRPr="00A11970">
        <w:rPr>
          <w:rFonts w:ascii="Calibri" w:eastAsia="Calibri" w:hAnsi="Calibri" w:cs="Times New Roman"/>
          <w:sz w:val="24"/>
          <w:szCs w:val="24"/>
        </w:rPr>
        <w:t xml:space="preserve"> či spíše kompatibilitu</w:t>
      </w:r>
      <w:r w:rsidR="00AB65F0" w:rsidRPr="00A11970">
        <w:rPr>
          <w:rFonts w:ascii="Calibri" w:eastAsia="Calibri" w:hAnsi="Calibri" w:cs="Times New Roman"/>
          <w:sz w:val="24"/>
          <w:szCs w:val="24"/>
        </w:rPr>
        <w:t xml:space="preserve">. Návrh současně poskytl praktickou ukázku obtíží, s nimiž se setkává proces </w:t>
      </w:r>
      <w:proofErr w:type="spellStart"/>
      <w:r w:rsidR="00AB65F0" w:rsidRPr="00A11970">
        <w:rPr>
          <w:rFonts w:ascii="Calibri" w:eastAsia="Calibri" w:hAnsi="Calibri" w:cs="Times New Roman"/>
          <w:sz w:val="24"/>
          <w:szCs w:val="24"/>
        </w:rPr>
        <w:t>konstitucionalizace</w:t>
      </w:r>
      <w:proofErr w:type="spellEnd"/>
      <w:r w:rsidR="00AB65F0" w:rsidRPr="00A11970">
        <w:rPr>
          <w:rFonts w:ascii="Calibri" w:eastAsia="Calibri" w:hAnsi="Calibri" w:cs="Times New Roman"/>
          <w:sz w:val="24"/>
          <w:szCs w:val="24"/>
        </w:rPr>
        <w:t xml:space="preserve"> soukromého práva v realitě. </w:t>
      </w:r>
    </w:p>
    <w:p w:rsidR="00AB65F0" w:rsidRPr="00A11970" w:rsidRDefault="00363A9C" w:rsidP="00AB65F0">
      <w:pPr>
        <w:rPr>
          <w:rFonts w:ascii="Calibri" w:eastAsia="Calibri" w:hAnsi="Calibri" w:cs="Times New Roman"/>
          <w:sz w:val="24"/>
          <w:szCs w:val="24"/>
          <w:highlight w:val="yellow"/>
        </w:rPr>
      </w:pPr>
      <w:r w:rsidRPr="00A11970">
        <w:rPr>
          <w:rFonts w:ascii="Calibri" w:eastAsia="Calibri" w:hAnsi="Calibri" w:cs="Times New Roman"/>
          <w:sz w:val="24"/>
          <w:szCs w:val="24"/>
        </w:rPr>
        <w:t xml:space="preserve">Při prvním </w:t>
      </w:r>
      <w:r w:rsidR="00AA6683" w:rsidRPr="00A11970">
        <w:rPr>
          <w:rFonts w:ascii="Calibri" w:eastAsia="Calibri" w:hAnsi="Calibri" w:cs="Times New Roman"/>
          <w:sz w:val="24"/>
          <w:szCs w:val="24"/>
        </w:rPr>
        <w:t>pohledu, ovlivněném</w:t>
      </w:r>
      <w:r w:rsidRPr="00A11970">
        <w:rPr>
          <w:rFonts w:ascii="Calibri" w:eastAsia="Calibri" w:hAnsi="Calibri" w:cs="Times New Roman"/>
          <w:sz w:val="24"/>
          <w:szCs w:val="24"/>
        </w:rPr>
        <w:t xml:space="preserve"> mainstreamo</w:t>
      </w:r>
      <w:r w:rsidR="00AA6683" w:rsidRPr="00A11970">
        <w:rPr>
          <w:rFonts w:ascii="Calibri" w:eastAsia="Calibri" w:hAnsi="Calibri" w:cs="Times New Roman"/>
          <w:sz w:val="24"/>
          <w:szCs w:val="24"/>
        </w:rPr>
        <w:t>vým přístupem k roli a dopadům paušálního promítnutí základních práv v právním systému,</w:t>
      </w:r>
      <w:r w:rsidRPr="00A11970">
        <w:rPr>
          <w:rFonts w:ascii="Calibri" w:eastAsia="Calibri" w:hAnsi="Calibri" w:cs="Times New Roman"/>
          <w:sz w:val="24"/>
          <w:szCs w:val="24"/>
        </w:rPr>
        <w:t xml:space="preserve"> se jeví jako akceptovatelné pojetí</w:t>
      </w:r>
      <w:r w:rsidR="00AB65F0" w:rsidRPr="00A11970">
        <w:rPr>
          <w:rFonts w:ascii="Calibri" w:eastAsia="Calibri" w:hAnsi="Calibri" w:cs="Times New Roman"/>
          <w:sz w:val="24"/>
          <w:szCs w:val="24"/>
        </w:rPr>
        <w:t xml:space="preserve"> </w:t>
      </w:r>
      <w:proofErr w:type="spellStart"/>
      <w:r w:rsidR="00AB65F0" w:rsidRPr="00A11970">
        <w:rPr>
          <w:rFonts w:ascii="Calibri" w:eastAsia="Calibri" w:hAnsi="Calibri" w:cs="Times New Roman"/>
          <w:sz w:val="24"/>
          <w:szCs w:val="24"/>
        </w:rPr>
        <w:t>konstitucionalizace</w:t>
      </w:r>
      <w:proofErr w:type="spellEnd"/>
      <w:r w:rsidR="00AB65F0" w:rsidRPr="00A11970">
        <w:rPr>
          <w:rFonts w:ascii="Calibri" w:eastAsia="Calibri" w:hAnsi="Calibri" w:cs="Times New Roman"/>
          <w:sz w:val="24"/>
          <w:szCs w:val="24"/>
        </w:rPr>
        <w:t xml:space="preserve"> soukromého práva</w:t>
      </w:r>
      <w:r w:rsidR="00AB65F0" w:rsidRPr="00A11970">
        <w:rPr>
          <w:rFonts w:ascii="Calibri" w:eastAsia="Calibri" w:hAnsi="Calibri" w:cs="Times New Roman"/>
          <w:sz w:val="24"/>
          <w:szCs w:val="24"/>
          <w:vertAlign w:val="superscript"/>
        </w:rPr>
        <w:footnoteReference w:id="38"/>
      </w:r>
      <w:r w:rsidR="00AB65F0" w:rsidRPr="00A11970">
        <w:rPr>
          <w:rFonts w:ascii="Calibri" w:eastAsia="Calibri" w:hAnsi="Calibri" w:cs="Times New Roman"/>
          <w:sz w:val="24"/>
          <w:szCs w:val="24"/>
        </w:rPr>
        <w:t xml:space="preserve"> jako</w:t>
      </w:r>
      <w:r w:rsidR="00B47542" w:rsidRPr="00A11970">
        <w:rPr>
          <w:rFonts w:ascii="Calibri" w:eastAsia="Calibri" w:hAnsi="Calibri" w:cs="Times New Roman"/>
          <w:sz w:val="24"/>
          <w:szCs w:val="24"/>
        </w:rPr>
        <w:t>žto</w:t>
      </w:r>
      <w:r w:rsidR="00AB65F0" w:rsidRPr="00A11970">
        <w:rPr>
          <w:rFonts w:ascii="Calibri" w:eastAsia="Calibri" w:hAnsi="Calibri" w:cs="Times New Roman"/>
          <w:sz w:val="24"/>
          <w:szCs w:val="24"/>
        </w:rPr>
        <w:t xml:space="preserve"> předpokladu reflektování základních ústavních principů a základních práv ve všech odvětvích práva, včetně práva soukromého</w:t>
      </w:r>
      <w:r w:rsidR="00AB65F0" w:rsidRPr="00A11970">
        <w:rPr>
          <w:rFonts w:ascii="Calibri" w:eastAsia="Calibri" w:hAnsi="Calibri" w:cs="Times New Roman"/>
          <w:sz w:val="24"/>
          <w:szCs w:val="24"/>
          <w:vertAlign w:val="superscript"/>
        </w:rPr>
        <w:footnoteReference w:id="39"/>
      </w:r>
      <w:r w:rsidR="00AB65F0" w:rsidRPr="00A11970">
        <w:rPr>
          <w:rFonts w:ascii="Calibri" w:eastAsia="Calibri" w:hAnsi="Calibri" w:cs="Times New Roman"/>
          <w:sz w:val="24"/>
          <w:szCs w:val="24"/>
        </w:rPr>
        <w:t xml:space="preserve">.  Už méně však lze souhlasit s pojetím, které primát soukromého práva nad právem veřejným, resp. základními právy, zakládá na pojetí soukromého práva jako na </w:t>
      </w:r>
      <w:r w:rsidR="00AA6683" w:rsidRPr="00A11970">
        <w:rPr>
          <w:rFonts w:ascii="Calibri" w:eastAsia="Calibri" w:hAnsi="Calibri" w:cs="Times New Roman"/>
          <w:sz w:val="24"/>
          <w:szCs w:val="24"/>
        </w:rPr>
        <w:t>výrazu detailní artikulace</w:t>
      </w:r>
      <w:r w:rsidR="00AB65F0" w:rsidRPr="00A11970">
        <w:rPr>
          <w:rFonts w:ascii="Calibri" w:eastAsia="Calibri" w:hAnsi="Calibri" w:cs="Times New Roman"/>
          <w:sz w:val="24"/>
          <w:szCs w:val="24"/>
        </w:rPr>
        <w:t xml:space="preserve"> ústavních práv.</w:t>
      </w:r>
      <w:r w:rsidR="00AB65F0" w:rsidRPr="00A11970">
        <w:rPr>
          <w:rFonts w:ascii="Calibri" w:eastAsia="Calibri" w:hAnsi="Calibri" w:cs="Times New Roman"/>
          <w:sz w:val="24"/>
          <w:szCs w:val="24"/>
          <w:vertAlign w:val="superscript"/>
        </w:rPr>
        <w:footnoteReference w:id="40"/>
      </w:r>
      <w:r w:rsidR="00AB65F0" w:rsidRPr="00A11970">
        <w:rPr>
          <w:rFonts w:ascii="Calibri" w:eastAsia="Calibri" w:hAnsi="Calibri" w:cs="Times New Roman"/>
          <w:sz w:val="24"/>
          <w:szCs w:val="24"/>
        </w:rPr>
        <w:t xml:space="preserve">   Tento přístup má genetický i metodologický deficit. Základní práva se promítají do soukromého práva </w:t>
      </w:r>
      <w:r w:rsidR="00AB65F0" w:rsidRPr="00A11970">
        <w:rPr>
          <w:rFonts w:ascii="Calibri" w:eastAsia="Calibri" w:hAnsi="Calibri" w:cs="Times New Roman"/>
          <w:i/>
          <w:sz w:val="24"/>
          <w:szCs w:val="24"/>
        </w:rPr>
        <w:t>ex post</w:t>
      </w:r>
      <w:r w:rsidR="00AB65F0" w:rsidRPr="00A11970">
        <w:rPr>
          <w:rFonts w:ascii="Calibri" w:eastAsia="Calibri" w:hAnsi="Calibri" w:cs="Times New Roman"/>
          <w:sz w:val="24"/>
          <w:szCs w:val="24"/>
        </w:rPr>
        <w:t>, se zpožděním; to vytváří značně komplikované možnosti pro skutečně systémová a koherentní řešení této symbiózy. Příkladem je první vlna „socializace“ soukromého práva, která proběhla v evropských právních řádech ve druhé polovině 19. století a na přelomu 19. a 20. století a zanechala na podobě právních řádů následky koncepčně a systematicky srovnatelné s prosazením prétorského nalézání práva s jeho klíčovým nástrojem v podobě ekvity v římském právu klasického období.</w:t>
      </w:r>
      <w:r w:rsidR="00AB65F0" w:rsidRPr="00A11970">
        <w:rPr>
          <w:rFonts w:ascii="Calibri" w:eastAsia="Calibri" w:hAnsi="Calibri" w:cs="Times New Roman"/>
          <w:sz w:val="24"/>
          <w:szCs w:val="24"/>
          <w:vertAlign w:val="superscript"/>
        </w:rPr>
        <w:footnoteReference w:id="41"/>
      </w:r>
      <w:r w:rsidR="00AB65F0" w:rsidRPr="00A11970">
        <w:rPr>
          <w:rFonts w:ascii="Calibri" w:eastAsia="Calibri" w:hAnsi="Calibri" w:cs="Times New Roman"/>
          <w:sz w:val="24"/>
          <w:szCs w:val="24"/>
        </w:rPr>
        <w:t xml:space="preserve">  </w:t>
      </w:r>
    </w:p>
    <w:p w:rsidR="00AB65F0" w:rsidRPr="00A11970" w:rsidRDefault="00890198" w:rsidP="00AB65F0">
      <w:pPr>
        <w:spacing w:after="200" w:line="276" w:lineRule="auto"/>
        <w:rPr>
          <w:rFonts w:ascii="Calibri" w:eastAsia="Calibri" w:hAnsi="Calibri" w:cs="Times New Roman"/>
          <w:sz w:val="24"/>
          <w:szCs w:val="24"/>
        </w:rPr>
      </w:pPr>
      <w:r w:rsidRPr="00A11970">
        <w:rPr>
          <w:rFonts w:ascii="Calibri" w:eastAsia="Calibri" w:hAnsi="Calibri" w:cs="Times New Roman"/>
          <w:sz w:val="24"/>
          <w:szCs w:val="24"/>
        </w:rPr>
        <w:t>DCFR</w:t>
      </w:r>
      <w:r w:rsidR="00AB65F0" w:rsidRPr="00A11970">
        <w:rPr>
          <w:rFonts w:ascii="Calibri" w:eastAsia="Calibri" w:hAnsi="Calibri" w:cs="Times New Roman"/>
          <w:sz w:val="24"/>
          <w:szCs w:val="24"/>
        </w:rPr>
        <w:t>, ačkoli je výslovně, dokonce primárně v názvu, označován jako soubor principů, provádí výčet základních principů nebo hodnot ve svém úvodu (</w:t>
      </w:r>
      <w:proofErr w:type="spellStart"/>
      <w:r w:rsidR="00AB65F0" w:rsidRPr="00A11970">
        <w:rPr>
          <w:rFonts w:ascii="Calibri" w:eastAsia="Calibri" w:hAnsi="Calibri" w:cs="Times New Roman"/>
          <w:sz w:val="24"/>
          <w:szCs w:val="24"/>
        </w:rPr>
        <w:t>Introduction</w:t>
      </w:r>
      <w:proofErr w:type="spellEnd"/>
      <w:r w:rsidR="00AB65F0" w:rsidRPr="00A11970">
        <w:rPr>
          <w:rFonts w:ascii="Calibri" w:eastAsia="Calibri" w:hAnsi="Calibri" w:cs="Times New Roman"/>
          <w:sz w:val="24"/>
          <w:szCs w:val="24"/>
        </w:rPr>
        <w:t xml:space="preserve">), nikoli ve vlastním textu. V úvodu však neuvádí ani nezmiňuje </w:t>
      </w:r>
      <w:proofErr w:type="spellStart"/>
      <w:r w:rsidR="00AB65F0" w:rsidRPr="00A11970">
        <w:rPr>
          <w:rFonts w:ascii="Calibri" w:eastAsia="Calibri" w:hAnsi="Calibri" w:cs="Times New Roman"/>
          <w:sz w:val="24"/>
          <w:szCs w:val="24"/>
        </w:rPr>
        <w:t>základní-ústavní</w:t>
      </w:r>
      <w:proofErr w:type="spellEnd"/>
      <w:r w:rsidR="00AB65F0" w:rsidRPr="00A11970">
        <w:rPr>
          <w:rFonts w:ascii="Calibri" w:eastAsia="Calibri" w:hAnsi="Calibri" w:cs="Times New Roman"/>
          <w:sz w:val="24"/>
          <w:szCs w:val="24"/>
        </w:rPr>
        <w:t xml:space="preserve"> práva, nýbrž čtveřici hodnot, typických pro soukromé právo a jeho hodnoty a formulačně v podobě odpovídající metodologii sou</w:t>
      </w:r>
      <w:r w:rsidRPr="00A11970">
        <w:rPr>
          <w:rFonts w:ascii="Calibri" w:eastAsia="Calibri" w:hAnsi="Calibri" w:cs="Times New Roman"/>
          <w:sz w:val="24"/>
          <w:szCs w:val="24"/>
        </w:rPr>
        <w:t xml:space="preserve">kromého práva </w:t>
      </w:r>
      <w:r w:rsidRPr="00A11970">
        <w:rPr>
          <w:rFonts w:ascii="Calibri" w:eastAsia="Calibri" w:hAnsi="Calibri" w:cs="Times New Roman"/>
          <w:i/>
          <w:sz w:val="24"/>
          <w:szCs w:val="24"/>
        </w:rPr>
        <w:t>(</w:t>
      </w:r>
      <w:r w:rsidR="00AB65F0" w:rsidRPr="00A11970">
        <w:rPr>
          <w:rFonts w:ascii="Calibri" w:eastAsia="Calibri" w:hAnsi="Calibri" w:cs="Times New Roman"/>
          <w:i/>
          <w:sz w:val="24"/>
          <w:szCs w:val="24"/>
        </w:rPr>
        <w:t xml:space="preserve"> </w:t>
      </w:r>
      <w:proofErr w:type="spellStart"/>
      <w:r w:rsidR="00AB65F0" w:rsidRPr="00A11970">
        <w:rPr>
          <w:rFonts w:ascii="Calibri" w:eastAsia="Calibri" w:hAnsi="Calibri" w:cs="Times New Roman"/>
          <w:i/>
          <w:sz w:val="24"/>
          <w:szCs w:val="24"/>
        </w:rPr>
        <w:t>freedom</w:t>
      </w:r>
      <w:proofErr w:type="spellEnd"/>
      <w:r w:rsidR="00AB65F0" w:rsidRPr="00A11970">
        <w:rPr>
          <w:rFonts w:ascii="Calibri" w:eastAsia="Calibri" w:hAnsi="Calibri" w:cs="Times New Roman"/>
          <w:i/>
          <w:sz w:val="24"/>
          <w:szCs w:val="24"/>
        </w:rPr>
        <w:t xml:space="preserve">, </w:t>
      </w:r>
      <w:proofErr w:type="spellStart"/>
      <w:r w:rsidR="00AB65F0" w:rsidRPr="00A11970">
        <w:rPr>
          <w:rFonts w:ascii="Calibri" w:eastAsia="Calibri" w:hAnsi="Calibri" w:cs="Times New Roman"/>
          <w:i/>
          <w:sz w:val="24"/>
          <w:szCs w:val="24"/>
        </w:rPr>
        <w:t>security</w:t>
      </w:r>
      <w:proofErr w:type="spellEnd"/>
      <w:r w:rsidR="00AB65F0" w:rsidRPr="00A11970">
        <w:rPr>
          <w:rFonts w:ascii="Calibri" w:eastAsia="Calibri" w:hAnsi="Calibri" w:cs="Times New Roman"/>
          <w:i/>
          <w:sz w:val="24"/>
          <w:szCs w:val="24"/>
        </w:rPr>
        <w:t xml:space="preserve">, justice and </w:t>
      </w:r>
      <w:proofErr w:type="spellStart"/>
      <w:r w:rsidR="00AB65F0" w:rsidRPr="00A11970">
        <w:rPr>
          <w:rFonts w:ascii="Calibri" w:eastAsia="Calibri" w:hAnsi="Calibri" w:cs="Times New Roman"/>
          <w:i/>
          <w:sz w:val="24"/>
          <w:szCs w:val="24"/>
        </w:rPr>
        <w:t>efficiency</w:t>
      </w:r>
      <w:proofErr w:type="spellEnd"/>
      <w:r w:rsidR="00AB65F0" w:rsidRPr="00A11970">
        <w:rPr>
          <w:rFonts w:ascii="Calibri" w:eastAsia="Calibri" w:hAnsi="Calibri" w:cs="Times New Roman"/>
          <w:sz w:val="24"/>
          <w:szCs w:val="24"/>
        </w:rPr>
        <w:t>). Současně zdůvodňuje nezařazení mezi tyto principy/hodnoty solidaritu a sociální odpovědnost tím, že práce s nimi (tedy metodika) náleží nikoli soukromému, nýbrž veřejnému právu.</w:t>
      </w:r>
      <w:r w:rsidR="00AB65F0" w:rsidRPr="00A11970">
        <w:rPr>
          <w:rFonts w:ascii="Calibri" w:eastAsia="Calibri" w:hAnsi="Calibri" w:cs="Times New Roman"/>
          <w:sz w:val="24"/>
          <w:szCs w:val="24"/>
          <w:vertAlign w:val="superscript"/>
        </w:rPr>
        <w:footnoteReference w:id="42"/>
      </w:r>
      <w:r w:rsidR="00AB65F0" w:rsidRPr="00A11970">
        <w:rPr>
          <w:rFonts w:ascii="Calibri" w:eastAsia="Calibri" w:hAnsi="Calibri" w:cs="Times New Roman"/>
          <w:sz w:val="24"/>
          <w:szCs w:val="24"/>
        </w:rPr>
        <w:t xml:space="preserve"> Zvláštní význam má přístup tvůrců DCFR k systematickému zařazení lidských práv mezi hodnoty, na nichž spočívá DCFR. Lidská práva nejsou řazena mezi tyto principy a hodnoty, protože nepatří </w:t>
      </w:r>
      <w:r w:rsidR="00AB65F0" w:rsidRPr="00A11970">
        <w:rPr>
          <w:rFonts w:ascii="Calibri" w:eastAsia="Calibri" w:hAnsi="Calibri" w:cs="Times New Roman"/>
          <w:sz w:val="24"/>
          <w:szCs w:val="24"/>
        </w:rPr>
        <w:lastRenderedPageBreak/>
        <w:t>mezi  podřízené principy, nýbrž mezi nadřazené principy.</w:t>
      </w:r>
      <w:r w:rsidR="00AB65F0" w:rsidRPr="00A11970">
        <w:rPr>
          <w:rFonts w:ascii="Calibri" w:eastAsia="Calibri" w:hAnsi="Calibri" w:cs="Times New Roman"/>
          <w:sz w:val="24"/>
          <w:szCs w:val="24"/>
          <w:vertAlign w:val="superscript"/>
        </w:rPr>
        <w:footnoteReference w:id="43"/>
      </w:r>
      <w:r w:rsidRPr="00A11970">
        <w:rPr>
          <w:rFonts w:ascii="Calibri" w:eastAsia="Calibri" w:hAnsi="Calibri" w:cs="Times New Roman"/>
          <w:sz w:val="24"/>
          <w:szCs w:val="24"/>
        </w:rPr>
        <w:t xml:space="preserve"> </w:t>
      </w:r>
      <w:r w:rsidR="00AB65F0" w:rsidRPr="00A11970">
        <w:rPr>
          <w:rFonts w:ascii="Calibri" w:eastAsia="Calibri" w:hAnsi="Calibri" w:cs="Times New Roman"/>
          <w:sz w:val="24"/>
          <w:szCs w:val="24"/>
        </w:rPr>
        <w:t>Tvůrci DCFR tedy vyšli z respektování odlišností zásad soukromého práva a základních ústavních práv, odlišují jejich soukromoprávní a veřejnoprávní povahu a podrobují je odlišné metodě aplikace a interpretace. Co však tvůrci DCFR nevzali v potaz, je odlišnost pojmu základní subjektivní práva, která jsou svou povahou primárně veřejnoprávní, a pojmu svoboda, která je základem a východiskem především soukromoprávní regulace. Obě kategorie se přitom liší nejen vnějšími znaky, nýbrž svým obsahem a vazbou na soukromé právo, která je u svobody bezprostřední a primární, což neplatí u většiny základních subjektivních práv. Z tohoto dílčího závěru tento příspěvek vychází v dalších úvahách o možnostech řešení překážek prostupnosti obou kategorií.</w:t>
      </w:r>
    </w:p>
    <w:p w:rsidR="00AB65F0" w:rsidRPr="00A11970" w:rsidRDefault="00AB65F0" w:rsidP="00AB65F0">
      <w:pPr>
        <w:spacing w:after="200" w:line="276" w:lineRule="auto"/>
        <w:rPr>
          <w:rFonts w:ascii="Calibri" w:eastAsia="Calibri" w:hAnsi="Calibri" w:cs="Times New Roman"/>
          <w:sz w:val="24"/>
          <w:szCs w:val="24"/>
        </w:rPr>
      </w:pPr>
      <w:r w:rsidRPr="00A11970">
        <w:rPr>
          <w:rFonts w:ascii="Calibri" w:eastAsia="Calibri" w:hAnsi="Calibri" w:cs="Times New Roman"/>
          <w:sz w:val="24"/>
          <w:szCs w:val="24"/>
        </w:rPr>
        <w:t>Z</w:t>
      </w:r>
      <w:r w:rsidR="00AA6683" w:rsidRPr="00A11970">
        <w:rPr>
          <w:rFonts w:ascii="Calibri" w:eastAsia="Calibri" w:hAnsi="Calibri" w:cs="Times New Roman"/>
          <w:sz w:val="24"/>
          <w:szCs w:val="24"/>
        </w:rPr>
        <w:t xml:space="preserve"> přehledu názorů vyvozuje</w:t>
      </w:r>
      <w:r w:rsidRPr="00A11970">
        <w:rPr>
          <w:rFonts w:ascii="Calibri" w:eastAsia="Calibri" w:hAnsi="Calibri" w:cs="Times New Roman"/>
          <w:sz w:val="24"/>
          <w:szCs w:val="24"/>
        </w:rPr>
        <w:t xml:space="preserve"> H. </w:t>
      </w:r>
      <w:proofErr w:type="spellStart"/>
      <w:r w:rsidRPr="00A11970">
        <w:rPr>
          <w:rFonts w:ascii="Calibri" w:eastAsia="Calibri" w:hAnsi="Calibri" w:cs="Times New Roman"/>
          <w:sz w:val="24"/>
          <w:szCs w:val="24"/>
        </w:rPr>
        <w:t>Collins</w:t>
      </w:r>
      <w:proofErr w:type="spellEnd"/>
      <w:r w:rsidRPr="00A11970">
        <w:rPr>
          <w:rFonts w:ascii="Calibri" w:eastAsia="Calibri" w:hAnsi="Calibri" w:cs="Times New Roman"/>
          <w:sz w:val="24"/>
          <w:szCs w:val="24"/>
        </w:rPr>
        <w:t xml:space="preserve"> dílčí shrnutí závěrů o systematickém a funkcionálním kontextu</w:t>
      </w:r>
      <w:r w:rsidR="00AA6683" w:rsidRPr="00A11970">
        <w:rPr>
          <w:rFonts w:ascii="Calibri" w:eastAsia="Calibri" w:hAnsi="Calibri" w:cs="Times New Roman"/>
          <w:sz w:val="24"/>
          <w:szCs w:val="24"/>
        </w:rPr>
        <w:t xml:space="preserve"> </w:t>
      </w:r>
      <w:proofErr w:type="spellStart"/>
      <w:r w:rsidR="00AA6683" w:rsidRPr="00A11970">
        <w:rPr>
          <w:rFonts w:ascii="Calibri" w:eastAsia="Calibri" w:hAnsi="Calibri" w:cs="Times New Roman"/>
          <w:sz w:val="24"/>
          <w:szCs w:val="24"/>
        </w:rPr>
        <w:t>konstitucionalizace</w:t>
      </w:r>
      <w:proofErr w:type="spellEnd"/>
      <w:r w:rsidR="00AA6683" w:rsidRPr="00A11970">
        <w:rPr>
          <w:rFonts w:ascii="Calibri" w:eastAsia="Calibri" w:hAnsi="Calibri" w:cs="Times New Roman"/>
          <w:sz w:val="24"/>
          <w:szCs w:val="24"/>
        </w:rPr>
        <w:t xml:space="preserve"> soukromého práva</w:t>
      </w:r>
      <w:r w:rsidRPr="00A11970">
        <w:rPr>
          <w:rFonts w:ascii="Calibri" w:eastAsia="Calibri" w:hAnsi="Calibri" w:cs="Times New Roman"/>
          <w:sz w:val="24"/>
          <w:szCs w:val="24"/>
        </w:rPr>
        <w:t>: (a) Při důsledném respektování tradičního odlišování soukromého a veřejného práva jsou zdroje pocházející z obou základních odvětví práva obtížně systematicky vzájemně propojitelné a soukromé právo není dostatečně připraveno přijímat do svého systému základní ústavní práva a principy. (b) Naopak, akceptace koncepce jediné struktury pramenů práva vede k zahrnutí základních ústavních práv a principů do jediného vnitřně jednotného systému práva, zahrnujícího jak veřejné, tak soukromé právo.</w:t>
      </w:r>
      <w:r w:rsidRPr="00A11970">
        <w:rPr>
          <w:rFonts w:ascii="Calibri" w:eastAsia="Calibri" w:hAnsi="Calibri" w:cs="Times New Roman"/>
          <w:sz w:val="24"/>
          <w:szCs w:val="24"/>
          <w:vertAlign w:val="superscript"/>
        </w:rPr>
        <w:footnoteReference w:id="44"/>
      </w:r>
    </w:p>
    <w:p w:rsidR="00AB65F0" w:rsidRPr="00A11970" w:rsidRDefault="00AB65F0" w:rsidP="00AB65F0">
      <w:pPr>
        <w:spacing w:after="200" w:line="276" w:lineRule="auto"/>
        <w:rPr>
          <w:rFonts w:ascii="Calibri" w:eastAsia="Calibri" w:hAnsi="Calibri" w:cs="Times New Roman"/>
          <w:sz w:val="24"/>
          <w:szCs w:val="24"/>
        </w:rPr>
      </w:pPr>
      <w:r w:rsidRPr="00A11970">
        <w:rPr>
          <w:rFonts w:ascii="Calibri" w:eastAsia="Calibri" w:hAnsi="Calibri" w:cs="Times New Roman"/>
          <w:sz w:val="24"/>
          <w:szCs w:val="24"/>
        </w:rPr>
        <w:t xml:space="preserve">Uvedené přístupy mají značný význam pro průchodnost procesu </w:t>
      </w:r>
      <w:proofErr w:type="spellStart"/>
      <w:r w:rsidRPr="00A11970">
        <w:rPr>
          <w:rFonts w:ascii="Calibri" w:eastAsia="Calibri" w:hAnsi="Calibri" w:cs="Times New Roman"/>
          <w:sz w:val="24"/>
          <w:szCs w:val="24"/>
        </w:rPr>
        <w:t>konstitucionalizace</w:t>
      </w:r>
      <w:proofErr w:type="spellEnd"/>
      <w:r w:rsidRPr="00A11970">
        <w:rPr>
          <w:rFonts w:ascii="Calibri" w:eastAsia="Calibri" w:hAnsi="Calibri" w:cs="Times New Roman"/>
          <w:sz w:val="24"/>
          <w:szCs w:val="24"/>
        </w:rPr>
        <w:t xml:space="preserve">:  </w:t>
      </w:r>
    </w:p>
    <w:p w:rsidR="00AB65F0" w:rsidRPr="00A11970" w:rsidRDefault="00AB65F0" w:rsidP="00AB65F0">
      <w:pPr>
        <w:spacing w:after="200" w:line="276" w:lineRule="auto"/>
        <w:rPr>
          <w:rFonts w:ascii="Calibri" w:eastAsia="Calibri" w:hAnsi="Calibri" w:cs="Times New Roman"/>
          <w:sz w:val="24"/>
          <w:szCs w:val="24"/>
        </w:rPr>
      </w:pPr>
      <w:r w:rsidRPr="00A11970">
        <w:rPr>
          <w:rFonts w:ascii="Calibri" w:eastAsia="Calibri" w:hAnsi="Calibri" w:cs="Times New Roman"/>
          <w:sz w:val="24"/>
          <w:szCs w:val="24"/>
        </w:rPr>
        <w:t>Zdá se, že mezi právníky se ukazují preference pro poněkud zjednodušený a méně sofistikovaný přístup založený na jednotné struktuře pramenů práva a překonávání hranic mezi soukromým a veřejným právem</w:t>
      </w:r>
      <w:r w:rsidRPr="00A11970">
        <w:rPr>
          <w:rFonts w:ascii="Calibri" w:eastAsia="Calibri" w:hAnsi="Calibri" w:cs="Times New Roman"/>
          <w:sz w:val="24"/>
          <w:szCs w:val="24"/>
          <w:vertAlign w:val="superscript"/>
        </w:rPr>
        <w:footnoteReference w:id="45"/>
      </w:r>
      <w:r w:rsidRPr="00A11970">
        <w:rPr>
          <w:rFonts w:ascii="Calibri" w:eastAsia="Calibri" w:hAnsi="Calibri" w:cs="Times New Roman"/>
          <w:sz w:val="24"/>
          <w:szCs w:val="24"/>
        </w:rPr>
        <w:t xml:space="preserve">. </w:t>
      </w:r>
    </w:p>
    <w:p w:rsidR="00AB65F0" w:rsidRPr="00A11970" w:rsidRDefault="00AB65F0" w:rsidP="00AB65F0">
      <w:pPr>
        <w:spacing w:after="200" w:line="276" w:lineRule="auto"/>
        <w:rPr>
          <w:rFonts w:ascii="Calibri" w:eastAsia="Calibri" w:hAnsi="Calibri" w:cs="Times New Roman"/>
          <w:sz w:val="24"/>
          <w:szCs w:val="24"/>
        </w:rPr>
      </w:pPr>
      <w:r w:rsidRPr="00A11970">
        <w:rPr>
          <w:rFonts w:ascii="Calibri" w:eastAsia="Calibri" w:hAnsi="Calibri" w:cs="Times New Roman"/>
          <w:sz w:val="24"/>
          <w:szCs w:val="24"/>
        </w:rPr>
        <w:t xml:space="preserve">Podle našeho názoru však hranice mezi soukromým a veřejným právem nelze překonat pouhou </w:t>
      </w:r>
      <w:r w:rsidR="00890198" w:rsidRPr="00A11970">
        <w:rPr>
          <w:rFonts w:ascii="Calibri" w:eastAsia="Calibri" w:hAnsi="Calibri" w:cs="Times New Roman"/>
          <w:sz w:val="24"/>
          <w:szCs w:val="24"/>
        </w:rPr>
        <w:t>silou vůle, bez hlubší</w:t>
      </w:r>
      <w:r w:rsidRPr="00A11970">
        <w:rPr>
          <w:rFonts w:ascii="Calibri" w:eastAsia="Calibri" w:hAnsi="Calibri" w:cs="Times New Roman"/>
          <w:sz w:val="24"/>
          <w:szCs w:val="24"/>
        </w:rPr>
        <w:t xml:space="preserve"> argumentace. Důslednější a širší argumentace umožňuje nalézt cesty dalšího prosazení základních (ústavních) práv do soukromého práva při respektování základní struktury právního řádu.  Při standardním, resp. tradičním respektování odlišností předmětu a metodiky soukromoprávní a veřejnoprávní regulace a odlišení zásad soukromého práva od základních ústavních práv a principů vidíme, že základní zásady soukromého práva působí v intencích metodiky soukromoprávní regulace, vyjádřené </w:t>
      </w:r>
      <w:r w:rsidRPr="00A11970">
        <w:rPr>
          <w:rFonts w:ascii="Calibri" w:eastAsia="Calibri" w:hAnsi="Calibri" w:cs="Times New Roman"/>
          <w:sz w:val="24"/>
          <w:szCs w:val="24"/>
        </w:rPr>
        <w:lastRenderedPageBreak/>
        <w:t>algoritmem základních hodnot svoboda – rovnost – vyváženost (ekvita, spravedlnost).</w:t>
      </w:r>
      <w:r w:rsidRPr="00A11970">
        <w:rPr>
          <w:rFonts w:ascii="Calibri" w:eastAsia="Calibri" w:hAnsi="Calibri" w:cs="Times New Roman"/>
          <w:sz w:val="24"/>
          <w:szCs w:val="24"/>
          <w:vertAlign w:val="superscript"/>
        </w:rPr>
        <w:footnoteReference w:id="46"/>
      </w:r>
      <w:r w:rsidRPr="00A11970">
        <w:rPr>
          <w:rFonts w:ascii="Calibri" w:eastAsia="Calibri" w:hAnsi="Calibri" w:cs="Times New Roman"/>
          <w:sz w:val="24"/>
          <w:szCs w:val="24"/>
        </w:rPr>
        <w:t xml:space="preserve"> Naproti tomu základní ústavní práva si v sobě uchovávají svůj geneticky veřejnoprávní charakter. Tato odlišnost je však méně axiologická a více metodologicko-funkcionální. To vytváří prostor pro sblížení obou skupin, neboť jejich společný hodnotový základ umožňuje soustředit pozornost na metodologické přístupy (vi</w:t>
      </w:r>
      <w:r w:rsidR="00A11970" w:rsidRPr="00A11970">
        <w:rPr>
          <w:rFonts w:ascii="Calibri" w:eastAsia="Calibri" w:hAnsi="Calibri" w:cs="Times New Roman"/>
          <w:sz w:val="24"/>
          <w:szCs w:val="24"/>
        </w:rPr>
        <w:t xml:space="preserve">z návrhy řešení v dalších částech </w:t>
      </w:r>
      <w:r w:rsidRPr="00A11970">
        <w:rPr>
          <w:rFonts w:ascii="Calibri" w:eastAsia="Calibri" w:hAnsi="Calibri" w:cs="Times New Roman"/>
          <w:sz w:val="24"/>
          <w:szCs w:val="24"/>
        </w:rPr>
        <w:t>tohoto příspěvku).</w:t>
      </w:r>
    </w:p>
    <w:p w:rsidR="00776DF2" w:rsidRPr="00A11970" w:rsidRDefault="00776DF2" w:rsidP="00776DF2">
      <w:pPr>
        <w:spacing w:after="200" w:line="276" w:lineRule="auto"/>
        <w:rPr>
          <w:rFonts w:ascii="Calibri" w:eastAsia="Calibri" w:hAnsi="Calibri" w:cs="Times New Roman"/>
          <w:sz w:val="24"/>
          <w:szCs w:val="24"/>
        </w:rPr>
      </w:pPr>
      <w:proofErr w:type="spellStart"/>
      <w:r w:rsidRPr="00A11970">
        <w:rPr>
          <w:rFonts w:ascii="Calibri" w:eastAsia="Calibri" w:hAnsi="Calibri" w:cs="Times New Roman"/>
          <w:sz w:val="24"/>
          <w:szCs w:val="24"/>
        </w:rPr>
        <w:t>Konstitucionalizace</w:t>
      </w:r>
      <w:proofErr w:type="spellEnd"/>
      <w:r w:rsidRPr="00A11970">
        <w:rPr>
          <w:rFonts w:ascii="Calibri" w:eastAsia="Calibri" w:hAnsi="Calibri" w:cs="Times New Roman"/>
          <w:sz w:val="24"/>
          <w:szCs w:val="24"/>
        </w:rPr>
        <w:t xml:space="preserve"> soukromého práva je spojena s řadou průvodních jevů, z nichž některé jsou parametrické, některé však paradigmatické povahy. K posledně uvedeným patří, že proces vstupu základních práv do soukromého práva je jedním z faktorů stírání rozdílů mezi soukromým a veřejným právem</w:t>
      </w:r>
      <w:r w:rsidRPr="00A11970">
        <w:rPr>
          <w:rFonts w:ascii="Calibri" w:eastAsia="Calibri" w:hAnsi="Calibri" w:cs="Times New Roman"/>
          <w:sz w:val="24"/>
          <w:szCs w:val="24"/>
          <w:vertAlign w:val="superscript"/>
        </w:rPr>
        <w:footnoteReference w:id="47"/>
      </w:r>
      <w:r w:rsidRPr="00A11970">
        <w:rPr>
          <w:rFonts w:ascii="Calibri" w:eastAsia="Calibri" w:hAnsi="Calibri" w:cs="Times New Roman"/>
          <w:sz w:val="24"/>
          <w:szCs w:val="24"/>
        </w:rPr>
        <w:t xml:space="preserve">.  To ovšem znamená rovněž překonání metodologie soukromoprávní a veřejnoprávní regulace, která tvoří základ diference obou základních odvětví práva, a tím ovlivněné podoby hodnot vystupujících v podobě základních práv a hodnot náležejících tradičně soukromému právu. Jeden ze směrů </w:t>
      </w:r>
      <w:proofErr w:type="spellStart"/>
      <w:r w:rsidRPr="00A11970">
        <w:rPr>
          <w:rFonts w:ascii="Calibri" w:eastAsia="Calibri" w:hAnsi="Calibri" w:cs="Times New Roman"/>
          <w:sz w:val="24"/>
          <w:szCs w:val="24"/>
        </w:rPr>
        <w:t>konstitucionalizace</w:t>
      </w:r>
      <w:proofErr w:type="spellEnd"/>
      <w:r w:rsidRPr="00A11970">
        <w:rPr>
          <w:rFonts w:ascii="Calibri" w:eastAsia="Calibri" w:hAnsi="Calibri" w:cs="Times New Roman"/>
          <w:sz w:val="24"/>
          <w:szCs w:val="24"/>
        </w:rPr>
        <w:t xml:space="preserve"> soukromého práva jde tedy cestou odstraňování bariér mezi soukromým a veřejným p</w:t>
      </w:r>
      <w:r w:rsidR="00890198" w:rsidRPr="00A11970">
        <w:rPr>
          <w:rFonts w:ascii="Calibri" w:eastAsia="Calibri" w:hAnsi="Calibri" w:cs="Times New Roman"/>
          <w:sz w:val="24"/>
          <w:szCs w:val="24"/>
        </w:rPr>
        <w:t>rávem; druhý směr (který zastávají i autoři</w:t>
      </w:r>
      <w:r w:rsidRPr="00A11970">
        <w:rPr>
          <w:rFonts w:ascii="Calibri" w:eastAsia="Calibri" w:hAnsi="Calibri" w:cs="Times New Roman"/>
          <w:sz w:val="24"/>
          <w:szCs w:val="24"/>
        </w:rPr>
        <w:t xml:space="preserve"> tohoto příspěvku) je v tomto ohledu výrazně rezervovanější a hledá prosazení cest </w:t>
      </w:r>
      <w:proofErr w:type="spellStart"/>
      <w:r w:rsidRPr="00A11970">
        <w:rPr>
          <w:rFonts w:ascii="Calibri" w:eastAsia="Calibri" w:hAnsi="Calibri" w:cs="Times New Roman"/>
          <w:sz w:val="24"/>
          <w:szCs w:val="24"/>
        </w:rPr>
        <w:t>konstitucionalizace</w:t>
      </w:r>
      <w:proofErr w:type="spellEnd"/>
      <w:r w:rsidRPr="00A11970">
        <w:rPr>
          <w:rFonts w:ascii="Calibri" w:eastAsia="Calibri" w:hAnsi="Calibri" w:cs="Times New Roman"/>
          <w:sz w:val="24"/>
          <w:szCs w:val="24"/>
        </w:rPr>
        <w:t xml:space="preserve"> soukromého práva alternativními řešeními. Při respektování tendence zachovat dichotomii soukromého a veřejného práva, odlišné podoby hodnot, na nichž jsou budovány a jejich odlišné metodologie, by bylo namístě uvažovat o tom, zda hodnoty, jejichž nositelem jsou základní/ústavní práva, svým vstupem do soukromoprávních vztahů v jejich horizontální podobě (tj. mezi nositeli </w:t>
      </w:r>
      <w:proofErr w:type="spellStart"/>
      <w:r w:rsidRPr="00A11970">
        <w:rPr>
          <w:rFonts w:ascii="Calibri" w:eastAsia="Calibri" w:hAnsi="Calibri" w:cs="Times New Roman"/>
          <w:sz w:val="24"/>
          <w:szCs w:val="24"/>
        </w:rPr>
        <w:t>preprávní</w:t>
      </w:r>
      <w:proofErr w:type="spellEnd"/>
      <w:r w:rsidRPr="00A11970">
        <w:rPr>
          <w:rFonts w:ascii="Calibri" w:eastAsia="Calibri" w:hAnsi="Calibri" w:cs="Times New Roman"/>
          <w:sz w:val="24"/>
          <w:szCs w:val="24"/>
        </w:rPr>
        <w:t xml:space="preserve"> svobodné pozice a dalších soukromoprávních hodnot) nemění svou právní povahu v souladu se soukromoprávní metodologií a soukromoprávním vyjádřením hodnot.</w:t>
      </w:r>
    </w:p>
    <w:p w:rsidR="00776DF2" w:rsidRPr="00A11970" w:rsidRDefault="00776DF2" w:rsidP="00776DF2">
      <w:pPr>
        <w:spacing w:after="200" w:line="276" w:lineRule="auto"/>
        <w:rPr>
          <w:rFonts w:ascii="Calibri" w:eastAsia="Calibri" w:hAnsi="Calibri" w:cs="Times New Roman"/>
          <w:sz w:val="24"/>
          <w:szCs w:val="24"/>
        </w:rPr>
      </w:pPr>
      <w:r w:rsidRPr="00A11970">
        <w:rPr>
          <w:rFonts w:ascii="Calibri" w:eastAsia="Calibri" w:hAnsi="Calibri" w:cs="Times New Roman"/>
          <w:sz w:val="24"/>
          <w:szCs w:val="24"/>
        </w:rPr>
        <w:t xml:space="preserve">Posledně uvedené řešení má svou systémovou hodnotu: na jedné straně umožňuje realizovat proces </w:t>
      </w:r>
      <w:proofErr w:type="spellStart"/>
      <w:r w:rsidRPr="00A11970">
        <w:rPr>
          <w:rFonts w:ascii="Calibri" w:eastAsia="Calibri" w:hAnsi="Calibri" w:cs="Times New Roman"/>
          <w:sz w:val="24"/>
          <w:szCs w:val="24"/>
        </w:rPr>
        <w:t>konstitucionalizace</w:t>
      </w:r>
      <w:proofErr w:type="spellEnd"/>
      <w:r w:rsidRPr="00A11970">
        <w:rPr>
          <w:rFonts w:ascii="Calibri" w:eastAsia="Calibri" w:hAnsi="Calibri" w:cs="Times New Roman"/>
          <w:sz w:val="24"/>
          <w:szCs w:val="24"/>
        </w:rPr>
        <w:t xml:space="preserve"> soukromého práva v jeho podobách imanentních realitě a funkcionalitě soukromého práva a systémovému zařazení hodnot, principů, metodologie a institucionálních nástrojů soukromého práva, na druhé straně zachovává základní strukturu práva a strukturální i funkcionální </w:t>
      </w:r>
      <w:proofErr w:type="spellStart"/>
      <w:r w:rsidRPr="00A11970">
        <w:rPr>
          <w:rFonts w:ascii="Calibri" w:eastAsia="Calibri" w:hAnsi="Calibri" w:cs="Times New Roman"/>
          <w:sz w:val="24"/>
          <w:szCs w:val="24"/>
        </w:rPr>
        <w:t>koherentnost</w:t>
      </w:r>
      <w:proofErr w:type="spellEnd"/>
      <w:r w:rsidRPr="00A11970">
        <w:rPr>
          <w:rFonts w:ascii="Calibri" w:eastAsia="Calibri" w:hAnsi="Calibri" w:cs="Times New Roman"/>
          <w:sz w:val="24"/>
          <w:szCs w:val="24"/>
        </w:rPr>
        <w:t xml:space="preserve"> jeho základních odvětví. V tomto smyslu se může jednat o možné řešení problému integrity a soudržnosti doktrinálního systému práva, na který upozornil H. </w:t>
      </w:r>
      <w:proofErr w:type="spellStart"/>
      <w:r w:rsidRPr="00A11970">
        <w:rPr>
          <w:rFonts w:ascii="Calibri" w:eastAsia="Calibri" w:hAnsi="Calibri" w:cs="Times New Roman"/>
          <w:sz w:val="24"/>
          <w:szCs w:val="24"/>
        </w:rPr>
        <w:t>Collins</w:t>
      </w:r>
      <w:proofErr w:type="spellEnd"/>
      <w:r w:rsidRPr="00A11970">
        <w:rPr>
          <w:rFonts w:ascii="Calibri" w:eastAsia="Calibri" w:hAnsi="Calibri" w:cs="Times New Roman"/>
          <w:sz w:val="24"/>
          <w:szCs w:val="24"/>
        </w:rPr>
        <w:t>.</w:t>
      </w:r>
      <w:r w:rsidRPr="00A11970">
        <w:rPr>
          <w:rFonts w:ascii="Calibri" w:eastAsia="Calibri" w:hAnsi="Calibri" w:cs="Times New Roman"/>
          <w:sz w:val="24"/>
          <w:szCs w:val="24"/>
          <w:vertAlign w:val="superscript"/>
        </w:rPr>
        <w:footnoteReference w:id="48"/>
      </w:r>
    </w:p>
    <w:p w:rsidR="00561256" w:rsidRPr="00A11970" w:rsidRDefault="00E3639D" w:rsidP="00776DF2">
      <w:pPr>
        <w:spacing w:after="200" w:line="276" w:lineRule="auto"/>
        <w:rPr>
          <w:rFonts w:ascii="Calibri" w:eastAsia="Calibri" w:hAnsi="Calibri" w:cs="Times New Roman"/>
          <w:sz w:val="24"/>
          <w:szCs w:val="24"/>
        </w:rPr>
      </w:pPr>
      <w:r w:rsidRPr="00A11970">
        <w:rPr>
          <w:rFonts w:ascii="Calibri" w:eastAsia="Calibri" w:hAnsi="Calibri" w:cs="Times New Roman"/>
          <w:sz w:val="24"/>
          <w:szCs w:val="24"/>
        </w:rPr>
        <w:t xml:space="preserve">Proces </w:t>
      </w:r>
      <w:proofErr w:type="spellStart"/>
      <w:r w:rsidRPr="00A11970">
        <w:rPr>
          <w:rFonts w:ascii="Calibri" w:eastAsia="Calibri" w:hAnsi="Calibri" w:cs="Times New Roman"/>
          <w:sz w:val="24"/>
          <w:szCs w:val="24"/>
        </w:rPr>
        <w:t>konstitucionalizace</w:t>
      </w:r>
      <w:proofErr w:type="spellEnd"/>
      <w:r w:rsidRPr="00A11970">
        <w:rPr>
          <w:rFonts w:ascii="Calibri" w:eastAsia="Calibri" w:hAnsi="Calibri" w:cs="Times New Roman"/>
          <w:sz w:val="24"/>
          <w:szCs w:val="24"/>
        </w:rPr>
        <w:t xml:space="preserve"> soukromého práva však lze vnímat i z jiného úhlu a s jinými akcenty: Jak upozorňuje </w:t>
      </w:r>
      <w:proofErr w:type="spellStart"/>
      <w:r w:rsidRPr="00A11970">
        <w:rPr>
          <w:rFonts w:ascii="Calibri" w:eastAsia="Calibri" w:hAnsi="Calibri" w:cs="Times New Roman"/>
          <w:sz w:val="24"/>
          <w:szCs w:val="24"/>
        </w:rPr>
        <w:t>Sonya</w:t>
      </w:r>
      <w:proofErr w:type="spellEnd"/>
      <w:r w:rsidRPr="00A11970">
        <w:rPr>
          <w:rFonts w:ascii="Calibri" w:eastAsia="Calibri" w:hAnsi="Calibri" w:cs="Times New Roman"/>
          <w:sz w:val="24"/>
          <w:szCs w:val="24"/>
        </w:rPr>
        <w:t xml:space="preserve"> </w:t>
      </w:r>
      <w:proofErr w:type="spellStart"/>
      <w:r w:rsidRPr="00A11970">
        <w:rPr>
          <w:rFonts w:ascii="Calibri" w:eastAsia="Calibri" w:hAnsi="Calibri" w:cs="Times New Roman"/>
          <w:sz w:val="24"/>
          <w:szCs w:val="24"/>
        </w:rPr>
        <w:t>Walkila</w:t>
      </w:r>
      <w:proofErr w:type="spellEnd"/>
      <w:r w:rsidRPr="00A11970">
        <w:rPr>
          <w:rFonts w:ascii="Calibri" w:eastAsia="Calibri" w:hAnsi="Calibri" w:cs="Times New Roman"/>
          <w:sz w:val="24"/>
          <w:szCs w:val="24"/>
        </w:rPr>
        <w:t xml:space="preserve">, </w:t>
      </w:r>
      <w:proofErr w:type="spellStart"/>
      <w:r w:rsidRPr="00A11970">
        <w:rPr>
          <w:rFonts w:ascii="Calibri" w:eastAsia="Calibri" w:hAnsi="Calibri" w:cs="Times New Roman"/>
          <w:sz w:val="24"/>
          <w:szCs w:val="24"/>
        </w:rPr>
        <w:t>konstitucionalizace</w:t>
      </w:r>
      <w:proofErr w:type="spellEnd"/>
      <w:r w:rsidRPr="00A11970">
        <w:rPr>
          <w:rFonts w:ascii="Calibri" w:eastAsia="Calibri" w:hAnsi="Calibri" w:cs="Times New Roman"/>
          <w:sz w:val="24"/>
          <w:szCs w:val="24"/>
        </w:rPr>
        <w:t xml:space="preserve">, tradičně vnímaná jako ochrana jednotlivce proti </w:t>
      </w:r>
      <w:r w:rsidR="002F2BF3" w:rsidRPr="00A11970">
        <w:rPr>
          <w:rFonts w:ascii="Calibri" w:eastAsia="Calibri" w:hAnsi="Calibri" w:cs="Times New Roman"/>
          <w:sz w:val="24"/>
          <w:szCs w:val="24"/>
        </w:rPr>
        <w:t xml:space="preserve">(přímému uplatnění) </w:t>
      </w:r>
      <w:r w:rsidRPr="00A11970">
        <w:rPr>
          <w:rFonts w:ascii="Calibri" w:eastAsia="Calibri" w:hAnsi="Calibri" w:cs="Times New Roman"/>
          <w:sz w:val="24"/>
          <w:szCs w:val="24"/>
        </w:rPr>
        <w:t>veřejné moci</w:t>
      </w:r>
      <w:r w:rsidR="00E429EC" w:rsidRPr="00A11970">
        <w:rPr>
          <w:rFonts w:ascii="Calibri" w:eastAsia="Calibri" w:hAnsi="Calibri" w:cs="Times New Roman"/>
          <w:sz w:val="24"/>
          <w:szCs w:val="24"/>
        </w:rPr>
        <w:t>,</w:t>
      </w:r>
      <w:r w:rsidRPr="00A11970">
        <w:rPr>
          <w:rFonts w:ascii="Calibri" w:eastAsia="Calibri" w:hAnsi="Calibri" w:cs="Times New Roman"/>
          <w:sz w:val="24"/>
          <w:szCs w:val="24"/>
        </w:rPr>
        <w:t xml:space="preserve"> se </w:t>
      </w:r>
      <w:r w:rsidR="002F2BF3" w:rsidRPr="00A11970">
        <w:rPr>
          <w:rFonts w:ascii="Calibri" w:eastAsia="Calibri" w:hAnsi="Calibri" w:cs="Times New Roman"/>
          <w:sz w:val="24"/>
          <w:szCs w:val="24"/>
        </w:rPr>
        <w:t xml:space="preserve">v </w:t>
      </w:r>
      <w:r w:rsidRPr="00A11970">
        <w:rPr>
          <w:rFonts w:ascii="Calibri" w:eastAsia="Calibri" w:hAnsi="Calibri" w:cs="Times New Roman"/>
          <w:sz w:val="24"/>
          <w:szCs w:val="24"/>
        </w:rPr>
        <w:t xml:space="preserve">praktické politice a </w:t>
      </w:r>
      <w:proofErr w:type="spellStart"/>
      <w:r w:rsidRPr="00A11970">
        <w:rPr>
          <w:rFonts w:ascii="Calibri" w:eastAsia="Calibri" w:hAnsi="Calibri" w:cs="Times New Roman"/>
          <w:sz w:val="24"/>
          <w:szCs w:val="24"/>
        </w:rPr>
        <w:t>judikatorní</w:t>
      </w:r>
      <w:proofErr w:type="spellEnd"/>
      <w:r w:rsidRPr="00A11970">
        <w:rPr>
          <w:rFonts w:ascii="Calibri" w:eastAsia="Calibri" w:hAnsi="Calibri" w:cs="Times New Roman"/>
          <w:sz w:val="24"/>
          <w:szCs w:val="24"/>
        </w:rPr>
        <w:t xml:space="preserve"> praxi </w:t>
      </w:r>
      <w:r w:rsidRPr="00A11970">
        <w:rPr>
          <w:rFonts w:ascii="Calibri" w:eastAsia="Calibri" w:hAnsi="Calibri" w:cs="Times New Roman"/>
          <w:sz w:val="24"/>
          <w:szCs w:val="24"/>
        </w:rPr>
        <w:lastRenderedPageBreak/>
        <w:t xml:space="preserve">EU stává též </w:t>
      </w:r>
      <w:r w:rsidR="002F2BF3" w:rsidRPr="00A11970">
        <w:rPr>
          <w:rFonts w:ascii="Calibri" w:eastAsia="Calibri" w:hAnsi="Calibri" w:cs="Times New Roman"/>
          <w:sz w:val="24"/>
          <w:szCs w:val="24"/>
        </w:rPr>
        <w:t xml:space="preserve">a dokonce typicky </w:t>
      </w:r>
      <w:r w:rsidRPr="00A11970">
        <w:rPr>
          <w:rFonts w:ascii="Calibri" w:eastAsia="Calibri" w:hAnsi="Calibri" w:cs="Times New Roman"/>
          <w:sz w:val="24"/>
          <w:szCs w:val="24"/>
        </w:rPr>
        <w:t>prostředkem ochrany slabší strany</w:t>
      </w:r>
      <w:r w:rsidRPr="00A11970">
        <w:rPr>
          <w:rStyle w:val="Znakapoznpodarou"/>
          <w:rFonts w:ascii="Calibri" w:eastAsia="Calibri" w:hAnsi="Calibri" w:cs="Times New Roman"/>
          <w:sz w:val="24"/>
          <w:szCs w:val="24"/>
        </w:rPr>
        <w:footnoteReference w:id="49"/>
      </w:r>
      <w:r w:rsidRPr="00A11970">
        <w:rPr>
          <w:rFonts w:ascii="Calibri" w:eastAsia="Calibri" w:hAnsi="Calibri" w:cs="Times New Roman"/>
          <w:sz w:val="24"/>
          <w:szCs w:val="24"/>
        </w:rPr>
        <w:t xml:space="preserve"> v nejrůznějších konkrétních vztazích, jejichž účastníky však nejsou jednotlivec proti přímému uplatnění veřejné moci jejím nositelem</w:t>
      </w:r>
      <w:r w:rsidR="002F2BF3" w:rsidRPr="00A11970">
        <w:rPr>
          <w:rFonts w:ascii="Calibri" w:eastAsia="Calibri" w:hAnsi="Calibri" w:cs="Times New Roman"/>
          <w:sz w:val="24"/>
          <w:szCs w:val="24"/>
        </w:rPr>
        <w:t>, nýbrž obě strany jsou nositelé soukromoprávního statusu (spotřebitelské, zaměstnanecké aj. vztahy). „Silnější“ strana vztahu tu uplatňuje svou faktickou mocenskou pozici vůči straně „slabší“.</w:t>
      </w:r>
      <w:r w:rsidR="00561256" w:rsidRPr="00A11970">
        <w:rPr>
          <w:rStyle w:val="Znakapoznpodarou"/>
          <w:rFonts w:ascii="Calibri" w:eastAsia="Calibri" w:hAnsi="Calibri" w:cs="Times New Roman"/>
          <w:sz w:val="24"/>
          <w:szCs w:val="24"/>
        </w:rPr>
        <w:footnoteReference w:id="50"/>
      </w:r>
      <w:r w:rsidR="002F2BF3" w:rsidRPr="00A11970">
        <w:rPr>
          <w:rFonts w:ascii="Calibri" w:eastAsia="Calibri" w:hAnsi="Calibri" w:cs="Times New Roman"/>
          <w:sz w:val="24"/>
          <w:szCs w:val="24"/>
        </w:rPr>
        <w:t xml:space="preserve"> </w:t>
      </w:r>
    </w:p>
    <w:p w:rsidR="001B3319" w:rsidRPr="00A11970" w:rsidRDefault="002F2BF3" w:rsidP="00776DF2">
      <w:pPr>
        <w:spacing w:after="200" w:line="276" w:lineRule="auto"/>
        <w:rPr>
          <w:rFonts w:ascii="Calibri" w:eastAsia="Calibri" w:hAnsi="Calibri" w:cs="Times New Roman"/>
          <w:sz w:val="24"/>
          <w:szCs w:val="24"/>
        </w:rPr>
      </w:pPr>
      <w:r w:rsidRPr="00A11970">
        <w:rPr>
          <w:rFonts w:ascii="Calibri" w:eastAsia="Calibri" w:hAnsi="Calibri" w:cs="Times New Roman"/>
          <w:sz w:val="24"/>
          <w:szCs w:val="24"/>
        </w:rPr>
        <w:t xml:space="preserve">Logicky vzato, v této konstrukci je „něco špatně“: Z variant, které přicházejí v úvahu </w:t>
      </w:r>
      <w:r w:rsidRPr="00A11970">
        <w:rPr>
          <w:rFonts w:ascii="Calibri" w:eastAsia="Calibri" w:hAnsi="Calibri" w:cs="Times New Roman"/>
          <w:i/>
          <w:sz w:val="24"/>
          <w:szCs w:val="24"/>
        </w:rPr>
        <w:t>prima facie</w:t>
      </w:r>
      <w:r w:rsidRPr="00A11970">
        <w:rPr>
          <w:rFonts w:ascii="Calibri" w:eastAsia="Calibri" w:hAnsi="Calibri" w:cs="Times New Roman"/>
          <w:sz w:val="24"/>
          <w:szCs w:val="24"/>
        </w:rPr>
        <w:t>, jsou to dvě možnosti: Buď je ochrana slabší strany vztahu chybná ze své podstaty (</w:t>
      </w:r>
      <w:proofErr w:type="spellStart"/>
      <w:r w:rsidRPr="00A11970">
        <w:rPr>
          <w:rFonts w:ascii="Calibri" w:eastAsia="Calibri" w:hAnsi="Calibri" w:cs="Times New Roman"/>
          <w:i/>
          <w:sz w:val="24"/>
          <w:szCs w:val="24"/>
        </w:rPr>
        <w:t>eo</w:t>
      </w:r>
      <w:proofErr w:type="spellEnd"/>
      <w:r w:rsidRPr="00A11970">
        <w:rPr>
          <w:rFonts w:ascii="Calibri" w:eastAsia="Calibri" w:hAnsi="Calibri" w:cs="Times New Roman"/>
          <w:i/>
          <w:sz w:val="24"/>
          <w:szCs w:val="24"/>
        </w:rPr>
        <w:t xml:space="preserve"> </w:t>
      </w:r>
      <w:proofErr w:type="spellStart"/>
      <w:r w:rsidRPr="00A11970">
        <w:rPr>
          <w:rFonts w:ascii="Calibri" w:eastAsia="Calibri" w:hAnsi="Calibri" w:cs="Times New Roman"/>
          <w:i/>
          <w:sz w:val="24"/>
          <w:szCs w:val="24"/>
        </w:rPr>
        <w:t>ipso</w:t>
      </w:r>
      <w:proofErr w:type="spellEnd"/>
      <w:r w:rsidRPr="00A11970">
        <w:rPr>
          <w:rFonts w:ascii="Calibri" w:eastAsia="Calibri" w:hAnsi="Calibri" w:cs="Times New Roman"/>
          <w:sz w:val="24"/>
          <w:szCs w:val="24"/>
        </w:rPr>
        <w:t xml:space="preserve">) či </w:t>
      </w:r>
      <w:r w:rsidR="00E429EC" w:rsidRPr="00A11970">
        <w:rPr>
          <w:rFonts w:ascii="Calibri" w:eastAsia="Calibri" w:hAnsi="Calibri" w:cs="Times New Roman"/>
          <w:sz w:val="24"/>
          <w:szCs w:val="24"/>
        </w:rPr>
        <w:t xml:space="preserve">ze </w:t>
      </w:r>
      <w:r w:rsidRPr="00A11970">
        <w:rPr>
          <w:rFonts w:ascii="Calibri" w:eastAsia="Calibri" w:hAnsi="Calibri" w:cs="Times New Roman"/>
          <w:sz w:val="24"/>
          <w:szCs w:val="24"/>
        </w:rPr>
        <w:t xml:space="preserve">svého systémového a funkcionálního zakotvení, nebo je problém ve vymezení </w:t>
      </w:r>
      <w:r w:rsidR="00E429EC" w:rsidRPr="00A11970">
        <w:rPr>
          <w:rFonts w:ascii="Calibri" w:eastAsia="Calibri" w:hAnsi="Calibri" w:cs="Times New Roman"/>
          <w:sz w:val="24"/>
          <w:szCs w:val="24"/>
        </w:rPr>
        <w:t xml:space="preserve">systémové </w:t>
      </w:r>
      <w:r w:rsidRPr="00A11970">
        <w:rPr>
          <w:rFonts w:ascii="Calibri" w:eastAsia="Calibri" w:hAnsi="Calibri" w:cs="Times New Roman"/>
          <w:sz w:val="24"/>
          <w:szCs w:val="24"/>
        </w:rPr>
        <w:t>distinkce veřejné</w:t>
      </w:r>
      <w:r w:rsidR="001B3319" w:rsidRPr="00A11970">
        <w:rPr>
          <w:rFonts w:ascii="Calibri" w:eastAsia="Calibri" w:hAnsi="Calibri" w:cs="Times New Roman"/>
          <w:sz w:val="24"/>
          <w:szCs w:val="24"/>
        </w:rPr>
        <w:t xml:space="preserve"> </w:t>
      </w:r>
      <w:r w:rsidRPr="00A11970">
        <w:rPr>
          <w:rFonts w:ascii="Calibri" w:eastAsia="Calibri" w:hAnsi="Calibri" w:cs="Times New Roman"/>
          <w:sz w:val="24"/>
          <w:szCs w:val="24"/>
        </w:rPr>
        <w:t>-</w:t>
      </w:r>
      <w:r w:rsidR="001B3319" w:rsidRPr="00A11970">
        <w:rPr>
          <w:rFonts w:ascii="Calibri" w:eastAsia="Calibri" w:hAnsi="Calibri" w:cs="Times New Roman"/>
          <w:sz w:val="24"/>
          <w:szCs w:val="24"/>
        </w:rPr>
        <w:t xml:space="preserve"> </w:t>
      </w:r>
      <w:r w:rsidRPr="00A11970">
        <w:rPr>
          <w:rFonts w:ascii="Calibri" w:eastAsia="Calibri" w:hAnsi="Calibri" w:cs="Times New Roman"/>
          <w:sz w:val="24"/>
          <w:szCs w:val="24"/>
        </w:rPr>
        <w:t>so</w:t>
      </w:r>
      <w:r w:rsidR="003F317F" w:rsidRPr="00A11970">
        <w:rPr>
          <w:rFonts w:ascii="Calibri" w:eastAsia="Calibri" w:hAnsi="Calibri" w:cs="Times New Roman"/>
          <w:sz w:val="24"/>
          <w:szCs w:val="24"/>
        </w:rPr>
        <w:t>ukromé právo, případně obé. Podle našeho názoru, opírajícího se o téze v předchozích částech tohoto příspěvku</w:t>
      </w:r>
      <w:r w:rsidR="00E429EC" w:rsidRPr="00A11970">
        <w:rPr>
          <w:rFonts w:ascii="Calibri" w:eastAsia="Calibri" w:hAnsi="Calibri" w:cs="Times New Roman"/>
          <w:sz w:val="24"/>
          <w:szCs w:val="24"/>
        </w:rPr>
        <w:t>, věnovaným</w:t>
      </w:r>
      <w:r w:rsidR="003F317F" w:rsidRPr="00A11970">
        <w:rPr>
          <w:rFonts w:ascii="Calibri" w:eastAsia="Calibri" w:hAnsi="Calibri" w:cs="Times New Roman"/>
          <w:sz w:val="24"/>
          <w:szCs w:val="24"/>
        </w:rPr>
        <w:t xml:space="preserve"> kritériím odlišení soukromého a veřejného práv</w:t>
      </w:r>
      <w:r w:rsidR="001B3319" w:rsidRPr="00A11970">
        <w:rPr>
          <w:rFonts w:ascii="Calibri" w:eastAsia="Calibri" w:hAnsi="Calibri" w:cs="Times New Roman"/>
          <w:sz w:val="24"/>
          <w:szCs w:val="24"/>
        </w:rPr>
        <w:t>a, obě situace dokáže „pokrýt“</w:t>
      </w:r>
      <w:r w:rsidR="003F317F" w:rsidRPr="00A11970">
        <w:rPr>
          <w:rFonts w:ascii="Calibri" w:eastAsia="Calibri" w:hAnsi="Calibri" w:cs="Times New Roman"/>
          <w:sz w:val="24"/>
          <w:szCs w:val="24"/>
        </w:rPr>
        <w:t xml:space="preserve"> užití teorie subordinace resp. mocenské, která posuzuje přítomnost či nepřítomnost mocenské převahy jedné strany vztahu nad druhou, avšak nedokáže zabránit erozi distinkce veřejné – soukromé právo v jeho klasické a </w:t>
      </w:r>
      <w:r w:rsidR="003F317F" w:rsidRPr="00A11970">
        <w:rPr>
          <w:rFonts w:ascii="Calibri" w:eastAsia="Calibri" w:hAnsi="Calibri" w:cs="Times New Roman"/>
          <w:i/>
          <w:sz w:val="24"/>
          <w:szCs w:val="24"/>
        </w:rPr>
        <w:t>implicite</w:t>
      </w:r>
      <w:r w:rsidR="003F317F" w:rsidRPr="00A11970">
        <w:rPr>
          <w:rFonts w:ascii="Calibri" w:eastAsia="Calibri" w:hAnsi="Calibri" w:cs="Times New Roman"/>
          <w:sz w:val="24"/>
          <w:szCs w:val="24"/>
        </w:rPr>
        <w:t xml:space="preserve"> uplatňované podobě, když kritérium odlišení posouvá do centra oblasti vyhrazené nepochybně právu soukromému (oba účastníci jsou nositeli soukromoprávního statusu).</w:t>
      </w:r>
      <w:r w:rsidRPr="00A11970">
        <w:rPr>
          <w:rFonts w:ascii="Calibri" w:eastAsia="Calibri" w:hAnsi="Calibri" w:cs="Times New Roman"/>
          <w:sz w:val="24"/>
          <w:szCs w:val="24"/>
        </w:rPr>
        <w:t xml:space="preserve"> </w:t>
      </w:r>
      <w:r w:rsidR="003F317F" w:rsidRPr="00A11970">
        <w:rPr>
          <w:rFonts w:ascii="Calibri" w:eastAsia="Calibri" w:hAnsi="Calibri" w:cs="Times New Roman"/>
          <w:sz w:val="24"/>
          <w:szCs w:val="24"/>
        </w:rPr>
        <w:t xml:space="preserve">Naopak užití teorie subjektu tento </w:t>
      </w:r>
      <w:r w:rsidR="001B3319" w:rsidRPr="00A11970">
        <w:rPr>
          <w:rFonts w:ascii="Calibri" w:eastAsia="Calibri" w:hAnsi="Calibri" w:cs="Times New Roman"/>
          <w:sz w:val="24"/>
          <w:szCs w:val="24"/>
        </w:rPr>
        <w:t xml:space="preserve">nesystémový </w:t>
      </w:r>
      <w:r w:rsidR="003F317F" w:rsidRPr="00A11970">
        <w:rPr>
          <w:rFonts w:ascii="Calibri" w:eastAsia="Calibri" w:hAnsi="Calibri" w:cs="Times New Roman"/>
          <w:sz w:val="24"/>
          <w:szCs w:val="24"/>
        </w:rPr>
        <w:t>průnik veřejnoprávního prvku do soukromoprávní oblasti zachytit dokáže, když vychází z požadavku přítomnosti nositele veřejné moci ve veřejnoprávním vztahu. Ovšem zcela jednoznačně na podobnou situaci reaguje teorie metody právní regulace, která pro oblast veřejného práva předpokládá přímý výkon veřejné moci</w:t>
      </w:r>
      <w:r w:rsidR="00561256" w:rsidRPr="00A11970">
        <w:rPr>
          <w:rFonts w:ascii="Calibri" w:eastAsia="Calibri" w:hAnsi="Calibri" w:cs="Times New Roman"/>
          <w:sz w:val="24"/>
          <w:szCs w:val="24"/>
        </w:rPr>
        <w:t>, zatímco v soukromém právu nositel veřejné moci</w:t>
      </w:r>
      <w:r w:rsidR="00E429EC" w:rsidRPr="00A11970">
        <w:rPr>
          <w:rFonts w:ascii="Calibri" w:eastAsia="Calibri" w:hAnsi="Calibri" w:cs="Times New Roman"/>
          <w:sz w:val="24"/>
          <w:szCs w:val="24"/>
        </w:rPr>
        <w:t>, a současně</w:t>
      </w:r>
      <w:r w:rsidR="00561256" w:rsidRPr="00A11970">
        <w:rPr>
          <w:rFonts w:ascii="Calibri" w:eastAsia="Calibri" w:hAnsi="Calibri" w:cs="Times New Roman"/>
          <w:sz w:val="24"/>
          <w:szCs w:val="24"/>
        </w:rPr>
        <w:t xml:space="preserve"> tuto moc přímo vykonávající</w:t>
      </w:r>
      <w:r w:rsidR="00E429EC" w:rsidRPr="00A11970">
        <w:rPr>
          <w:rFonts w:ascii="Calibri" w:eastAsia="Calibri" w:hAnsi="Calibri" w:cs="Times New Roman"/>
          <w:sz w:val="24"/>
          <w:szCs w:val="24"/>
        </w:rPr>
        <w:t>,</w:t>
      </w:r>
      <w:r w:rsidR="00561256" w:rsidRPr="00A11970">
        <w:rPr>
          <w:rFonts w:ascii="Calibri" w:eastAsia="Calibri" w:hAnsi="Calibri" w:cs="Times New Roman"/>
          <w:sz w:val="24"/>
          <w:szCs w:val="24"/>
        </w:rPr>
        <w:t xml:space="preserve"> není přítomen. </w:t>
      </w:r>
    </w:p>
    <w:p w:rsidR="00A8045F" w:rsidRPr="00A11970" w:rsidRDefault="001B3319" w:rsidP="00776DF2">
      <w:pPr>
        <w:spacing w:after="200" w:line="276" w:lineRule="auto"/>
        <w:rPr>
          <w:rFonts w:ascii="Calibri" w:eastAsia="Calibri" w:hAnsi="Calibri" w:cs="Times New Roman"/>
          <w:sz w:val="24"/>
          <w:szCs w:val="24"/>
        </w:rPr>
      </w:pPr>
      <w:r w:rsidRPr="00A11970">
        <w:rPr>
          <w:rFonts w:ascii="Calibri" w:eastAsia="Calibri" w:hAnsi="Calibri" w:cs="Times New Roman"/>
          <w:sz w:val="24"/>
          <w:szCs w:val="24"/>
        </w:rPr>
        <w:t xml:space="preserve">Na uvedené situaci </w:t>
      </w:r>
      <w:r w:rsidR="00561256" w:rsidRPr="00A11970">
        <w:rPr>
          <w:rFonts w:ascii="Calibri" w:eastAsia="Calibri" w:hAnsi="Calibri" w:cs="Times New Roman"/>
          <w:sz w:val="24"/>
          <w:szCs w:val="24"/>
        </w:rPr>
        <w:t>se rovněž ukazuje význam odlišování hodnot a zásad soukromého práva, založených n</w:t>
      </w:r>
      <w:r w:rsidR="00A8045F" w:rsidRPr="00A11970">
        <w:rPr>
          <w:rFonts w:ascii="Calibri" w:eastAsia="Calibri" w:hAnsi="Calibri" w:cs="Times New Roman"/>
          <w:sz w:val="24"/>
          <w:szCs w:val="24"/>
        </w:rPr>
        <w:t>a soukromoprávním paradigmatu, od</w:t>
      </w:r>
      <w:r w:rsidR="00561256" w:rsidRPr="00A11970">
        <w:rPr>
          <w:rFonts w:ascii="Calibri" w:eastAsia="Calibri" w:hAnsi="Calibri" w:cs="Times New Roman"/>
          <w:sz w:val="24"/>
          <w:szCs w:val="24"/>
        </w:rPr>
        <w:t xml:space="preserve"> základních práv a svo</w:t>
      </w:r>
      <w:r w:rsidR="00A8045F" w:rsidRPr="00A11970">
        <w:rPr>
          <w:rFonts w:ascii="Calibri" w:eastAsia="Calibri" w:hAnsi="Calibri" w:cs="Times New Roman"/>
          <w:sz w:val="24"/>
          <w:szCs w:val="24"/>
        </w:rPr>
        <w:t>bod náležejících právu veřejnému</w:t>
      </w:r>
      <w:r w:rsidR="00561256" w:rsidRPr="00A11970">
        <w:rPr>
          <w:rFonts w:ascii="Calibri" w:eastAsia="Calibri" w:hAnsi="Calibri" w:cs="Times New Roman"/>
          <w:sz w:val="24"/>
          <w:szCs w:val="24"/>
        </w:rPr>
        <w:t xml:space="preserve">. Jde o funkcionálně odlišné modality, jejichž uplatnění </w:t>
      </w:r>
      <w:proofErr w:type="spellStart"/>
      <w:r w:rsidR="00561256" w:rsidRPr="00A11970">
        <w:rPr>
          <w:rFonts w:ascii="Calibri" w:eastAsia="Calibri" w:hAnsi="Calibri" w:cs="Times New Roman"/>
          <w:i/>
          <w:sz w:val="24"/>
          <w:szCs w:val="24"/>
        </w:rPr>
        <w:t>promiscue</w:t>
      </w:r>
      <w:proofErr w:type="spellEnd"/>
      <w:r w:rsidR="00561256" w:rsidRPr="00A11970">
        <w:rPr>
          <w:rFonts w:ascii="Calibri" w:eastAsia="Calibri" w:hAnsi="Calibri" w:cs="Times New Roman"/>
          <w:i/>
          <w:sz w:val="24"/>
          <w:szCs w:val="24"/>
        </w:rPr>
        <w:t xml:space="preserve"> </w:t>
      </w:r>
      <w:r w:rsidR="00561256" w:rsidRPr="00A11970">
        <w:rPr>
          <w:rFonts w:ascii="Calibri" w:eastAsia="Calibri" w:hAnsi="Calibri" w:cs="Times New Roman"/>
          <w:sz w:val="24"/>
          <w:szCs w:val="24"/>
        </w:rPr>
        <w:t>má zásadní systémové, by paradigmatické dopady.</w:t>
      </w:r>
      <w:r w:rsidRPr="00A11970">
        <w:rPr>
          <w:rFonts w:ascii="Calibri" w:eastAsia="Calibri" w:hAnsi="Calibri" w:cs="Times New Roman"/>
          <w:sz w:val="24"/>
          <w:szCs w:val="24"/>
        </w:rPr>
        <w:t xml:space="preserve"> V </w:t>
      </w:r>
      <w:r w:rsidR="00A8045F" w:rsidRPr="00A11970">
        <w:rPr>
          <w:rFonts w:ascii="Calibri" w:eastAsia="Calibri" w:hAnsi="Calibri" w:cs="Times New Roman"/>
          <w:sz w:val="24"/>
          <w:szCs w:val="24"/>
        </w:rPr>
        <w:t>popsané</w:t>
      </w:r>
      <w:r w:rsidRPr="00A11970">
        <w:rPr>
          <w:rFonts w:ascii="Calibri" w:eastAsia="Calibri" w:hAnsi="Calibri" w:cs="Times New Roman"/>
          <w:sz w:val="24"/>
          <w:szCs w:val="24"/>
        </w:rPr>
        <w:t xml:space="preserve"> situaci, při užití teorie metody právní regulace, by ochrana slabší strany systémově připadla do oblasti zásad soukromého práva, nešlo by tedy ve skutečnosti o </w:t>
      </w:r>
      <w:proofErr w:type="spellStart"/>
      <w:r w:rsidRPr="00A11970">
        <w:rPr>
          <w:rFonts w:ascii="Calibri" w:eastAsia="Calibri" w:hAnsi="Calibri" w:cs="Times New Roman"/>
          <w:sz w:val="24"/>
          <w:szCs w:val="24"/>
        </w:rPr>
        <w:t>horizontalizaci</w:t>
      </w:r>
      <w:proofErr w:type="spellEnd"/>
      <w:r w:rsidRPr="00A11970">
        <w:rPr>
          <w:rFonts w:ascii="Calibri" w:eastAsia="Calibri" w:hAnsi="Calibri" w:cs="Times New Roman"/>
          <w:sz w:val="24"/>
          <w:szCs w:val="24"/>
        </w:rPr>
        <w:t xml:space="preserve"> základních práv (neboť o základní právo nejde), nýbrž o systémově korektní uplatnění zásady, kterou jako takovou – byť nejednotně a s významnou kritikou</w:t>
      </w:r>
      <w:r w:rsidRPr="00A11970">
        <w:rPr>
          <w:rStyle w:val="Znakapoznpodarou"/>
          <w:rFonts w:ascii="Calibri" w:eastAsia="Calibri" w:hAnsi="Calibri" w:cs="Times New Roman"/>
          <w:sz w:val="24"/>
          <w:szCs w:val="24"/>
        </w:rPr>
        <w:footnoteReference w:id="51"/>
      </w:r>
      <w:r w:rsidRPr="00A11970">
        <w:rPr>
          <w:rFonts w:ascii="Calibri" w:eastAsia="Calibri" w:hAnsi="Calibri" w:cs="Times New Roman"/>
          <w:sz w:val="24"/>
          <w:szCs w:val="24"/>
        </w:rPr>
        <w:t xml:space="preserve"> – př</w:t>
      </w:r>
      <w:r w:rsidR="00E429EC" w:rsidRPr="00A11970">
        <w:rPr>
          <w:rFonts w:ascii="Calibri" w:eastAsia="Calibri" w:hAnsi="Calibri" w:cs="Times New Roman"/>
          <w:sz w:val="24"/>
          <w:szCs w:val="24"/>
        </w:rPr>
        <w:t>i</w:t>
      </w:r>
      <w:r w:rsidRPr="00A11970">
        <w:rPr>
          <w:rFonts w:ascii="Calibri" w:eastAsia="Calibri" w:hAnsi="Calibri" w:cs="Times New Roman"/>
          <w:sz w:val="24"/>
          <w:szCs w:val="24"/>
        </w:rPr>
        <w:t>jímá za svou soukromé právo.</w:t>
      </w:r>
      <w:r w:rsidR="00A8045F" w:rsidRPr="00A11970">
        <w:rPr>
          <w:rFonts w:ascii="Calibri" w:eastAsia="Calibri" w:hAnsi="Calibri" w:cs="Times New Roman"/>
          <w:sz w:val="24"/>
          <w:szCs w:val="24"/>
        </w:rPr>
        <w:t xml:space="preserve"> Další – ovšem hypotetickou – cestou řešení je při</w:t>
      </w:r>
      <w:r w:rsidR="003C14EF" w:rsidRPr="00A11970">
        <w:rPr>
          <w:rFonts w:ascii="Calibri" w:eastAsia="Calibri" w:hAnsi="Calibri" w:cs="Times New Roman"/>
          <w:sz w:val="24"/>
          <w:szCs w:val="24"/>
        </w:rPr>
        <w:t>puštění „sociálního práva“</w:t>
      </w:r>
      <w:r w:rsidR="003C14EF" w:rsidRPr="00A11970">
        <w:rPr>
          <w:rStyle w:val="Znakapoznpodarou"/>
          <w:rFonts w:ascii="Calibri" w:eastAsia="Calibri" w:hAnsi="Calibri" w:cs="Times New Roman"/>
          <w:sz w:val="24"/>
          <w:szCs w:val="24"/>
        </w:rPr>
        <w:footnoteReference w:id="52"/>
      </w:r>
      <w:r w:rsidR="00A8045F" w:rsidRPr="00A11970">
        <w:rPr>
          <w:rFonts w:ascii="Calibri" w:eastAsia="Calibri" w:hAnsi="Calibri" w:cs="Times New Roman"/>
          <w:sz w:val="24"/>
          <w:szCs w:val="24"/>
        </w:rPr>
        <w:t xml:space="preserve"> do pozice třetího systémového souboru vedle veřejného a soukromého práva, založeného na nepřímém uplatnění veřejné moci cestou regulatorního omezení vzájemných pozic a právních aktivit mezi nositeli (původně) soukromoprávního statusu. </w:t>
      </w:r>
    </w:p>
    <w:p w:rsidR="00E23F64" w:rsidRPr="00A11970" w:rsidRDefault="00E23F64" w:rsidP="00776DF2">
      <w:pPr>
        <w:spacing w:after="200" w:line="276" w:lineRule="auto"/>
        <w:rPr>
          <w:rFonts w:ascii="Calibri" w:eastAsia="Calibri" w:hAnsi="Calibri" w:cs="Times New Roman"/>
          <w:sz w:val="24"/>
          <w:szCs w:val="24"/>
        </w:rPr>
      </w:pPr>
      <w:r w:rsidRPr="00A11970">
        <w:rPr>
          <w:rFonts w:ascii="Calibri" w:eastAsia="Calibri" w:hAnsi="Calibri" w:cs="Times New Roman"/>
          <w:sz w:val="24"/>
          <w:szCs w:val="24"/>
        </w:rPr>
        <w:t>Situace v každém případě vyžaduje koncepční</w:t>
      </w:r>
      <w:r w:rsidR="004012DB" w:rsidRPr="00A11970">
        <w:rPr>
          <w:rFonts w:ascii="Calibri" w:eastAsia="Calibri" w:hAnsi="Calibri" w:cs="Times New Roman"/>
          <w:sz w:val="24"/>
          <w:szCs w:val="24"/>
        </w:rPr>
        <w:t xml:space="preserve"> řešení, neboť příliv dalších základních práv, tvořících jeden z pilířů práva EU, bude zřejmě stále sílit</w:t>
      </w:r>
      <w:r w:rsidR="00B35C6F" w:rsidRPr="00A11970">
        <w:rPr>
          <w:rStyle w:val="Znakapoznpodarou"/>
          <w:rFonts w:ascii="Calibri" w:eastAsia="Calibri" w:hAnsi="Calibri" w:cs="Times New Roman"/>
          <w:sz w:val="24"/>
          <w:szCs w:val="24"/>
        </w:rPr>
        <w:footnoteReference w:id="53"/>
      </w:r>
      <w:r w:rsidR="00E429EC" w:rsidRPr="00A11970">
        <w:rPr>
          <w:rFonts w:ascii="Calibri" w:eastAsia="Calibri" w:hAnsi="Calibri" w:cs="Times New Roman"/>
          <w:sz w:val="24"/>
          <w:szCs w:val="24"/>
        </w:rPr>
        <w:t>, zejména přenesením</w:t>
      </w:r>
      <w:r w:rsidR="004012DB" w:rsidRPr="00A11970">
        <w:rPr>
          <w:rFonts w:ascii="Calibri" w:eastAsia="Calibri" w:hAnsi="Calibri" w:cs="Times New Roman"/>
          <w:sz w:val="24"/>
          <w:szCs w:val="24"/>
        </w:rPr>
        <w:t xml:space="preserve"> těžiště do </w:t>
      </w:r>
      <w:r w:rsidR="004012DB" w:rsidRPr="00A11970">
        <w:rPr>
          <w:rFonts w:ascii="Calibri" w:eastAsia="Calibri" w:hAnsi="Calibri" w:cs="Times New Roman"/>
          <w:sz w:val="24"/>
          <w:szCs w:val="24"/>
        </w:rPr>
        <w:lastRenderedPageBreak/>
        <w:t>oblasti digitálních technologií</w:t>
      </w:r>
      <w:r w:rsidR="004012DB" w:rsidRPr="00A11970">
        <w:rPr>
          <w:rStyle w:val="Znakapoznpodarou"/>
          <w:rFonts w:ascii="Calibri" w:eastAsia="Calibri" w:hAnsi="Calibri" w:cs="Times New Roman"/>
          <w:sz w:val="24"/>
          <w:szCs w:val="24"/>
        </w:rPr>
        <w:footnoteReference w:id="54"/>
      </w:r>
      <w:r w:rsidR="004012DB" w:rsidRPr="00A11970">
        <w:rPr>
          <w:rFonts w:ascii="Calibri" w:eastAsia="Calibri" w:hAnsi="Calibri" w:cs="Times New Roman"/>
          <w:sz w:val="24"/>
          <w:szCs w:val="24"/>
        </w:rPr>
        <w:t xml:space="preserve"> a využitím veškerého potenciálu</w:t>
      </w:r>
      <w:r w:rsidR="00B35C6F" w:rsidRPr="00A11970">
        <w:rPr>
          <w:rFonts w:ascii="Calibri" w:eastAsia="Calibri" w:hAnsi="Calibri" w:cs="Times New Roman"/>
          <w:sz w:val="24"/>
          <w:szCs w:val="24"/>
        </w:rPr>
        <w:t xml:space="preserve"> Evropské úmluvy o lidských právech.</w:t>
      </w:r>
    </w:p>
    <w:p w:rsidR="00AB65F0" w:rsidRPr="00A11970" w:rsidRDefault="00AB65F0" w:rsidP="00105570">
      <w:pPr>
        <w:rPr>
          <w:sz w:val="24"/>
          <w:szCs w:val="24"/>
        </w:rPr>
      </w:pPr>
    </w:p>
    <w:p w:rsidR="00F7744B" w:rsidRPr="00A11970" w:rsidRDefault="00F7744B" w:rsidP="00F7744B">
      <w:pPr>
        <w:rPr>
          <w:b/>
          <w:sz w:val="24"/>
          <w:szCs w:val="24"/>
        </w:rPr>
      </w:pPr>
      <w:r w:rsidRPr="00A11970">
        <w:rPr>
          <w:b/>
          <w:sz w:val="24"/>
          <w:szCs w:val="24"/>
        </w:rPr>
        <w:t>Hrozby současné v</w:t>
      </w:r>
      <w:r w:rsidR="00105570" w:rsidRPr="00A11970">
        <w:rPr>
          <w:b/>
          <w:sz w:val="24"/>
          <w:szCs w:val="24"/>
        </w:rPr>
        <w:t>nitřní</w:t>
      </w:r>
      <w:r w:rsidRPr="00A11970">
        <w:rPr>
          <w:b/>
          <w:sz w:val="24"/>
          <w:szCs w:val="24"/>
        </w:rPr>
        <w:t>:</w:t>
      </w:r>
    </w:p>
    <w:p w:rsidR="00A8045F" w:rsidRPr="00A11970" w:rsidRDefault="00FF2F2A" w:rsidP="00A8045F">
      <w:pPr>
        <w:rPr>
          <w:b/>
          <w:sz w:val="24"/>
          <w:szCs w:val="24"/>
        </w:rPr>
      </w:pPr>
      <w:r w:rsidRPr="00A11970">
        <w:rPr>
          <w:b/>
          <w:sz w:val="24"/>
          <w:szCs w:val="24"/>
        </w:rPr>
        <w:t xml:space="preserve">Problém </w:t>
      </w:r>
      <w:r w:rsidR="00F7744B" w:rsidRPr="00A11970">
        <w:rPr>
          <w:b/>
          <w:sz w:val="24"/>
          <w:szCs w:val="24"/>
        </w:rPr>
        <w:t xml:space="preserve">systémové </w:t>
      </w:r>
      <w:r w:rsidR="00331DC4" w:rsidRPr="00A11970">
        <w:rPr>
          <w:b/>
          <w:sz w:val="24"/>
          <w:szCs w:val="24"/>
        </w:rPr>
        <w:t xml:space="preserve">koherence soukromého práva, otázka </w:t>
      </w:r>
      <w:r w:rsidR="00F7744B" w:rsidRPr="00A11970">
        <w:rPr>
          <w:b/>
          <w:sz w:val="24"/>
          <w:szCs w:val="24"/>
        </w:rPr>
        <w:t xml:space="preserve">„obecného soukromého práva“ a </w:t>
      </w:r>
      <w:r w:rsidRPr="00A11970">
        <w:rPr>
          <w:b/>
          <w:sz w:val="24"/>
          <w:szCs w:val="24"/>
        </w:rPr>
        <w:t>„zvláštních soukromých práv“ a jejich systémové zařazení</w:t>
      </w:r>
      <w:r w:rsidR="00E429EC" w:rsidRPr="00A11970">
        <w:rPr>
          <w:b/>
          <w:sz w:val="24"/>
          <w:szCs w:val="24"/>
        </w:rPr>
        <w:t xml:space="preserve">      </w:t>
      </w:r>
    </w:p>
    <w:p w:rsidR="009B385A" w:rsidRPr="00A11970" w:rsidRDefault="009B385A" w:rsidP="00A8045F">
      <w:pPr>
        <w:rPr>
          <w:sz w:val="24"/>
          <w:szCs w:val="24"/>
        </w:rPr>
      </w:pPr>
      <w:r w:rsidRPr="00A11970">
        <w:rPr>
          <w:sz w:val="24"/>
          <w:szCs w:val="24"/>
        </w:rPr>
        <w:t xml:space="preserve">Obecně můžeme konstatovat, že systémová koherence soukromého práva je narušována vlivy práva EU, které se snaží prosazovat partikulární ochranu specifických subjektů, ať už je to ochrana spotřebitele, ale i ochrana např. drobného podnikatele v závazkových vztazích. Přístup jednotlivých členských států stran transpozice práva EU do </w:t>
      </w:r>
      <w:r w:rsidR="00E429EC" w:rsidRPr="00A11970">
        <w:rPr>
          <w:sz w:val="24"/>
          <w:szCs w:val="24"/>
        </w:rPr>
        <w:t xml:space="preserve">národního </w:t>
      </w:r>
      <w:r w:rsidRPr="00A11970">
        <w:rPr>
          <w:sz w:val="24"/>
          <w:szCs w:val="24"/>
        </w:rPr>
        <w:t>systému soukromého</w:t>
      </w:r>
      <w:r w:rsidR="00E429EC" w:rsidRPr="00A11970">
        <w:rPr>
          <w:sz w:val="24"/>
          <w:szCs w:val="24"/>
        </w:rPr>
        <w:t xml:space="preserve"> práva je různý:</w:t>
      </w:r>
      <w:r w:rsidRPr="00A11970">
        <w:rPr>
          <w:sz w:val="24"/>
          <w:szCs w:val="24"/>
        </w:rPr>
        <w:t xml:space="preserve"> zpravidla bývají modelová řešení transponována do </w:t>
      </w:r>
      <w:r w:rsidR="00E429EC" w:rsidRPr="00A11970">
        <w:rPr>
          <w:sz w:val="24"/>
          <w:szCs w:val="24"/>
        </w:rPr>
        <w:t xml:space="preserve">subsystému </w:t>
      </w:r>
      <w:r w:rsidRPr="00A11970">
        <w:rPr>
          <w:sz w:val="24"/>
          <w:szCs w:val="24"/>
        </w:rPr>
        <w:t>zvlá</w:t>
      </w:r>
      <w:r w:rsidR="00E429EC" w:rsidRPr="00A11970">
        <w:rPr>
          <w:sz w:val="24"/>
          <w:szCs w:val="24"/>
        </w:rPr>
        <w:t xml:space="preserve">štních soukromých práv, </w:t>
      </w:r>
      <w:r w:rsidRPr="00A11970">
        <w:rPr>
          <w:sz w:val="24"/>
          <w:szCs w:val="24"/>
        </w:rPr>
        <w:t>kvalita zákonodárného procesu se</w:t>
      </w:r>
      <w:r w:rsidR="00E429EC" w:rsidRPr="00A11970">
        <w:rPr>
          <w:sz w:val="24"/>
          <w:szCs w:val="24"/>
        </w:rPr>
        <w:t xml:space="preserve"> však</w:t>
      </w:r>
      <w:r w:rsidRPr="00A11970">
        <w:rPr>
          <w:sz w:val="24"/>
          <w:szCs w:val="24"/>
        </w:rPr>
        <w:t xml:space="preserve"> v jednolitých </w:t>
      </w:r>
      <w:r w:rsidR="00370367" w:rsidRPr="00A11970">
        <w:rPr>
          <w:sz w:val="24"/>
          <w:szCs w:val="24"/>
        </w:rPr>
        <w:t>členských státech liší a</w:t>
      </w:r>
      <w:r w:rsidRPr="00A11970">
        <w:rPr>
          <w:sz w:val="24"/>
          <w:szCs w:val="24"/>
        </w:rPr>
        <w:t xml:space="preserve"> mnohdy dochází k tomu, že partikulární ochrana určitého subjektu či dílčí problém řešený konkrétní směrnicí je např. do civilních kodexů transponováno zcela nesystematicky, což zcela narušuje systematik</w:t>
      </w:r>
      <w:r w:rsidR="00370367" w:rsidRPr="00A11970">
        <w:rPr>
          <w:sz w:val="24"/>
          <w:szCs w:val="24"/>
        </w:rPr>
        <w:t>u soukromého práva jako celku</w:t>
      </w:r>
      <w:r w:rsidRPr="00A11970">
        <w:rPr>
          <w:sz w:val="24"/>
          <w:szCs w:val="24"/>
        </w:rPr>
        <w:t xml:space="preserve">. </w:t>
      </w:r>
    </w:p>
    <w:p w:rsidR="00A11970" w:rsidRPr="00A11970" w:rsidRDefault="00A11970" w:rsidP="00A11970">
      <w:pPr>
        <w:rPr>
          <w:sz w:val="24"/>
          <w:szCs w:val="24"/>
        </w:rPr>
      </w:pPr>
      <w:r w:rsidRPr="00A11970">
        <w:rPr>
          <w:sz w:val="24"/>
          <w:szCs w:val="24"/>
        </w:rPr>
        <w:t xml:space="preserve">Výrazným příkladem slouží právo ochrany spotřebitele: Ačkoli se spotřebitelské právo zrodilo jako soubor partikulárních zásahů do obecného konceptu smluvního práva, realizované projekty poslední doby přesvědčují, že si stále více osvojuje celý soubor obecných hodnot soukromého práva. Další budování systému práva ochrany spotřebitele, které vycházelo z práva partikulárních výjimek, je stále výrazněji konfrontováno se systémem soukromého práva a jeho hodnot jako celku a má tendenci k integraci obou systémů. Povaha a podstata hodnot a nástrojů spotřebitelského práva (zejména jejich původ v obecném arzenálu soukromoprávní regulace) tak současně vedou k úvaze, zda nás na další cestě dotváření spotřebitelského práva nečeká překročení hranic spotřebitelských vztahů (kde úprava posiluje spotřebu na vnitřním trhu) a proniknutí do obecné koncepce smluvních vztahů jako výraz posilování obecných hodnot, důvěry a poctivosti, které si zaslouží  i vztahy </w:t>
      </w:r>
      <w:proofErr w:type="spellStart"/>
      <w:r w:rsidRPr="00A11970">
        <w:rPr>
          <w:sz w:val="24"/>
          <w:szCs w:val="24"/>
        </w:rPr>
        <w:t>nespotřebitelské</w:t>
      </w:r>
      <w:proofErr w:type="spellEnd"/>
      <w:r w:rsidRPr="00A11970">
        <w:rPr>
          <w:sz w:val="24"/>
          <w:szCs w:val="24"/>
        </w:rPr>
        <w:t>.</w:t>
      </w:r>
    </w:p>
    <w:p w:rsidR="009B385A" w:rsidRPr="00A11970" w:rsidRDefault="00A11970" w:rsidP="00A8045F">
      <w:pPr>
        <w:rPr>
          <w:sz w:val="24"/>
          <w:szCs w:val="24"/>
        </w:rPr>
      </w:pPr>
      <w:r w:rsidRPr="00A11970">
        <w:rPr>
          <w:sz w:val="24"/>
          <w:szCs w:val="24"/>
        </w:rPr>
        <w:t>Z opačného pohledu je tak možno pozorovat obdobný jev:</w:t>
      </w:r>
      <w:r w:rsidR="009B385A" w:rsidRPr="00A11970">
        <w:rPr>
          <w:sz w:val="24"/>
          <w:szCs w:val="24"/>
        </w:rPr>
        <w:t xml:space="preserve"> </w:t>
      </w:r>
      <w:r w:rsidRPr="00A11970">
        <w:rPr>
          <w:sz w:val="24"/>
          <w:szCs w:val="24"/>
        </w:rPr>
        <w:t>Z</w:t>
      </w:r>
      <w:r w:rsidR="009B385A" w:rsidRPr="00A11970">
        <w:rPr>
          <w:sz w:val="24"/>
          <w:szCs w:val="24"/>
        </w:rPr>
        <w:t xml:space="preserve">vláštní soukromá práva a modelová řešení obsažená v něm se vlivem praxe a aplikace posléze stávají obecnými modelovými řešeními, tj. mění se </w:t>
      </w:r>
      <w:r w:rsidR="00030A0E" w:rsidRPr="00A11970">
        <w:rPr>
          <w:sz w:val="24"/>
          <w:szCs w:val="24"/>
        </w:rPr>
        <w:t xml:space="preserve">ze </w:t>
      </w:r>
      <w:r w:rsidR="009B385A" w:rsidRPr="00A11970">
        <w:rPr>
          <w:sz w:val="24"/>
          <w:szCs w:val="24"/>
        </w:rPr>
        <w:t>zvláštních soukromých práv na práva obecná a přesouvají se ze zvláštních částí do částí obecných</w:t>
      </w:r>
      <w:r w:rsidR="00370367" w:rsidRPr="00A11970">
        <w:rPr>
          <w:sz w:val="24"/>
          <w:szCs w:val="24"/>
        </w:rPr>
        <w:t>.</w:t>
      </w:r>
      <w:r w:rsidR="00370367" w:rsidRPr="00A11970">
        <w:rPr>
          <w:rStyle w:val="Znakapoznpodarou"/>
          <w:sz w:val="24"/>
          <w:szCs w:val="24"/>
        </w:rPr>
        <w:footnoteReference w:id="55"/>
      </w:r>
    </w:p>
    <w:p w:rsidR="00CE542F" w:rsidRPr="00A11970" w:rsidRDefault="00030A0E" w:rsidP="00A8045F">
      <w:pPr>
        <w:rPr>
          <w:sz w:val="24"/>
          <w:szCs w:val="24"/>
        </w:rPr>
      </w:pPr>
      <w:r w:rsidRPr="00A11970">
        <w:rPr>
          <w:sz w:val="24"/>
          <w:szCs w:val="24"/>
        </w:rPr>
        <w:t>Možná bychom trochu nadneseně mohli říci, že jde o jakousi tichou a pozvolnou revoluci v</w:t>
      </w:r>
      <w:r w:rsidR="00370367" w:rsidRPr="00A11970">
        <w:rPr>
          <w:sz w:val="24"/>
          <w:szCs w:val="24"/>
        </w:rPr>
        <w:t xml:space="preserve"> systému soukromého práva, jehož </w:t>
      </w:r>
      <w:r w:rsidRPr="00A11970">
        <w:rPr>
          <w:sz w:val="24"/>
          <w:szCs w:val="24"/>
        </w:rPr>
        <w:t xml:space="preserve">modelová řešení obecného </w:t>
      </w:r>
      <w:r w:rsidR="00CE542F" w:rsidRPr="00A11970">
        <w:rPr>
          <w:sz w:val="24"/>
          <w:szCs w:val="24"/>
        </w:rPr>
        <w:t xml:space="preserve">charakteru platící sta let </w:t>
      </w:r>
      <w:r w:rsidRPr="00A11970">
        <w:rPr>
          <w:sz w:val="24"/>
          <w:szCs w:val="24"/>
        </w:rPr>
        <w:t xml:space="preserve">se vlivem práva EU podstatným a zásadním způsobem </w:t>
      </w:r>
      <w:r w:rsidR="00CE542F" w:rsidRPr="00A11970">
        <w:rPr>
          <w:sz w:val="24"/>
          <w:szCs w:val="24"/>
        </w:rPr>
        <w:t xml:space="preserve">proměňují </w:t>
      </w:r>
      <w:r w:rsidRPr="00A11970">
        <w:rPr>
          <w:sz w:val="24"/>
          <w:szCs w:val="24"/>
        </w:rPr>
        <w:t>a</w:t>
      </w:r>
      <w:r w:rsidR="00CE542F" w:rsidRPr="00A11970">
        <w:rPr>
          <w:sz w:val="24"/>
          <w:szCs w:val="24"/>
        </w:rPr>
        <w:t xml:space="preserve"> narušují tak celou stavbu </w:t>
      </w:r>
      <w:r w:rsidR="00CE542F" w:rsidRPr="00A11970">
        <w:rPr>
          <w:sz w:val="24"/>
          <w:szCs w:val="24"/>
        </w:rPr>
        <w:lastRenderedPageBreak/>
        <w:t>právního řádu a celistvost</w:t>
      </w:r>
      <w:r w:rsidRPr="00A11970">
        <w:rPr>
          <w:sz w:val="24"/>
          <w:szCs w:val="24"/>
        </w:rPr>
        <w:t xml:space="preserve"> soukromého práva. Na druhou stranu je nutné si uvědomit, že právo spíše nepružně a pomalu reaguje na společenskou realitu, která se mění </w:t>
      </w:r>
      <w:r w:rsidR="00CE542F" w:rsidRPr="00A11970">
        <w:rPr>
          <w:sz w:val="24"/>
          <w:szCs w:val="24"/>
        </w:rPr>
        <w:t xml:space="preserve">překotným způsobem, a to velmi silně i ve vymezení prostoru veřejného a soukromého. </w:t>
      </w:r>
    </w:p>
    <w:p w:rsidR="00A8045F" w:rsidRPr="00A11970" w:rsidRDefault="00A8045F" w:rsidP="00A8045F">
      <w:pPr>
        <w:rPr>
          <w:sz w:val="24"/>
          <w:szCs w:val="24"/>
        </w:rPr>
      </w:pPr>
      <w:r w:rsidRPr="00A11970">
        <w:rPr>
          <w:sz w:val="24"/>
          <w:szCs w:val="24"/>
        </w:rPr>
        <w:t xml:space="preserve">Lehkomyslnost, s jakou je </w:t>
      </w:r>
      <w:r w:rsidR="00B02FB1" w:rsidRPr="00A11970">
        <w:rPr>
          <w:sz w:val="24"/>
          <w:szCs w:val="24"/>
        </w:rPr>
        <w:t xml:space="preserve">v současnosti </w:t>
      </w:r>
      <w:r w:rsidRPr="00A11970">
        <w:rPr>
          <w:sz w:val="24"/>
          <w:szCs w:val="24"/>
        </w:rPr>
        <w:t xml:space="preserve">nakládáno </w:t>
      </w:r>
      <w:r w:rsidR="005607D9" w:rsidRPr="00A11970">
        <w:rPr>
          <w:sz w:val="24"/>
          <w:szCs w:val="24"/>
        </w:rPr>
        <w:t>s </w:t>
      </w:r>
      <w:r w:rsidR="00B02FB1" w:rsidRPr="00A11970">
        <w:rPr>
          <w:sz w:val="24"/>
          <w:szCs w:val="24"/>
        </w:rPr>
        <w:t>tisí</w:t>
      </w:r>
      <w:r w:rsidR="005607D9" w:rsidRPr="00A11970">
        <w:rPr>
          <w:sz w:val="24"/>
          <w:szCs w:val="24"/>
        </w:rPr>
        <w:t xml:space="preserve">ciletým systémovým základem evropských právních řádů, tj. se základním dualismem veřejné – soukromé právo, zarazí o to více, když zvážíme dopady těchto procesů a na ně navazujících možných řešení na další významné otázky systému práva: Jestliže otázka, zda ochrana slabší strany bude náležet systémově soukromému právu či nikoli, se významně promítla do vnitřního systému </w:t>
      </w:r>
      <w:r w:rsidR="00B02FB1" w:rsidRPr="00A11970">
        <w:rPr>
          <w:sz w:val="24"/>
          <w:szCs w:val="24"/>
        </w:rPr>
        <w:t xml:space="preserve">českého </w:t>
      </w:r>
      <w:r w:rsidR="005607D9" w:rsidRPr="00A11970">
        <w:rPr>
          <w:sz w:val="24"/>
          <w:szCs w:val="24"/>
        </w:rPr>
        <w:t xml:space="preserve">soukromého práva, v jehož rámci je pracovní právo považováno za součást soukromého práva, avšak tvořící subsystém, jehož </w:t>
      </w:r>
      <w:r w:rsidR="00B02FB1" w:rsidRPr="00A11970">
        <w:rPr>
          <w:sz w:val="24"/>
          <w:szCs w:val="24"/>
        </w:rPr>
        <w:t xml:space="preserve">zákonodárce - </w:t>
      </w:r>
      <w:r w:rsidR="005607D9" w:rsidRPr="00A11970">
        <w:rPr>
          <w:sz w:val="24"/>
          <w:szCs w:val="24"/>
        </w:rPr>
        <w:t>nesměle a v samém závěru civilního kodexu (</w:t>
      </w:r>
      <w:r w:rsidR="00CE542F" w:rsidRPr="00A11970">
        <w:rPr>
          <w:sz w:val="24"/>
          <w:szCs w:val="24"/>
        </w:rPr>
        <w:t>zák. 89/</w:t>
      </w:r>
      <w:r w:rsidR="005607D9" w:rsidRPr="00A11970">
        <w:rPr>
          <w:sz w:val="24"/>
          <w:szCs w:val="24"/>
        </w:rPr>
        <w:t>2012</w:t>
      </w:r>
      <w:r w:rsidR="00CE542F" w:rsidRPr="00A11970">
        <w:rPr>
          <w:sz w:val="24"/>
          <w:szCs w:val="24"/>
        </w:rPr>
        <w:t>Sb.</w:t>
      </w:r>
      <w:r w:rsidR="005607D9" w:rsidRPr="00A11970">
        <w:rPr>
          <w:sz w:val="24"/>
          <w:szCs w:val="24"/>
        </w:rPr>
        <w:t xml:space="preserve">) </w:t>
      </w:r>
      <w:r w:rsidR="00B02FB1" w:rsidRPr="00A11970">
        <w:rPr>
          <w:sz w:val="24"/>
          <w:szCs w:val="24"/>
        </w:rPr>
        <w:t xml:space="preserve">- </w:t>
      </w:r>
      <w:r w:rsidR="005607D9" w:rsidRPr="00A11970">
        <w:rPr>
          <w:sz w:val="24"/>
          <w:szCs w:val="24"/>
        </w:rPr>
        <w:t>označil jako „zvláštní soukromé právo“</w:t>
      </w:r>
      <w:r w:rsidR="005607D9" w:rsidRPr="00A11970">
        <w:rPr>
          <w:rStyle w:val="Znakapoznpodarou"/>
          <w:sz w:val="24"/>
          <w:szCs w:val="24"/>
        </w:rPr>
        <w:footnoteReference w:id="56"/>
      </w:r>
      <w:r w:rsidR="005607D9" w:rsidRPr="00A11970">
        <w:rPr>
          <w:sz w:val="24"/>
          <w:szCs w:val="24"/>
        </w:rPr>
        <w:t>, zřetelně v kontrapozici k „obecnému soukromému právu“, regulovanému civilním kodexem.</w:t>
      </w:r>
      <w:r w:rsidR="00B02FB1" w:rsidRPr="00A11970">
        <w:rPr>
          <w:sz w:val="24"/>
          <w:szCs w:val="24"/>
        </w:rPr>
        <w:t xml:space="preserve"> I v tomto přístupu se ovšem ukazují systémové pochybnosti zákonodárce, zda všechny oblasti soukromého práva, podřízené jako celek ochraně slabší strany, zařadit do kodexu či nikoli, resp. zda je výslovně nazvat – podobně jako mimo kodex stojící pracovní právo – „zvláštními soukromými právy“. Co je ovšem třeba ocenit, je postup zá</w:t>
      </w:r>
      <w:r w:rsidR="00CE542F" w:rsidRPr="00A11970">
        <w:rPr>
          <w:sz w:val="24"/>
          <w:szCs w:val="24"/>
        </w:rPr>
        <w:t>konodárce, který svým přístupem klasifikoval oblasti ovládané</w:t>
      </w:r>
      <w:r w:rsidR="00B02FB1" w:rsidRPr="00A11970">
        <w:rPr>
          <w:sz w:val="24"/>
          <w:szCs w:val="24"/>
        </w:rPr>
        <w:t xml:space="preserve"> </w:t>
      </w:r>
      <w:r w:rsidR="00CE542F" w:rsidRPr="00A11970">
        <w:rPr>
          <w:sz w:val="24"/>
          <w:szCs w:val="24"/>
        </w:rPr>
        <w:t xml:space="preserve">prostřednictvím </w:t>
      </w:r>
      <w:r w:rsidR="00B02FB1" w:rsidRPr="00A11970">
        <w:rPr>
          <w:sz w:val="24"/>
          <w:szCs w:val="24"/>
        </w:rPr>
        <w:t>„</w:t>
      </w:r>
      <w:proofErr w:type="spellStart"/>
      <w:r w:rsidR="00B02FB1" w:rsidRPr="00A11970">
        <w:rPr>
          <w:i/>
          <w:sz w:val="24"/>
          <w:szCs w:val="24"/>
        </w:rPr>
        <w:t>regulatory</w:t>
      </w:r>
      <w:proofErr w:type="spellEnd"/>
      <w:r w:rsidR="00B02FB1" w:rsidRPr="00A11970">
        <w:rPr>
          <w:i/>
          <w:sz w:val="24"/>
          <w:szCs w:val="24"/>
        </w:rPr>
        <w:t xml:space="preserve"> </w:t>
      </w:r>
      <w:proofErr w:type="spellStart"/>
      <w:r w:rsidR="00B02FB1" w:rsidRPr="00A11970">
        <w:rPr>
          <w:i/>
          <w:sz w:val="24"/>
          <w:szCs w:val="24"/>
        </w:rPr>
        <w:t>rules</w:t>
      </w:r>
      <w:proofErr w:type="spellEnd"/>
      <w:r w:rsidR="00CE542F" w:rsidRPr="00A11970">
        <w:rPr>
          <w:sz w:val="24"/>
          <w:szCs w:val="24"/>
        </w:rPr>
        <w:t>“ bez váhání</w:t>
      </w:r>
      <w:r w:rsidR="00B02FB1" w:rsidRPr="00A11970">
        <w:rPr>
          <w:sz w:val="24"/>
          <w:szCs w:val="24"/>
        </w:rPr>
        <w:t xml:space="preserve"> jako</w:t>
      </w:r>
      <w:r w:rsidR="00E23F64" w:rsidRPr="00A11970">
        <w:rPr>
          <w:sz w:val="24"/>
          <w:szCs w:val="24"/>
        </w:rPr>
        <w:t xml:space="preserve"> náležející kritériu soukromého práva.</w:t>
      </w:r>
    </w:p>
    <w:p w:rsidR="00B02FB1" w:rsidRPr="00A11970" w:rsidRDefault="00B02FB1" w:rsidP="00A8045F">
      <w:pPr>
        <w:rPr>
          <w:sz w:val="24"/>
          <w:szCs w:val="24"/>
        </w:rPr>
      </w:pPr>
    </w:p>
    <w:p w:rsidR="001D6DC9" w:rsidRPr="00A11970" w:rsidRDefault="00B02FB1" w:rsidP="00EC5124">
      <w:pPr>
        <w:pStyle w:val="Odstavecseseznamem"/>
        <w:numPr>
          <w:ilvl w:val="0"/>
          <w:numId w:val="4"/>
        </w:numPr>
        <w:rPr>
          <w:b/>
          <w:sz w:val="24"/>
          <w:szCs w:val="24"/>
        </w:rPr>
      </w:pPr>
      <w:r w:rsidRPr="00A11970">
        <w:rPr>
          <w:b/>
          <w:sz w:val="24"/>
          <w:szCs w:val="24"/>
        </w:rPr>
        <w:t>Shrnutí v</w:t>
      </w:r>
      <w:r w:rsidR="001D6DC9" w:rsidRPr="00A11970">
        <w:rPr>
          <w:b/>
          <w:sz w:val="24"/>
          <w:szCs w:val="24"/>
        </w:rPr>
        <w:t>liv</w:t>
      </w:r>
      <w:r w:rsidRPr="00A11970">
        <w:rPr>
          <w:b/>
          <w:sz w:val="24"/>
          <w:szCs w:val="24"/>
        </w:rPr>
        <w:t>u</w:t>
      </w:r>
      <w:r w:rsidR="001D6DC9" w:rsidRPr="00A11970">
        <w:rPr>
          <w:b/>
          <w:sz w:val="24"/>
          <w:szCs w:val="24"/>
        </w:rPr>
        <w:t xml:space="preserve"> rizikových faktorů na systém práva, ergo dichotomii soukromé</w:t>
      </w:r>
      <w:r w:rsidR="00331DC4" w:rsidRPr="00A11970">
        <w:rPr>
          <w:b/>
          <w:sz w:val="24"/>
          <w:szCs w:val="24"/>
        </w:rPr>
        <w:t>/</w:t>
      </w:r>
      <w:r w:rsidR="001D6DC9" w:rsidRPr="00A11970">
        <w:rPr>
          <w:b/>
          <w:sz w:val="24"/>
          <w:szCs w:val="24"/>
        </w:rPr>
        <w:t>veřejné právo</w:t>
      </w:r>
    </w:p>
    <w:p w:rsidR="00860978" w:rsidRPr="00A11970" w:rsidRDefault="003B364F" w:rsidP="003B364F">
      <w:pPr>
        <w:rPr>
          <w:sz w:val="24"/>
          <w:szCs w:val="24"/>
        </w:rPr>
      </w:pPr>
      <w:r w:rsidRPr="00A11970">
        <w:rPr>
          <w:sz w:val="24"/>
          <w:szCs w:val="24"/>
        </w:rPr>
        <w:t>Jak je zřejmé</w:t>
      </w:r>
      <w:r w:rsidR="00CE542F" w:rsidRPr="00A11970">
        <w:rPr>
          <w:sz w:val="24"/>
          <w:szCs w:val="24"/>
        </w:rPr>
        <w:t xml:space="preserve"> ze stručného</w:t>
      </w:r>
      <w:r w:rsidRPr="00A11970">
        <w:rPr>
          <w:sz w:val="24"/>
          <w:szCs w:val="24"/>
        </w:rPr>
        <w:t xml:space="preserve"> přehledu podaného v tomto příspěvku, systémová dualita soukromé právo – veřejné právo v evropském kontinentálním systému práva, </w:t>
      </w:r>
      <w:r w:rsidR="00860978" w:rsidRPr="00A11970">
        <w:rPr>
          <w:sz w:val="24"/>
          <w:szCs w:val="24"/>
        </w:rPr>
        <w:t xml:space="preserve">jakož i </w:t>
      </w:r>
      <w:r w:rsidRPr="00A11970">
        <w:rPr>
          <w:sz w:val="24"/>
          <w:szCs w:val="24"/>
        </w:rPr>
        <w:t>kritéria vzájemného vymezení obou dílčích systémů, potaž</w:t>
      </w:r>
      <w:r w:rsidR="00CE542F" w:rsidRPr="00A11970">
        <w:rPr>
          <w:sz w:val="24"/>
          <w:szCs w:val="24"/>
        </w:rPr>
        <w:t>mo vnitřní koherence soukromého práva jsou</w:t>
      </w:r>
      <w:r w:rsidRPr="00A11970">
        <w:rPr>
          <w:sz w:val="24"/>
          <w:szCs w:val="24"/>
        </w:rPr>
        <w:t xml:space="preserve"> v současnosti podro</w:t>
      </w:r>
      <w:r w:rsidR="00CE542F" w:rsidRPr="00A11970">
        <w:rPr>
          <w:sz w:val="24"/>
          <w:szCs w:val="24"/>
        </w:rPr>
        <w:t>bovány</w:t>
      </w:r>
      <w:r w:rsidRPr="00A11970">
        <w:rPr>
          <w:sz w:val="24"/>
          <w:szCs w:val="24"/>
        </w:rPr>
        <w:t xml:space="preserve"> zkouškám, které mohou – při dalším nárůstu faktorů, které je evokují a při trvajícím deficitu jedno</w:t>
      </w:r>
      <w:r w:rsidR="00860978" w:rsidRPr="00A11970">
        <w:rPr>
          <w:sz w:val="24"/>
          <w:szCs w:val="24"/>
        </w:rPr>
        <w:t>tného názoru na</w:t>
      </w:r>
      <w:r w:rsidRPr="00A11970">
        <w:rPr>
          <w:sz w:val="24"/>
          <w:szCs w:val="24"/>
        </w:rPr>
        <w:t xml:space="preserve"> </w:t>
      </w:r>
      <w:r w:rsidR="00860978" w:rsidRPr="00A11970">
        <w:rPr>
          <w:sz w:val="24"/>
          <w:szCs w:val="24"/>
        </w:rPr>
        <w:t>kritéria</w:t>
      </w:r>
      <w:r w:rsidRPr="00A11970">
        <w:rPr>
          <w:sz w:val="24"/>
          <w:szCs w:val="24"/>
        </w:rPr>
        <w:t xml:space="preserve"> členění soukromého a veřejného práva a přezíravém postoji k potřebě dokončit koncepční vymezení tohoto tisíciletého a nepochybně základního systematického třídění práva jako celku – vyvolat </w:t>
      </w:r>
      <w:r w:rsidR="00860978" w:rsidRPr="00A11970">
        <w:rPr>
          <w:sz w:val="24"/>
          <w:szCs w:val="24"/>
        </w:rPr>
        <w:t xml:space="preserve">jeho </w:t>
      </w:r>
      <w:r w:rsidRPr="00A11970">
        <w:rPr>
          <w:sz w:val="24"/>
          <w:szCs w:val="24"/>
        </w:rPr>
        <w:t xml:space="preserve">další </w:t>
      </w:r>
      <w:proofErr w:type="spellStart"/>
      <w:r w:rsidRPr="00A11970">
        <w:rPr>
          <w:sz w:val="24"/>
          <w:szCs w:val="24"/>
        </w:rPr>
        <w:t>dekonstrukční</w:t>
      </w:r>
      <w:proofErr w:type="spellEnd"/>
      <w:r w:rsidRPr="00A11970">
        <w:rPr>
          <w:sz w:val="24"/>
          <w:szCs w:val="24"/>
        </w:rPr>
        <w:t xml:space="preserve"> efekt, který není fatálně historicky nezbytný, může však </w:t>
      </w:r>
      <w:r w:rsidR="00860978" w:rsidRPr="00A11970">
        <w:rPr>
          <w:sz w:val="24"/>
          <w:szCs w:val="24"/>
        </w:rPr>
        <w:t xml:space="preserve">při nedostatku pozornosti a úsilí o řešení </w:t>
      </w:r>
      <w:r w:rsidRPr="00A11970">
        <w:rPr>
          <w:sz w:val="24"/>
          <w:szCs w:val="24"/>
        </w:rPr>
        <w:t>prohloubit celý soubor krizo</w:t>
      </w:r>
      <w:r w:rsidR="00CE542F" w:rsidRPr="00A11970">
        <w:rPr>
          <w:sz w:val="24"/>
          <w:szCs w:val="24"/>
        </w:rPr>
        <w:t>vých jevů ve vývoji práva, jež</w:t>
      </w:r>
      <w:r w:rsidR="00860978" w:rsidRPr="00A11970">
        <w:rPr>
          <w:sz w:val="24"/>
          <w:szCs w:val="24"/>
        </w:rPr>
        <w:t xml:space="preserve"> jsou s ním pojmově i funkcionálně spjaty.</w:t>
      </w:r>
      <w:r w:rsidR="006D35F5" w:rsidRPr="00A11970">
        <w:rPr>
          <w:sz w:val="24"/>
          <w:szCs w:val="24"/>
        </w:rPr>
        <w:t xml:space="preserve"> Jde o jednu z</w:t>
      </w:r>
      <w:r w:rsidR="00AD7D67" w:rsidRPr="00A11970">
        <w:rPr>
          <w:sz w:val="24"/>
          <w:szCs w:val="24"/>
        </w:rPr>
        <w:t xml:space="preserve"> hrozeb, která je ve hře při stávajícím vývoji, preferujícím pragmatické dílčí cíle práva a odsouvajícím do pozadí dobudování jejich koncepčního základu, </w:t>
      </w:r>
      <w:r w:rsidR="006D35F5" w:rsidRPr="00A11970">
        <w:rPr>
          <w:sz w:val="24"/>
          <w:szCs w:val="24"/>
        </w:rPr>
        <w:t xml:space="preserve">jež </w:t>
      </w:r>
      <w:r w:rsidR="00AD7D67" w:rsidRPr="00A11970">
        <w:rPr>
          <w:sz w:val="24"/>
          <w:szCs w:val="24"/>
        </w:rPr>
        <w:t>se za konstelace okolností, které reálný vývoj přináší, mohou promítnout do ohrožení samotné existence</w:t>
      </w:r>
      <w:r w:rsidR="006D35F5" w:rsidRPr="00A11970">
        <w:rPr>
          <w:sz w:val="24"/>
          <w:szCs w:val="24"/>
        </w:rPr>
        <w:t xml:space="preserve"> veřejného a soukromého</w:t>
      </w:r>
      <w:r w:rsidR="00AD7D67" w:rsidRPr="00A11970">
        <w:rPr>
          <w:sz w:val="24"/>
          <w:szCs w:val="24"/>
        </w:rPr>
        <w:t xml:space="preserve"> práva a jeho subsystémů.</w:t>
      </w:r>
    </w:p>
    <w:p w:rsidR="00860978" w:rsidRPr="00A11970" w:rsidRDefault="00860978" w:rsidP="003B364F">
      <w:pPr>
        <w:rPr>
          <w:sz w:val="24"/>
          <w:szCs w:val="24"/>
        </w:rPr>
      </w:pPr>
      <w:r w:rsidRPr="00A11970">
        <w:rPr>
          <w:sz w:val="24"/>
          <w:szCs w:val="24"/>
        </w:rPr>
        <w:t>Jakkoli je část popsaných vlivů vnějších, objektivně vzniklých a působících</w:t>
      </w:r>
      <w:r w:rsidR="00AD7D67" w:rsidRPr="00A11970">
        <w:rPr>
          <w:sz w:val="24"/>
          <w:szCs w:val="24"/>
        </w:rPr>
        <w:t xml:space="preserve"> objektivně</w:t>
      </w:r>
      <w:r w:rsidRPr="00A11970">
        <w:rPr>
          <w:sz w:val="24"/>
          <w:szCs w:val="24"/>
        </w:rPr>
        <w:t xml:space="preserve">, ergo na pohled mimo možnosti práva je eliminovat, právní nauka by byla způsobilá na jejich výzvy reagovat a nalézat řešení jejich dopadů v systému práva mnohem efektivněji a </w:t>
      </w:r>
      <w:r w:rsidRPr="00A11970">
        <w:rPr>
          <w:sz w:val="24"/>
          <w:szCs w:val="24"/>
        </w:rPr>
        <w:lastRenderedPageBreak/>
        <w:t>jednoznačněji, pokud by tato ř</w:t>
      </w:r>
      <w:r w:rsidR="00AD7D67" w:rsidRPr="00A11970">
        <w:rPr>
          <w:sz w:val="24"/>
          <w:szCs w:val="24"/>
        </w:rPr>
        <w:t>ešení mohla být založena na</w:t>
      </w:r>
      <w:r w:rsidRPr="00A11970">
        <w:rPr>
          <w:sz w:val="24"/>
          <w:szCs w:val="24"/>
        </w:rPr>
        <w:t> doktrinálně, resp. systematicky </w:t>
      </w:r>
      <w:r w:rsidR="00AD7D67" w:rsidRPr="00A11970">
        <w:rPr>
          <w:sz w:val="24"/>
          <w:szCs w:val="24"/>
        </w:rPr>
        <w:t>jasně narýsovaných</w:t>
      </w:r>
      <w:r w:rsidRPr="00A11970">
        <w:rPr>
          <w:sz w:val="24"/>
          <w:szCs w:val="24"/>
        </w:rPr>
        <w:t xml:space="preserve"> </w:t>
      </w:r>
      <w:r w:rsidR="00AD7D67" w:rsidRPr="00A11970">
        <w:rPr>
          <w:sz w:val="24"/>
          <w:szCs w:val="24"/>
        </w:rPr>
        <w:t>a odůvodněných koncepčních východiscích</w:t>
      </w:r>
      <w:r w:rsidRPr="00A11970">
        <w:rPr>
          <w:sz w:val="24"/>
          <w:szCs w:val="24"/>
        </w:rPr>
        <w:t>.</w:t>
      </w:r>
    </w:p>
    <w:p w:rsidR="00867825" w:rsidRPr="00A11970" w:rsidRDefault="00867825" w:rsidP="00AD7D67">
      <w:pPr>
        <w:rPr>
          <w:sz w:val="24"/>
          <w:szCs w:val="24"/>
        </w:rPr>
      </w:pPr>
      <w:r w:rsidRPr="00A11970">
        <w:rPr>
          <w:sz w:val="24"/>
          <w:szCs w:val="24"/>
        </w:rPr>
        <w:t xml:space="preserve">Z konfrontace rizik pro současné soukromé právo a potenciálu práva k jeho řešení vyplynuly klíčové přístupy možných řešení. </w:t>
      </w:r>
      <w:r w:rsidR="00860978" w:rsidRPr="00A11970">
        <w:rPr>
          <w:sz w:val="24"/>
          <w:szCs w:val="24"/>
        </w:rPr>
        <w:t xml:space="preserve">Deficity, které právo dokáže řešit, spočívají především v alespoň </w:t>
      </w:r>
      <w:r w:rsidR="00AD7D67" w:rsidRPr="00A11970">
        <w:rPr>
          <w:sz w:val="24"/>
          <w:szCs w:val="24"/>
        </w:rPr>
        <w:t xml:space="preserve">aproximativní shodě právnické obce na vzájemném vymezení soukromého a veřejného práva na základě všeobecně přijatého kritéria jejich rozlišení. </w:t>
      </w:r>
      <w:r w:rsidRPr="00A11970">
        <w:rPr>
          <w:sz w:val="24"/>
          <w:szCs w:val="24"/>
        </w:rPr>
        <w:t>To je základem pro zpřesnění definičního oboru soukromého práva i základem pro jeho funkcionální vymezení, které musí být u systému (na rozdíl od struktury) klíčový. V tomto smyslu se odkazy na definici soukromého práva musí především opírat o jeho funkcionální vymezení vůči právu veřejnému.</w:t>
      </w:r>
    </w:p>
    <w:p w:rsidR="00860978" w:rsidRPr="00A11970" w:rsidRDefault="00867825" w:rsidP="008B1EB9">
      <w:pPr>
        <w:rPr>
          <w:sz w:val="24"/>
          <w:szCs w:val="24"/>
        </w:rPr>
      </w:pPr>
      <w:r w:rsidRPr="00A11970">
        <w:rPr>
          <w:sz w:val="24"/>
          <w:szCs w:val="24"/>
        </w:rPr>
        <w:t>Při posouzení kritérií odlišení soukromého</w:t>
      </w:r>
      <w:r w:rsidR="00AD7D67" w:rsidRPr="00A11970">
        <w:rPr>
          <w:sz w:val="24"/>
          <w:szCs w:val="24"/>
        </w:rPr>
        <w:t xml:space="preserve"> </w:t>
      </w:r>
      <w:r w:rsidRPr="00A11970">
        <w:rPr>
          <w:sz w:val="24"/>
          <w:szCs w:val="24"/>
        </w:rPr>
        <w:t>a veřejného práva se uk</w:t>
      </w:r>
      <w:r w:rsidR="00D613BC" w:rsidRPr="00A11970">
        <w:rPr>
          <w:sz w:val="24"/>
          <w:szCs w:val="24"/>
        </w:rPr>
        <w:t xml:space="preserve">ázalo trvající podcenění potřeby specifikace kritéria, vyjadřujícího podstatu a funkční potenciál základních typových přístupů k právní regulaci. Historicky vzniklá kritéria, počínajíc </w:t>
      </w:r>
      <w:proofErr w:type="spellStart"/>
      <w:r w:rsidR="00D613BC" w:rsidRPr="00A11970">
        <w:rPr>
          <w:sz w:val="24"/>
          <w:szCs w:val="24"/>
        </w:rPr>
        <w:t>Ulpiánovou</w:t>
      </w:r>
      <w:proofErr w:type="spellEnd"/>
      <w:r w:rsidR="00D613BC" w:rsidRPr="00A11970">
        <w:rPr>
          <w:sz w:val="24"/>
          <w:szCs w:val="24"/>
        </w:rPr>
        <w:t xml:space="preserve"> </w:t>
      </w:r>
      <w:r w:rsidR="008B1EB9" w:rsidRPr="00A11970">
        <w:rPr>
          <w:sz w:val="24"/>
          <w:szCs w:val="24"/>
        </w:rPr>
        <w:t>teorií zájmovou, až k teorii organické, kterou přijímá od počátku za svou český zákonodárce při rekodifikaci soukromého práva</w:t>
      </w:r>
      <w:r w:rsidR="008B1EB9" w:rsidRPr="00A11970">
        <w:rPr>
          <w:sz w:val="24"/>
          <w:szCs w:val="24"/>
          <w:vertAlign w:val="superscript"/>
        </w:rPr>
        <w:footnoteReference w:id="57"/>
      </w:r>
      <w:r w:rsidR="008B1EB9" w:rsidRPr="00A11970">
        <w:rPr>
          <w:sz w:val="24"/>
          <w:szCs w:val="24"/>
        </w:rPr>
        <w:t>, na které se stále autoři odvolávají, trpěla deficity jednostrannosti, nekomplexnosti a malé funkcionální efektivity. Významným pozitivním signálem jsou proto snahy o komplexní kritiku deficitů jednotlivých kritérií a jejich</w:t>
      </w:r>
      <w:r w:rsidR="00D90C37" w:rsidRPr="00A11970">
        <w:rPr>
          <w:sz w:val="24"/>
          <w:szCs w:val="24"/>
        </w:rPr>
        <w:t xml:space="preserve"> nahrazení kritériem, které ned</w:t>
      </w:r>
      <w:r w:rsidR="008B1EB9" w:rsidRPr="00A11970">
        <w:rPr>
          <w:sz w:val="24"/>
          <w:szCs w:val="24"/>
        </w:rPr>
        <w:t>ostatky dosavadních</w:t>
      </w:r>
      <w:r w:rsidR="00D90C37" w:rsidRPr="00A11970">
        <w:rPr>
          <w:sz w:val="24"/>
          <w:szCs w:val="24"/>
        </w:rPr>
        <w:t xml:space="preserve"> minimalizují zaměřením pozornosti na klíčovou povahu právních vztahů mezi subjekty „v akci“.</w:t>
      </w:r>
      <w:r w:rsidR="00D90C37" w:rsidRPr="00A11970">
        <w:rPr>
          <w:rStyle w:val="Znakapoznpodarou"/>
          <w:sz w:val="24"/>
          <w:szCs w:val="24"/>
        </w:rPr>
        <w:footnoteReference w:id="58"/>
      </w:r>
      <w:r w:rsidR="00D90C37" w:rsidRPr="00A11970">
        <w:rPr>
          <w:sz w:val="24"/>
          <w:szCs w:val="24"/>
        </w:rPr>
        <w:t xml:space="preserve"> </w:t>
      </w:r>
    </w:p>
    <w:p w:rsidR="00D90C37" w:rsidRPr="00A11970" w:rsidRDefault="000A37F5" w:rsidP="008B1EB9">
      <w:pPr>
        <w:rPr>
          <w:sz w:val="24"/>
          <w:szCs w:val="24"/>
        </w:rPr>
      </w:pPr>
      <w:r w:rsidRPr="00A11970">
        <w:rPr>
          <w:sz w:val="24"/>
          <w:szCs w:val="24"/>
        </w:rPr>
        <w:t>Řešení je třeba hledat nikoli u subjektů či u vnějšího (mimoprávního) předmětu právní regulace, nýbrž v právní regulaci samé, v její podstatě a povaze, která v sobě integruje vlastnosti subjektů i mimoprávní cíle právní regulace. Za toto vnitřní, komplexně působící a funkcionálně orientované kritérium byla již ve druhé polovině 20. století označena metoda právního regulování.</w:t>
      </w:r>
      <w:r w:rsidRPr="00A11970">
        <w:rPr>
          <w:rStyle w:val="Znakapoznpodarou"/>
          <w:sz w:val="24"/>
          <w:szCs w:val="24"/>
        </w:rPr>
        <w:footnoteReference w:id="59"/>
      </w:r>
      <w:r w:rsidRPr="00A11970">
        <w:rPr>
          <w:sz w:val="24"/>
          <w:szCs w:val="24"/>
        </w:rPr>
        <w:t xml:space="preserve"> Metoda právního regulování vyjadřuje (a) na jedné straně způsob a míru působení veřejné moci na </w:t>
      </w:r>
      <w:r w:rsidR="00DF65AC" w:rsidRPr="00A11970">
        <w:rPr>
          <w:sz w:val="24"/>
          <w:szCs w:val="24"/>
        </w:rPr>
        <w:t xml:space="preserve">právní režim </w:t>
      </w:r>
      <w:r w:rsidRPr="00A11970">
        <w:rPr>
          <w:sz w:val="24"/>
          <w:szCs w:val="24"/>
        </w:rPr>
        <w:t>utváření společenských vztahů, a současně (b) způsob a míru působení účastníků společenských vztahů na právní režim jejich utváření.</w:t>
      </w:r>
      <w:r w:rsidR="00DF65AC" w:rsidRPr="00A11970">
        <w:rPr>
          <w:sz w:val="24"/>
          <w:szCs w:val="24"/>
        </w:rPr>
        <w:t xml:space="preserve"> V tomto smyslu se metoda veřejného práva zaměřuje na přímé uplatnění</w:t>
      </w:r>
      <w:r w:rsidR="006D35F5" w:rsidRPr="00A11970">
        <w:rPr>
          <w:sz w:val="24"/>
          <w:szCs w:val="24"/>
        </w:rPr>
        <w:t xml:space="preserve"> veřejné moci na utváření právních poměrů</w:t>
      </w:r>
      <w:r w:rsidR="00DF65AC" w:rsidRPr="00A11970">
        <w:rPr>
          <w:sz w:val="24"/>
          <w:szCs w:val="24"/>
        </w:rPr>
        <w:t>, zatímco metoda soukromoprávní uplatňuje veřejnou moc nepřímo a ponechává rozsáhlý prostor autonomii nositelů soukromoprávního statusu.</w:t>
      </w:r>
      <w:r w:rsidR="00DF65AC" w:rsidRPr="00A11970">
        <w:rPr>
          <w:rStyle w:val="Znakapoznpodarou"/>
          <w:sz w:val="24"/>
          <w:szCs w:val="24"/>
        </w:rPr>
        <w:footnoteReference w:id="60"/>
      </w:r>
    </w:p>
    <w:p w:rsidR="00182759" w:rsidRPr="00A11970" w:rsidRDefault="00DF65AC" w:rsidP="008B1EB9">
      <w:pPr>
        <w:rPr>
          <w:sz w:val="24"/>
          <w:szCs w:val="24"/>
        </w:rPr>
      </w:pPr>
      <w:r w:rsidRPr="00A11970">
        <w:rPr>
          <w:sz w:val="24"/>
          <w:szCs w:val="24"/>
        </w:rPr>
        <w:t>V uvedeném smyslu se rovněž ukazuje poměrně zřetelně průběh hranice me</w:t>
      </w:r>
      <w:r w:rsidR="00182759" w:rsidRPr="00A11970">
        <w:rPr>
          <w:sz w:val="24"/>
          <w:szCs w:val="24"/>
        </w:rPr>
        <w:t xml:space="preserve">zi soukromým a veřejným právem na jednotlivých atributech, které standardně užívá veřejné, resp. soukromé právo: (a) subjekty soukromého práva jsou povýtce nositelé soukromoprávního statusu založeného na individuální autonomii a možnosti chovat se způsobem, který zákon nezakazuje; ve veřejném právu je nositel veřejné moci oprávněn a současně povinen ji přímo vykonávat jen v mezích svých pravomocí a příslušnosti; (b) Proti mocenské pozici nositelů veřejné moci ve veřejném právu stojí nositel soukromoprávního statusu; v soukromém právu stojí proti sobě nositelé soukromoprávního statusu. Rovnost subjektů soukromého práva </w:t>
      </w:r>
      <w:r w:rsidR="00182759" w:rsidRPr="00A11970">
        <w:rPr>
          <w:sz w:val="24"/>
          <w:szCs w:val="24"/>
        </w:rPr>
        <w:lastRenderedPageBreak/>
        <w:t>v soukromoprávních vztazích je předpokládána a je standardem, může však být limitována ochranou slabší strany</w:t>
      </w:r>
      <w:r w:rsidR="006D35F5" w:rsidRPr="00A11970">
        <w:rPr>
          <w:sz w:val="24"/>
          <w:szCs w:val="24"/>
        </w:rPr>
        <w:t>. Systematickou podobu nabývá toto omezení</w:t>
      </w:r>
      <w:r w:rsidR="00182759" w:rsidRPr="00A11970">
        <w:rPr>
          <w:sz w:val="24"/>
          <w:szCs w:val="24"/>
        </w:rPr>
        <w:t xml:space="preserve"> ve vztazích, které tvoří tzv. zvláštní soukromá práva. (c) Právním nástrojem realizace soukromoprávních vztahů je zásadně smlouva, právním nástrojem veřejnoprávních vztahů úřední rozhodnutí. (d) Soukromé i veřejné právo užívají k prosazení svýc</w:t>
      </w:r>
      <w:r w:rsidR="006D35F5" w:rsidRPr="00A11970">
        <w:rPr>
          <w:sz w:val="24"/>
          <w:szCs w:val="24"/>
        </w:rPr>
        <w:t>h cílů odlišného souboru sankcí: ve veřejném právu je cílem sankce jednostranná újma, v soukromém právu obnovení rovnováhy zúčastněných zájmů.</w:t>
      </w:r>
      <w:r w:rsidR="00182759" w:rsidRPr="00A11970">
        <w:rPr>
          <w:rStyle w:val="Znakapoznpodarou"/>
          <w:sz w:val="24"/>
          <w:szCs w:val="24"/>
        </w:rPr>
        <w:footnoteReference w:id="61"/>
      </w:r>
    </w:p>
    <w:p w:rsidR="00182759" w:rsidRPr="00A11970" w:rsidRDefault="00182759" w:rsidP="008B1EB9">
      <w:pPr>
        <w:rPr>
          <w:sz w:val="24"/>
          <w:szCs w:val="24"/>
        </w:rPr>
      </w:pPr>
      <w:r w:rsidRPr="00A11970">
        <w:rPr>
          <w:sz w:val="24"/>
          <w:szCs w:val="24"/>
        </w:rPr>
        <w:t xml:space="preserve">Je-li </w:t>
      </w:r>
      <w:r w:rsidR="006D35F5" w:rsidRPr="00A11970">
        <w:rPr>
          <w:sz w:val="24"/>
          <w:szCs w:val="24"/>
        </w:rPr>
        <w:t>vymezení soukromého práva založeno</w:t>
      </w:r>
      <w:r w:rsidRPr="00A11970">
        <w:rPr>
          <w:sz w:val="24"/>
          <w:szCs w:val="24"/>
        </w:rPr>
        <w:t xml:space="preserve"> na jednoznačných a funkcionálně efektivních kritériích, otevírá se </w:t>
      </w:r>
      <w:r w:rsidR="006D35F5" w:rsidRPr="00A11970">
        <w:rPr>
          <w:sz w:val="24"/>
          <w:szCs w:val="24"/>
        </w:rPr>
        <w:t xml:space="preserve">tím </w:t>
      </w:r>
      <w:r w:rsidRPr="00A11970">
        <w:rPr>
          <w:sz w:val="24"/>
          <w:szCs w:val="24"/>
        </w:rPr>
        <w:t>výrazně přesněji vymezený prostor pro navazující eliminaci rizik hrozících soukromému právu.</w:t>
      </w:r>
      <w:r w:rsidR="006D35F5" w:rsidRPr="00A11970">
        <w:rPr>
          <w:sz w:val="24"/>
          <w:szCs w:val="24"/>
        </w:rPr>
        <w:t xml:space="preserve"> </w:t>
      </w:r>
      <w:proofErr w:type="spellStart"/>
      <w:r w:rsidRPr="00A11970">
        <w:rPr>
          <w:i/>
          <w:sz w:val="24"/>
          <w:szCs w:val="24"/>
        </w:rPr>
        <w:t>Quod</w:t>
      </w:r>
      <w:proofErr w:type="spellEnd"/>
      <w:r w:rsidRPr="00A11970">
        <w:rPr>
          <w:i/>
          <w:sz w:val="24"/>
          <w:szCs w:val="24"/>
        </w:rPr>
        <w:t xml:space="preserve"> </w:t>
      </w:r>
      <w:proofErr w:type="spellStart"/>
      <w:r w:rsidRPr="00A11970">
        <w:rPr>
          <w:i/>
          <w:sz w:val="24"/>
          <w:szCs w:val="24"/>
        </w:rPr>
        <w:t>erat</w:t>
      </w:r>
      <w:proofErr w:type="spellEnd"/>
      <w:r w:rsidRPr="00A11970">
        <w:rPr>
          <w:i/>
          <w:sz w:val="24"/>
          <w:szCs w:val="24"/>
        </w:rPr>
        <w:t xml:space="preserve"> </w:t>
      </w:r>
      <w:proofErr w:type="spellStart"/>
      <w:r w:rsidRPr="00A11970">
        <w:rPr>
          <w:i/>
          <w:sz w:val="24"/>
          <w:szCs w:val="24"/>
        </w:rPr>
        <w:t>demonstrandum</w:t>
      </w:r>
      <w:proofErr w:type="spellEnd"/>
      <w:r w:rsidRPr="00A11970">
        <w:rPr>
          <w:i/>
          <w:sz w:val="24"/>
          <w:szCs w:val="24"/>
        </w:rPr>
        <w:t>.</w:t>
      </w:r>
    </w:p>
    <w:p w:rsidR="003B364F" w:rsidRPr="003B364F" w:rsidRDefault="003B364F" w:rsidP="003B364F">
      <w:r>
        <w:t xml:space="preserve"> </w:t>
      </w:r>
    </w:p>
    <w:p w:rsidR="00EC5124" w:rsidRPr="00EC5124" w:rsidRDefault="00EC5124" w:rsidP="00EC5124">
      <w:pPr>
        <w:rPr>
          <w:b/>
        </w:rPr>
      </w:pPr>
    </w:p>
    <w:p w:rsidR="00EC5124" w:rsidRPr="00EC5124" w:rsidRDefault="00EC5124" w:rsidP="00EC5124">
      <w:pPr>
        <w:pStyle w:val="Odstavecseseznamem"/>
        <w:rPr>
          <w:b/>
        </w:rPr>
      </w:pPr>
    </w:p>
    <w:p w:rsidR="00822598" w:rsidRDefault="00822598" w:rsidP="00EC5124">
      <w:r>
        <w:tab/>
      </w:r>
    </w:p>
    <w:p w:rsidR="00822598" w:rsidRDefault="00822598" w:rsidP="00822598">
      <w:pPr>
        <w:ind w:firstLine="708"/>
      </w:pPr>
      <w:r>
        <w:tab/>
      </w:r>
    </w:p>
    <w:p w:rsidR="0015010B" w:rsidRDefault="0015010B"/>
    <w:sectPr w:rsidR="001501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F97" w:rsidRDefault="002B4F97" w:rsidP="00C675A1">
      <w:pPr>
        <w:spacing w:after="0" w:line="240" w:lineRule="auto"/>
      </w:pPr>
      <w:r>
        <w:separator/>
      </w:r>
    </w:p>
  </w:endnote>
  <w:endnote w:type="continuationSeparator" w:id="0">
    <w:p w:rsidR="002B4F97" w:rsidRDefault="002B4F97" w:rsidP="00C67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F97" w:rsidRDefault="002B4F97" w:rsidP="00C675A1">
      <w:pPr>
        <w:spacing w:after="0" w:line="240" w:lineRule="auto"/>
      </w:pPr>
      <w:r>
        <w:separator/>
      </w:r>
    </w:p>
  </w:footnote>
  <w:footnote w:type="continuationSeparator" w:id="0">
    <w:p w:rsidR="002B4F97" w:rsidRDefault="002B4F97" w:rsidP="00C675A1">
      <w:pPr>
        <w:spacing w:after="0" w:line="240" w:lineRule="auto"/>
      </w:pPr>
      <w:r>
        <w:continuationSeparator/>
      </w:r>
    </w:p>
  </w:footnote>
  <w:footnote w:id="1">
    <w:p w:rsidR="004B1D43" w:rsidRDefault="004B1D43">
      <w:pPr>
        <w:pStyle w:val="Textpoznpodarou"/>
      </w:pPr>
      <w:r>
        <w:rPr>
          <w:rStyle w:val="Znakapoznpodarou"/>
        </w:rPr>
        <w:footnoteRef/>
      </w:r>
      <w:r>
        <w:t xml:space="preserve"> Tento příspěvek byl zpracován s podporou a jako jeden z výstupů projektu </w:t>
      </w:r>
      <w:r w:rsidRPr="004B1D43">
        <w:rPr>
          <w:lang w:val="en-GB"/>
        </w:rPr>
        <w:t>č. APVV-14-0061 „</w:t>
      </w:r>
      <w:proofErr w:type="spellStart"/>
      <w:r w:rsidRPr="004B1D43">
        <w:rPr>
          <w:lang w:val="en-GB"/>
        </w:rPr>
        <w:t>Rozširovanie</w:t>
      </w:r>
      <w:proofErr w:type="spellEnd"/>
      <w:r w:rsidRPr="004B1D43">
        <w:rPr>
          <w:lang w:val="en-GB"/>
        </w:rPr>
        <w:t xml:space="preserve"> </w:t>
      </w:r>
      <w:proofErr w:type="spellStart"/>
      <w:r w:rsidRPr="004B1D43">
        <w:rPr>
          <w:lang w:val="en-GB"/>
        </w:rPr>
        <w:t>sociálnej</w:t>
      </w:r>
      <w:proofErr w:type="spellEnd"/>
      <w:r w:rsidRPr="004B1D43">
        <w:rPr>
          <w:lang w:val="en-GB"/>
        </w:rPr>
        <w:t xml:space="preserve"> </w:t>
      </w:r>
      <w:proofErr w:type="spellStart"/>
      <w:r w:rsidRPr="004B1D43">
        <w:rPr>
          <w:lang w:val="en-GB"/>
        </w:rPr>
        <w:t>funkcie</w:t>
      </w:r>
      <w:proofErr w:type="spellEnd"/>
      <w:r w:rsidRPr="004B1D43">
        <w:rPr>
          <w:lang w:val="en-GB"/>
        </w:rPr>
        <w:t xml:space="preserve"> </w:t>
      </w:r>
      <w:proofErr w:type="spellStart"/>
      <w:r w:rsidRPr="004B1D43">
        <w:rPr>
          <w:lang w:val="en-GB"/>
        </w:rPr>
        <w:t>slovenského</w:t>
      </w:r>
      <w:proofErr w:type="spellEnd"/>
      <w:r w:rsidRPr="004B1D43">
        <w:rPr>
          <w:lang w:val="en-GB"/>
        </w:rPr>
        <w:t xml:space="preserve"> </w:t>
      </w:r>
      <w:proofErr w:type="spellStart"/>
      <w:r w:rsidRPr="004B1D43">
        <w:rPr>
          <w:lang w:val="en-GB"/>
        </w:rPr>
        <w:t>súkromného</w:t>
      </w:r>
      <w:proofErr w:type="spellEnd"/>
      <w:r w:rsidRPr="004B1D43">
        <w:rPr>
          <w:lang w:val="en-GB"/>
        </w:rPr>
        <w:t xml:space="preserve"> </w:t>
      </w:r>
      <w:proofErr w:type="spellStart"/>
      <w:r w:rsidRPr="004B1D43">
        <w:rPr>
          <w:lang w:val="en-GB"/>
        </w:rPr>
        <w:t>práva</w:t>
      </w:r>
      <w:proofErr w:type="spellEnd"/>
      <w:r w:rsidRPr="004B1D43">
        <w:rPr>
          <w:lang w:val="en-GB"/>
        </w:rPr>
        <w:t xml:space="preserve"> </w:t>
      </w:r>
      <w:proofErr w:type="spellStart"/>
      <w:r w:rsidRPr="004B1D43">
        <w:rPr>
          <w:lang w:val="en-GB"/>
        </w:rPr>
        <w:t>pri</w:t>
      </w:r>
      <w:proofErr w:type="spellEnd"/>
      <w:r w:rsidRPr="004B1D43">
        <w:rPr>
          <w:lang w:val="en-GB"/>
        </w:rPr>
        <w:t xml:space="preserve"> </w:t>
      </w:r>
      <w:proofErr w:type="spellStart"/>
      <w:r w:rsidRPr="004B1D43">
        <w:rPr>
          <w:lang w:val="en-GB"/>
        </w:rPr>
        <w:t>uplatňovaní</w:t>
      </w:r>
      <w:proofErr w:type="spellEnd"/>
      <w:r w:rsidRPr="004B1D43">
        <w:rPr>
          <w:lang w:val="en-GB"/>
        </w:rPr>
        <w:t xml:space="preserve"> </w:t>
      </w:r>
      <w:proofErr w:type="spellStart"/>
      <w:r w:rsidRPr="004B1D43">
        <w:rPr>
          <w:lang w:val="en-GB"/>
        </w:rPr>
        <w:t>zásad</w:t>
      </w:r>
      <w:proofErr w:type="spellEnd"/>
      <w:r w:rsidRPr="004B1D43">
        <w:rPr>
          <w:lang w:val="en-GB"/>
        </w:rPr>
        <w:t xml:space="preserve"> </w:t>
      </w:r>
      <w:proofErr w:type="spellStart"/>
      <w:r w:rsidRPr="004B1D43">
        <w:rPr>
          <w:lang w:val="en-GB"/>
        </w:rPr>
        <w:t>európskeho</w:t>
      </w:r>
      <w:proofErr w:type="spellEnd"/>
      <w:r w:rsidRPr="004B1D43">
        <w:rPr>
          <w:lang w:val="en-GB"/>
        </w:rPr>
        <w:t xml:space="preserve"> </w:t>
      </w:r>
      <w:proofErr w:type="spellStart"/>
      <w:r w:rsidRPr="004B1D43">
        <w:rPr>
          <w:lang w:val="en-GB"/>
        </w:rPr>
        <w:t>práva</w:t>
      </w:r>
      <w:proofErr w:type="spellEnd"/>
      <w:r w:rsidRPr="004B1D43">
        <w:rPr>
          <w:lang w:val="en-GB"/>
        </w:rPr>
        <w:t>“.</w:t>
      </w:r>
    </w:p>
  </w:footnote>
  <w:footnote w:id="2">
    <w:p w:rsidR="00EC5124" w:rsidRDefault="00EC5124" w:rsidP="00EC5124">
      <w:pPr>
        <w:pStyle w:val="Textpoznpodarou"/>
      </w:pPr>
      <w:r>
        <w:rPr>
          <w:rStyle w:val="Znakapoznpodarou"/>
        </w:rPr>
        <w:footnoteRef/>
      </w:r>
      <w:r>
        <w:t xml:space="preserve"> </w:t>
      </w:r>
      <w:r w:rsidRPr="00116E05">
        <w:rPr>
          <w:i/>
        </w:rPr>
        <w:t>„</w:t>
      </w:r>
      <w:proofErr w:type="spellStart"/>
      <w:r w:rsidRPr="00116E05">
        <w:rPr>
          <w:i/>
        </w:rPr>
        <w:t>Ubi</w:t>
      </w:r>
      <w:proofErr w:type="spellEnd"/>
      <w:r w:rsidRPr="00116E05">
        <w:rPr>
          <w:i/>
        </w:rPr>
        <w:t xml:space="preserve"> </w:t>
      </w:r>
      <w:proofErr w:type="spellStart"/>
      <w:r w:rsidRPr="00116E05">
        <w:rPr>
          <w:i/>
        </w:rPr>
        <w:t>societas</w:t>
      </w:r>
      <w:proofErr w:type="spellEnd"/>
      <w:r w:rsidRPr="00116E05">
        <w:rPr>
          <w:i/>
        </w:rPr>
        <w:t xml:space="preserve"> </w:t>
      </w:r>
      <w:proofErr w:type="spellStart"/>
      <w:r w:rsidRPr="00116E05">
        <w:rPr>
          <w:i/>
        </w:rPr>
        <w:t>ubi</w:t>
      </w:r>
      <w:proofErr w:type="spellEnd"/>
      <w:r w:rsidRPr="00116E05">
        <w:rPr>
          <w:i/>
        </w:rPr>
        <w:t xml:space="preserve"> ius“</w:t>
      </w:r>
    </w:p>
  </w:footnote>
  <w:footnote w:id="3">
    <w:p w:rsidR="00EC5124" w:rsidRDefault="00EC5124" w:rsidP="00EC5124">
      <w:pPr>
        <w:pStyle w:val="Textpoznpodarou"/>
      </w:pPr>
      <w:r>
        <w:rPr>
          <w:rStyle w:val="Znakapoznpodarou"/>
        </w:rPr>
        <w:footnoteRef/>
      </w:r>
      <w:r>
        <w:t xml:space="preserve"> K pramenům těchto závěrů srov. mj.: </w:t>
      </w:r>
      <w:proofErr w:type="spellStart"/>
      <w:r>
        <w:t>Osuchowski</w:t>
      </w:r>
      <w:proofErr w:type="spellEnd"/>
      <w:r>
        <w:t>, V. (</w:t>
      </w:r>
      <w:proofErr w:type="spellStart"/>
      <w:r>
        <w:t>ed</w:t>
      </w:r>
      <w:proofErr w:type="spellEnd"/>
      <w:r>
        <w:t xml:space="preserve">.), </w:t>
      </w:r>
      <w:proofErr w:type="spellStart"/>
      <w:r>
        <w:t>Fontes</w:t>
      </w:r>
      <w:proofErr w:type="spellEnd"/>
      <w:r>
        <w:t xml:space="preserve"> </w:t>
      </w:r>
      <w:proofErr w:type="spellStart"/>
      <w:r>
        <w:t>Iuris</w:t>
      </w:r>
      <w:proofErr w:type="spellEnd"/>
      <w:r>
        <w:t xml:space="preserve"> Romani </w:t>
      </w:r>
      <w:proofErr w:type="spellStart"/>
      <w:r>
        <w:t>Antiqui</w:t>
      </w:r>
      <w:proofErr w:type="spellEnd"/>
      <w:r>
        <w:t xml:space="preserve"> </w:t>
      </w:r>
      <w:proofErr w:type="spellStart"/>
      <w:r>
        <w:t>Privati</w:t>
      </w:r>
      <w:proofErr w:type="spellEnd"/>
      <w:r>
        <w:t xml:space="preserve">. </w:t>
      </w:r>
      <w:proofErr w:type="spellStart"/>
      <w:r>
        <w:t>Krakow</w:t>
      </w:r>
      <w:proofErr w:type="spellEnd"/>
      <w:r>
        <w:t xml:space="preserve">: </w:t>
      </w:r>
      <w:proofErr w:type="spellStart"/>
      <w:r>
        <w:t>Wydavnictwa</w:t>
      </w:r>
      <w:proofErr w:type="spellEnd"/>
      <w:r>
        <w:t xml:space="preserve"> </w:t>
      </w:r>
      <w:proofErr w:type="spellStart"/>
      <w:r>
        <w:t>Wydzialu</w:t>
      </w:r>
      <w:proofErr w:type="spellEnd"/>
      <w:r>
        <w:t xml:space="preserve"> </w:t>
      </w:r>
      <w:proofErr w:type="spellStart"/>
      <w:r>
        <w:t>Prawa</w:t>
      </w:r>
      <w:proofErr w:type="spellEnd"/>
      <w:r>
        <w:t xml:space="preserve"> Univ. </w:t>
      </w:r>
      <w:proofErr w:type="spellStart"/>
      <w:r>
        <w:t>Jagiell</w:t>
      </w:r>
      <w:proofErr w:type="spellEnd"/>
      <w:r>
        <w:t>., 1947, s. 15n.</w:t>
      </w:r>
    </w:p>
  </w:footnote>
  <w:footnote w:id="4">
    <w:p w:rsidR="00E2180C" w:rsidRDefault="00E2180C">
      <w:pPr>
        <w:pStyle w:val="Textpoznpodarou"/>
      </w:pPr>
      <w:r>
        <w:rPr>
          <w:rStyle w:val="Znakapoznpodarou"/>
        </w:rPr>
        <w:footnoteRef/>
      </w:r>
      <w:r>
        <w:t xml:space="preserve"> Za prameny práva veřejného byly považovány výsledky </w:t>
      </w:r>
      <w:proofErr w:type="spellStart"/>
      <w:r>
        <w:t>právotvorby</w:t>
      </w:r>
      <w:proofErr w:type="spellEnd"/>
      <w:r>
        <w:t xml:space="preserve"> panovníka, za prameny soukromého práva především prameny obyčejového </w:t>
      </w:r>
      <w:r w:rsidR="006B3E1F">
        <w:t xml:space="preserve">práva a jejich sbírky. </w:t>
      </w:r>
      <w:proofErr w:type="spellStart"/>
      <w:r w:rsidR="006B3E1F">
        <w:t>Malaurie</w:t>
      </w:r>
      <w:proofErr w:type="spellEnd"/>
      <w:r w:rsidR="006B3E1F">
        <w:t xml:space="preserve">, </w:t>
      </w:r>
      <w:proofErr w:type="spellStart"/>
      <w:r w:rsidR="006B3E1F">
        <w:t>Ph</w:t>
      </w:r>
      <w:proofErr w:type="spellEnd"/>
      <w:r w:rsidR="006B3E1F">
        <w:t xml:space="preserve">., - </w:t>
      </w:r>
      <w:proofErr w:type="spellStart"/>
      <w:r w:rsidR="006B3E1F">
        <w:t>Aynes</w:t>
      </w:r>
      <w:proofErr w:type="spellEnd"/>
      <w:r w:rsidR="006B3E1F">
        <w:t xml:space="preserve">, L., </w:t>
      </w:r>
      <w:proofErr w:type="spellStart"/>
      <w:r w:rsidR="006B3E1F">
        <w:t>Cours</w:t>
      </w:r>
      <w:proofErr w:type="spellEnd"/>
      <w:r w:rsidR="006B3E1F">
        <w:t xml:space="preserve"> de </w:t>
      </w:r>
      <w:proofErr w:type="spellStart"/>
      <w:r w:rsidR="006B3E1F">
        <w:t>droit</w:t>
      </w:r>
      <w:proofErr w:type="spellEnd"/>
      <w:r w:rsidR="006B3E1F">
        <w:t xml:space="preserve"> civil. </w:t>
      </w:r>
      <w:proofErr w:type="spellStart"/>
      <w:r w:rsidR="006B3E1F">
        <w:t>Introduction</w:t>
      </w:r>
      <w:proofErr w:type="spellEnd"/>
      <w:r w:rsidR="006B3E1F">
        <w:t xml:space="preserve"> a </w:t>
      </w:r>
      <w:proofErr w:type="spellStart"/>
      <w:r w:rsidR="006B3E1F">
        <w:t>l´étude</w:t>
      </w:r>
      <w:proofErr w:type="spellEnd"/>
      <w:r w:rsidR="006B3E1F">
        <w:t xml:space="preserve"> </w:t>
      </w:r>
      <w:proofErr w:type="spellStart"/>
      <w:r w:rsidR="006B3E1F">
        <w:t>du</w:t>
      </w:r>
      <w:proofErr w:type="spellEnd"/>
      <w:r w:rsidR="006B3E1F">
        <w:t xml:space="preserve"> </w:t>
      </w:r>
      <w:proofErr w:type="spellStart"/>
      <w:r w:rsidR="006B3E1F">
        <w:t>droit</w:t>
      </w:r>
      <w:proofErr w:type="spellEnd"/>
      <w:r w:rsidR="006B3E1F">
        <w:t xml:space="preserve"> par </w:t>
      </w:r>
      <w:proofErr w:type="spellStart"/>
      <w:r w:rsidR="006B3E1F">
        <w:t>Ph</w:t>
      </w:r>
      <w:proofErr w:type="spellEnd"/>
      <w:r w:rsidR="006B3E1F">
        <w:t xml:space="preserve">. </w:t>
      </w:r>
      <w:proofErr w:type="spellStart"/>
      <w:r w:rsidR="006B3E1F">
        <w:t>Malaurie</w:t>
      </w:r>
      <w:proofErr w:type="spellEnd"/>
      <w:r w:rsidR="006B3E1F">
        <w:t xml:space="preserve">. Paris: </w:t>
      </w:r>
      <w:proofErr w:type="spellStart"/>
      <w:r w:rsidR="006B3E1F">
        <w:t>Édition</w:t>
      </w:r>
      <w:proofErr w:type="spellEnd"/>
      <w:r w:rsidR="006B3E1F">
        <w:t xml:space="preserve"> </w:t>
      </w:r>
      <w:proofErr w:type="spellStart"/>
      <w:r w:rsidR="006B3E1F">
        <w:t>Cujas</w:t>
      </w:r>
      <w:proofErr w:type="spellEnd"/>
      <w:r w:rsidR="006B3E1F">
        <w:t>, 1991, s. 41-43</w:t>
      </w:r>
    </w:p>
  </w:footnote>
  <w:footnote w:id="5">
    <w:p w:rsidR="00E679F0" w:rsidRPr="00E679F0" w:rsidRDefault="00E679F0" w:rsidP="00E679F0">
      <w:pPr>
        <w:pStyle w:val="Textpoznpodarou"/>
      </w:pPr>
      <w:r>
        <w:rPr>
          <w:rStyle w:val="Znakapoznpodarou"/>
        </w:rPr>
        <w:footnoteRef/>
      </w:r>
      <w:r>
        <w:t xml:space="preserve"> Srov. </w:t>
      </w:r>
      <w:proofErr w:type="spellStart"/>
      <w:r w:rsidRPr="00E679F0">
        <w:t>Walkila</w:t>
      </w:r>
      <w:proofErr w:type="spellEnd"/>
      <w:r w:rsidRPr="00E679F0">
        <w:t xml:space="preserve">, S., </w:t>
      </w:r>
      <w:proofErr w:type="spellStart"/>
      <w:r w:rsidRPr="00E679F0">
        <w:t>Horizontal</w:t>
      </w:r>
      <w:proofErr w:type="spellEnd"/>
      <w:r w:rsidRPr="00E679F0">
        <w:t xml:space="preserve"> </w:t>
      </w:r>
      <w:proofErr w:type="spellStart"/>
      <w:r w:rsidRPr="00E679F0">
        <w:t>Effect</w:t>
      </w:r>
      <w:proofErr w:type="spellEnd"/>
      <w:r w:rsidRPr="00E679F0">
        <w:t xml:space="preserve"> </w:t>
      </w:r>
      <w:proofErr w:type="spellStart"/>
      <w:r w:rsidRPr="00E679F0">
        <w:t>of</w:t>
      </w:r>
      <w:proofErr w:type="spellEnd"/>
      <w:r w:rsidRPr="00E679F0">
        <w:t xml:space="preserve"> </w:t>
      </w:r>
      <w:proofErr w:type="spellStart"/>
      <w:r w:rsidRPr="00E679F0">
        <w:t>Fundamental</w:t>
      </w:r>
      <w:proofErr w:type="spellEnd"/>
      <w:r w:rsidRPr="00E679F0">
        <w:t xml:space="preserve"> </w:t>
      </w:r>
      <w:proofErr w:type="spellStart"/>
      <w:r w:rsidRPr="00E679F0">
        <w:t>Rights</w:t>
      </w:r>
      <w:proofErr w:type="spellEnd"/>
      <w:r w:rsidRPr="00E679F0">
        <w:t xml:space="preserve"> in EU </w:t>
      </w:r>
      <w:proofErr w:type="spellStart"/>
      <w:r w:rsidRPr="00E679F0">
        <w:t>Law</w:t>
      </w:r>
      <w:proofErr w:type="spellEnd"/>
      <w:r w:rsidRPr="00E679F0">
        <w:t xml:space="preserve">. Groningen: Europa </w:t>
      </w:r>
      <w:proofErr w:type="spellStart"/>
      <w:r w:rsidRPr="00E679F0">
        <w:t>Law</w:t>
      </w:r>
      <w:proofErr w:type="spellEnd"/>
      <w:r w:rsidRPr="00E679F0">
        <w:t xml:space="preserve"> </w:t>
      </w:r>
      <w:proofErr w:type="spellStart"/>
      <w:r w:rsidRPr="00E679F0">
        <w:t>Publishing</w:t>
      </w:r>
      <w:proofErr w:type="spellEnd"/>
      <w:r w:rsidRPr="00E679F0">
        <w:t xml:space="preserve">, 2016, </w:t>
      </w:r>
      <w:r>
        <w:t xml:space="preserve"> s. 134, včetně pozn. č. 12</w:t>
      </w:r>
    </w:p>
  </w:footnote>
  <w:footnote w:id="6">
    <w:p w:rsidR="00203249" w:rsidRPr="004012DB" w:rsidRDefault="00203249" w:rsidP="004012DB">
      <w:pPr>
        <w:pStyle w:val="Textpoznpodarou"/>
      </w:pPr>
      <w:r>
        <w:rPr>
          <w:rStyle w:val="Znakapoznpodarou"/>
        </w:rPr>
        <w:footnoteRef/>
      </w:r>
      <w:r>
        <w:t xml:space="preserve"> Srov. tzv. </w:t>
      </w:r>
      <w:proofErr w:type="spellStart"/>
      <w:r w:rsidRPr="00203249">
        <w:rPr>
          <w:i/>
        </w:rPr>
        <w:t>Drittwirkung</w:t>
      </w:r>
      <w:proofErr w:type="spellEnd"/>
      <w:r w:rsidRPr="00203249">
        <w:rPr>
          <w:i/>
        </w:rPr>
        <w:t xml:space="preserve"> </w:t>
      </w:r>
      <w:proofErr w:type="spellStart"/>
      <w:r w:rsidRPr="00203249">
        <w:rPr>
          <w:i/>
        </w:rPr>
        <w:t>Doktrine</w:t>
      </w:r>
      <w:proofErr w:type="spellEnd"/>
      <w:r>
        <w:t xml:space="preserve"> v praxi německého </w:t>
      </w:r>
      <w:proofErr w:type="spellStart"/>
      <w:r w:rsidRPr="00203249">
        <w:rPr>
          <w:i/>
        </w:rPr>
        <w:t>Bundesverfassungsgericht</w:t>
      </w:r>
      <w:proofErr w:type="spellEnd"/>
      <w:r>
        <w:t xml:space="preserve"> ve 2. pol. 20. stol, případně prosazování tzv. sociálního práva vedle práva soukromého a veřejného některými německými autory. Blíže např. Brehm, W., </w:t>
      </w:r>
      <w:proofErr w:type="spellStart"/>
      <w:r>
        <w:t>Allgemeiner</w:t>
      </w:r>
      <w:proofErr w:type="spellEnd"/>
      <w:r>
        <w:t xml:space="preserve"> </w:t>
      </w:r>
      <w:proofErr w:type="spellStart"/>
      <w:r>
        <w:t>Teil</w:t>
      </w:r>
      <w:proofErr w:type="spellEnd"/>
      <w:r>
        <w:t xml:space="preserve"> des BGB, 2. </w:t>
      </w:r>
      <w:proofErr w:type="spellStart"/>
      <w:r>
        <w:t>Auflage</w:t>
      </w:r>
      <w:proofErr w:type="spellEnd"/>
      <w:r>
        <w:t>, 1994, s. 37</w:t>
      </w:r>
      <w:r w:rsidR="001311A8">
        <w:t xml:space="preserve"> S. </w:t>
      </w:r>
      <w:proofErr w:type="spellStart"/>
      <w:r w:rsidR="001311A8">
        <w:t>Walkila</w:t>
      </w:r>
      <w:proofErr w:type="spellEnd"/>
      <w:r w:rsidR="001311A8">
        <w:t xml:space="preserve"> hovoří nejnověji o třetí systémové oblasti, </w:t>
      </w:r>
      <w:r w:rsidR="004012DB">
        <w:t>quasi-</w:t>
      </w:r>
      <w:proofErr w:type="spellStart"/>
      <w:r w:rsidR="004012DB">
        <w:t>veřejno</w:t>
      </w:r>
      <w:proofErr w:type="spellEnd"/>
      <w:r w:rsidR="004012DB">
        <w:t xml:space="preserve">-soukromé povaze práva. </w:t>
      </w:r>
      <w:proofErr w:type="spellStart"/>
      <w:r w:rsidR="004012DB" w:rsidRPr="004012DB">
        <w:t>Walkila</w:t>
      </w:r>
      <w:proofErr w:type="spellEnd"/>
      <w:r w:rsidR="004012DB" w:rsidRPr="004012DB">
        <w:t>, S., (2016),</w:t>
      </w:r>
      <w:r w:rsidR="004012DB">
        <w:t xml:space="preserve"> s. 200</w:t>
      </w:r>
    </w:p>
  </w:footnote>
  <w:footnote w:id="7">
    <w:p w:rsidR="0033721E" w:rsidRDefault="0033721E">
      <w:pPr>
        <w:pStyle w:val="Textpoznpodarou"/>
      </w:pPr>
      <w:r>
        <w:rPr>
          <w:rStyle w:val="Znakapoznpodarou"/>
        </w:rPr>
        <w:footnoteRef/>
      </w:r>
      <w:r>
        <w:t xml:space="preserve"> Blíže v části III. tohoto příspěvku</w:t>
      </w:r>
    </w:p>
  </w:footnote>
  <w:footnote w:id="8">
    <w:p w:rsidR="00557FC6" w:rsidRDefault="00557FC6">
      <w:pPr>
        <w:pStyle w:val="Textpoznpodarou"/>
      </w:pPr>
      <w:r>
        <w:rPr>
          <w:rStyle w:val="Znakapoznpodarou"/>
        </w:rPr>
        <w:footnoteRef/>
      </w:r>
      <w:r>
        <w:t xml:space="preserve"> Systém angloamerického práva, ačkoli měl podobný vývoj a zdroje, byl ovlivněn odlišným společenským vývojem a formoval se do odlišné</w:t>
      </w:r>
      <w:r w:rsidR="0079534B">
        <w:t xml:space="preserve"> podoby, která nerozlišovala zcela striktně soukromé a veřejné právo. Srov. </w:t>
      </w:r>
      <w:proofErr w:type="spellStart"/>
      <w:r w:rsidR="0079534B">
        <w:t>Caruso</w:t>
      </w:r>
      <w:proofErr w:type="spellEnd"/>
      <w:r w:rsidR="0079534B">
        <w:t xml:space="preserve">, D., </w:t>
      </w:r>
      <w:proofErr w:type="spellStart"/>
      <w:r w:rsidR="0079534B">
        <w:t>The</w:t>
      </w:r>
      <w:proofErr w:type="spellEnd"/>
      <w:r w:rsidR="0079534B">
        <w:t xml:space="preserve"> </w:t>
      </w:r>
      <w:proofErr w:type="spellStart"/>
      <w:r w:rsidR="0079534B">
        <w:t>Missing</w:t>
      </w:r>
      <w:proofErr w:type="spellEnd"/>
      <w:r w:rsidR="0079534B">
        <w:t xml:space="preserve"> </w:t>
      </w:r>
      <w:proofErr w:type="spellStart"/>
      <w:r w:rsidR="0079534B">
        <w:t>View</w:t>
      </w:r>
      <w:proofErr w:type="spellEnd"/>
      <w:r w:rsidR="0079534B">
        <w:t xml:space="preserve"> </w:t>
      </w:r>
      <w:proofErr w:type="spellStart"/>
      <w:r w:rsidR="0079534B">
        <w:t>of</w:t>
      </w:r>
      <w:proofErr w:type="spellEnd"/>
      <w:r w:rsidR="0079534B">
        <w:t xml:space="preserve"> </w:t>
      </w:r>
      <w:proofErr w:type="spellStart"/>
      <w:r w:rsidR="0079534B">
        <w:t>the</w:t>
      </w:r>
      <w:proofErr w:type="spellEnd"/>
      <w:r w:rsidR="0079534B">
        <w:t xml:space="preserve"> </w:t>
      </w:r>
      <w:proofErr w:type="spellStart"/>
      <w:r w:rsidR="0079534B">
        <w:t>Cathedral</w:t>
      </w:r>
      <w:proofErr w:type="spellEnd"/>
      <w:r w:rsidR="0079534B">
        <w:t xml:space="preserve">: </w:t>
      </w:r>
      <w:proofErr w:type="spellStart"/>
      <w:r w:rsidR="0079534B">
        <w:t>The</w:t>
      </w:r>
      <w:proofErr w:type="spellEnd"/>
      <w:r w:rsidR="0079534B">
        <w:t xml:space="preserve"> </w:t>
      </w:r>
      <w:proofErr w:type="spellStart"/>
      <w:r w:rsidR="0079534B">
        <w:t>Private</w:t>
      </w:r>
      <w:proofErr w:type="spellEnd"/>
      <w:r w:rsidR="0079534B">
        <w:t xml:space="preserve"> </w:t>
      </w:r>
      <w:proofErr w:type="spellStart"/>
      <w:r w:rsidR="0079534B">
        <w:t>Law</w:t>
      </w:r>
      <w:proofErr w:type="spellEnd"/>
      <w:r w:rsidR="0079534B">
        <w:t xml:space="preserve"> </w:t>
      </w:r>
      <w:proofErr w:type="spellStart"/>
      <w:r w:rsidR="0079534B">
        <w:t>Paradigm</w:t>
      </w:r>
      <w:proofErr w:type="spellEnd"/>
      <w:r w:rsidR="0079534B">
        <w:t xml:space="preserve"> </w:t>
      </w:r>
      <w:proofErr w:type="spellStart"/>
      <w:r w:rsidR="0079534B">
        <w:t>of</w:t>
      </w:r>
      <w:proofErr w:type="spellEnd"/>
      <w:r w:rsidR="0079534B">
        <w:t xml:space="preserve"> </w:t>
      </w:r>
      <w:proofErr w:type="spellStart"/>
      <w:r w:rsidR="0079534B">
        <w:t>European</w:t>
      </w:r>
      <w:proofErr w:type="spellEnd"/>
      <w:r w:rsidR="0079534B">
        <w:t xml:space="preserve"> </w:t>
      </w:r>
      <w:proofErr w:type="spellStart"/>
      <w:r w:rsidR="0079534B">
        <w:t>Legal</w:t>
      </w:r>
      <w:proofErr w:type="spellEnd"/>
      <w:r w:rsidR="0079534B">
        <w:t xml:space="preserve"> </w:t>
      </w:r>
      <w:proofErr w:type="spellStart"/>
      <w:r w:rsidR="0079534B">
        <w:t>Integration</w:t>
      </w:r>
      <w:proofErr w:type="spellEnd"/>
      <w:r w:rsidR="0079534B">
        <w:t xml:space="preserve">. 3 </w:t>
      </w:r>
      <w:proofErr w:type="spellStart"/>
      <w:r w:rsidR="0079534B">
        <w:t>European</w:t>
      </w:r>
      <w:proofErr w:type="spellEnd"/>
      <w:r w:rsidR="0079534B">
        <w:t xml:space="preserve"> </w:t>
      </w:r>
      <w:proofErr w:type="spellStart"/>
      <w:r w:rsidR="0079534B">
        <w:t>Law</w:t>
      </w:r>
      <w:proofErr w:type="spellEnd"/>
      <w:r w:rsidR="0079534B">
        <w:t xml:space="preserve"> </w:t>
      </w:r>
      <w:proofErr w:type="spellStart"/>
      <w:r w:rsidR="0079534B">
        <w:t>Journal</w:t>
      </w:r>
      <w:proofErr w:type="spellEnd"/>
      <w:r w:rsidR="0079534B">
        <w:t xml:space="preserve">, 1, 1997, s. 3-32, pozn. č. 4  </w:t>
      </w:r>
    </w:p>
  </w:footnote>
  <w:footnote w:id="9">
    <w:p w:rsidR="0036399E" w:rsidRDefault="0036399E">
      <w:pPr>
        <w:pStyle w:val="Textpoznpodarou"/>
      </w:pPr>
      <w:r>
        <w:rPr>
          <w:rStyle w:val="Znakapoznpodarou"/>
        </w:rPr>
        <w:footnoteRef/>
      </w:r>
      <w:r>
        <w:t xml:space="preserve"> Jednu z citovaných výjimek tvoří francou</w:t>
      </w:r>
      <w:r w:rsidR="00CE2526">
        <w:t xml:space="preserve">zský </w:t>
      </w:r>
      <w:proofErr w:type="spellStart"/>
      <w:r w:rsidR="00CE2526">
        <w:t>Code</w:t>
      </w:r>
      <w:proofErr w:type="spellEnd"/>
      <w:r w:rsidR="00CE2526">
        <w:t xml:space="preserve"> civil (1804), který</w:t>
      </w:r>
      <w:r>
        <w:t xml:space="preserve"> d</w:t>
      </w:r>
      <w:r w:rsidR="003C3CED">
        <w:t>o svého textu zahrnul „</w:t>
      </w:r>
      <w:r>
        <w:t>ústavní</w:t>
      </w:r>
      <w:r w:rsidR="003C3CED">
        <w:t>“</w:t>
      </w:r>
      <w:r>
        <w:t xml:space="preserve"> principy </w:t>
      </w:r>
      <w:r w:rsidR="003C3CED">
        <w:t xml:space="preserve">liberálního společenského systému </w:t>
      </w:r>
      <w:r>
        <w:t xml:space="preserve">i </w:t>
      </w:r>
      <w:r w:rsidR="003C3CED">
        <w:t xml:space="preserve">soubor </w:t>
      </w:r>
      <w:r>
        <w:t xml:space="preserve">přirozená práva, a to </w:t>
      </w:r>
      <w:r w:rsidR="003C3CED">
        <w:t xml:space="preserve">přesto, že jeho přijetí předcházelo vyhlášení Deklarace práv člověka a občana (1789). </w:t>
      </w:r>
      <w:proofErr w:type="spellStart"/>
      <w:r w:rsidR="003C3CED">
        <w:t>Srov</w:t>
      </w:r>
      <w:proofErr w:type="spellEnd"/>
      <w:r w:rsidR="003C3CED" w:rsidRPr="003C3CED">
        <w:t xml:space="preserve"> </w:t>
      </w:r>
      <w:proofErr w:type="spellStart"/>
      <w:r w:rsidR="003C3CED" w:rsidRPr="003C3CED">
        <w:t>Walkila</w:t>
      </w:r>
      <w:proofErr w:type="spellEnd"/>
      <w:r w:rsidR="003C3CED" w:rsidRPr="003C3CED">
        <w:t>, S.</w:t>
      </w:r>
      <w:r w:rsidR="00E679F0">
        <w:t xml:space="preserve"> (2016)</w:t>
      </w:r>
      <w:r w:rsidR="003C3CED" w:rsidRPr="003C3CED">
        <w:t xml:space="preserve">, </w:t>
      </w:r>
      <w:r w:rsidR="003C3CED">
        <w:t xml:space="preserve">s. 134, včetně pozn. č. 15 </w:t>
      </w:r>
    </w:p>
  </w:footnote>
  <w:footnote w:id="10">
    <w:p w:rsidR="003C3CED" w:rsidRDefault="003C3CED">
      <w:pPr>
        <w:pStyle w:val="Textpoznpodarou"/>
      </w:pPr>
      <w:r>
        <w:rPr>
          <w:rStyle w:val="Znakapoznpodarou"/>
        </w:rPr>
        <w:footnoteRef/>
      </w:r>
      <w:r>
        <w:t xml:space="preserve"> </w:t>
      </w:r>
      <w:r w:rsidR="00E2180C">
        <w:t>Např. v</w:t>
      </w:r>
      <w:r>
        <w:t xml:space="preserve"> podobě </w:t>
      </w:r>
      <w:r w:rsidR="00E2180C">
        <w:t xml:space="preserve">požadavků </w:t>
      </w:r>
      <w:r>
        <w:t>ústavně/evropsky konformního</w:t>
      </w:r>
      <w:r w:rsidR="00E2180C">
        <w:t xml:space="preserve"> výkladu norem soukromého práva.</w:t>
      </w:r>
    </w:p>
  </w:footnote>
  <w:footnote w:id="11">
    <w:p w:rsidR="00363A9C" w:rsidRDefault="00363A9C">
      <w:pPr>
        <w:pStyle w:val="Textpoznpodarou"/>
      </w:pPr>
      <w:r>
        <w:rPr>
          <w:rStyle w:val="Znakapoznpodarou"/>
        </w:rPr>
        <w:footnoteRef/>
      </w:r>
      <w:r>
        <w:t xml:space="preserve"> Z nejnovějších hodnocení viz např. </w:t>
      </w:r>
      <w:proofErr w:type="spellStart"/>
      <w:r w:rsidR="003C3CED" w:rsidRPr="003C3CED">
        <w:t>Walkila</w:t>
      </w:r>
      <w:proofErr w:type="spellEnd"/>
      <w:r w:rsidR="003C3CED" w:rsidRPr="003C3CED">
        <w:t>, S.,</w:t>
      </w:r>
      <w:r w:rsidR="003C3CED">
        <w:t xml:space="preserve"> (2016),</w:t>
      </w:r>
      <w:r w:rsidR="003C3CED" w:rsidRPr="003C3CED">
        <w:t xml:space="preserve"> </w:t>
      </w:r>
      <w:r>
        <w:t>s. 199</w:t>
      </w:r>
    </w:p>
  </w:footnote>
  <w:footnote w:id="12">
    <w:p w:rsidR="00964258" w:rsidRDefault="00964258">
      <w:pPr>
        <w:pStyle w:val="Textpoznpodarou"/>
      </w:pPr>
      <w:r>
        <w:rPr>
          <w:rStyle w:val="Znakapoznpodarou"/>
        </w:rPr>
        <w:footnoteRef/>
      </w:r>
      <w:r>
        <w:t xml:space="preserve"> Srov. Brehm, W. (</w:t>
      </w:r>
      <w:r w:rsidRPr="00964258">
        <w:t>1994</w:t>
      </w:r>
      <w:r>
        <w:t>), s. 33</w:t>
      </w:r>
    </w:p>
  </w:footnote>
  <w:footnote w:id="13">
    <w:p w:rsidR="00964258" w:rsidRDefault="00964258">
      <w:pPr>
        <w:pStyle w:val="Textpoznpodarou"/>
      </w:pPr>
      <w:r>
        <w:rPr>
          <w:rStyle w:val="Znakapoznpodarou"/>
        </w:rPr>
        <w:footnoteRef/>
      </w:r>
      <w:r>
        <w:t xml:space="preserve"> </w:t>
      </w:r>
      <w:r w:rsidR="00D15253">
        <w:t xml:space="preserve">Jde o složitou a rozsáhlou tématiku, přesahující rozměry a cíle tohoto příspěvku. </w:t>
      </w:r>
      <w:r>
        <w:t xml:space="preserve">Blíže např. Hurdík, </w:t>
      </w:r>
      <w:proofErr w:type="gramStart"/>
      <w:r>
        <w:t>J.- Lavický</w:t>
      </w:r>
      <w:proofErr w:type="gramEnd"/>
      <w:r>
        <w:t xml:space="preserve">, P., Systém zásad soukromého práva. Brno: Masarykova univerzita, 2010, s. </w:t>
      </w:r>
      <w:r w:rsidR="0016539B">
        <w:t>106-121</w:t>
      </w:r>
    </w:p>
  </w:footnote>
  <w:footnote w:id="14">
    <w:p w:rsidR="0016539B" w:rsidRDefault="0016539B">
      <w:pPr>
        <w:pStyle w:val="Textpoznpodarou"/>
      </w:pPr>
      <w:r>
        <w:rPr>
          <w:rStyle w:val="Znakapoznpodarou"/>
        </w:rPr>
        <w:footnoteRef/>
      </w:r>
      <w:r>
        <w:t xml:space="preserve"> Srov. Hurdík, J. –</w:t>
      </w:r>
      <w:r w:rsidR="004E1D02">
        <w:t xml:space="preserve"> Fiala, J. -</w:t>
      </w:r>
      <w:r>
        <w:t xml:space="preserve"> </w:t>
      </w:r>
      <w:proofErr w:type="spellStart"/>
      <w:r>
        <w:t>Hrušáková</w:t>
      </w:r>
      <w:proofErr w:type="spellEnd"/>
      <w:r>
        <w:t>, M., Úvod do soukromého práva. Brno.): Masarykova univerzita, 2006, s. 13-16 a literatura tam citovaná</w:t>
      </w:r>
    </w:p>
  </w:footnote>
  <w:footnote w:id="15">
    <w:p w:rsidR="00223987" w:rsidRDefault="00223987" w:rsidP="00223987">
      <w:pPr>
        <w:pStyle w:val="Textpoznpodarou"/>
      </w:pPr>
      <w:r>
        <w:rPr>
          <w:rStyle w:val="Znakapoznpodarou"/>
        </w:rPr>
        <w:footnoteRef/>
      </w:r>
      <w:r w:rsidR="0032465C">
        <w:t xml:space="preserve"> </w:t>
      </w:r>
      <w:proofErr w:type="spellStart"/>
      <w:r w:rsidR="0032465C">
        <w:t>Semmell</w:t>
      </w:r>
      <w:r>
        <w:t>es</w:t>
      </w:r>
      <w:proofErr w:type="spellEnd"/>
      <w:r>
        <w:t xml:space="preserve"> </w:t>
      </w:r>
      <w:proofErr w:type="spellStart"/>
      <w:r>
        <w:t>Principlesmann</w:t>
      </w:r>
      <w:proofErr w:type="spellEnd"/>
      <w:r>
        <w:t xml:space="preserve">, C., </w:t>
      </w:r>
      <w:proofErr w:type="spellStart"/>
      <w:r>
        <w:t>The</w:t>
      </w:r>
      <w:proofErr w:type="spellEnd"/>
      <w:r>
        <w:t xml:space="preserve"> Public-</w:t>
      </w:r>
      <w:proofErr w:type="spellStart"/>
      <w:r>
        <w:t>Private</w:t>
      </w:r>
      <w:proofErr w:type="spellEnd"/>
      <w:r>
        <w:t xml:space="preserve"> </w:t>
      </w:r>
      <w:proofErr w:type="spellStart"/>
      <w:r>
        <w:t>Divide</w:t>
      </w:r>
      <w:proofErr w:type="spellEnd"/>
      <w:r>
        <w:t xml:space="preserve"> in </w:t>
      </w:r>
      <w:proofErr w:type="spellStart"/>
      <w:r>
        <w:t>European</w:t>
      </w:r>
      <w:proofErr w:type="spellEnd"/>
      <w:r>
        <w:t xml:space="preserve"> Union </w:t>
      </w:r>
      <w:proofErr w:type="spellStart"/>
      <w:r>
        <w:t>Law</w:t>
      </w:r>
      <w:proofErr w:type="spellEnd"/>
      <w:r>
        <w:t xml:space="preserve">. In: </w:t>
      </w:r>
      <w:proofErr w:type="spellStart"/>
      <w:r>
        <w:t>Neergaard</w:t>
      </w:r>
      <w:proofErr w:type="spellEnd"/>
      <w:r>
        <w:t xml:space="preserve">, U. – </w:t>
      </w:r>
      <w:proofErr w:type="spellStart"/>
      <w:r>
        <w:t>Nielsen</w:t>
      </w:r>
      <w:proofErr w:type="spellEnd"/>
      <w:r>
        <w:t>, R. (</w:t>
      </w:r>
      <w:proofErr w:type="spellStart"/>
      <w:r>
        <w:t>eds</w:t>
      </w:r>
      <w:proofErr w:type="spellEnd"/>
      <w:r>
        <w:t xml:space="preserve">.) </w:t>
      </w:r>
      <w:proofErr w:type="spellStart"/>
      <w:r>
        <w:t>European</w:t>
      </w:r>
      <w:proofErr w:type="spellEnd"/>
      <w:r>
        <w:t xml:space="preserve"> </w:t>
      </w:r>
      <w:proofErr w:type="spellStart"/>
      <w:r>
        <w:t>Legal</w:t>
      </w:r>
      <w:proofErr w:type="spellEnd"/>
      <w:r>
        <w:t xml:space="preserve"> </w:t>
      </w:r>
      <w:proofErr w:type="spellStart"/>
      <w:r>
        <w:t>Method</w:t>
      </w:r>
      <w:proofErr w:type="spellEnd"/>
      <w:r>
        <w:t xml:space="preserve"> – In </w:t>
      </w:r>
      <w:proofErr w:type="spellStart"/>
      <w:r>
        <w:t>the</w:t>
      </w:r>
      <w:proofErr w:type="spellEnd"/>
      <w:r>
        <w:t xml:space="preserve"> </w:t>
      </w:r>
      <w:proofErr w:type="spellStart"/>
      <w:r>
        <w:t>Multi-Level</w:t>
      </w:r>
      <w:proofErr w:type="spellEnd"/>
      <w:r>
        <w:t xml:space="preserve"> EU </w:t>
      </w:r>
      <w:proofErr w:type="spellStart"/>
      <w:r>
        <w:t>Legal</w:t>
      </w:r>
      <w:proofErr w:type="spellEnd"/>
      <w:r>
        <w:t xml:space="preserve"> </w:t>
      </w:r>
      <w:proofErr w:type="spellStart"/>
      <w:r>
        <w:t>Order</w:t>
      </w:r>
      <w:proofErr w:type="spellEnd"/>
      <w:r>
        <w:t xml:space="preserve">. </w:t>
      </w:r>
      <w:proofErr w:type="spellStart"/>
      <w:r>
        <w:t>Copenhagen</w:t>
      </w:r>
      <w:proofErr w:type="spellEnd"/>
      <w:r>
        <w:t xml:space="preserve">: DJOF </w:t>
      </w:r>
      <w:proofErr w:type="spellStart"/>
      <w:r>
        <w:t>Publishing</w:t>
      </w:r>
      <w:proofErr w:type="spellEnd"/>
      <w:r>
        <w:t>, 2012, s. 187-188</w:t>
      </w:r>
    </w:p>
  </w:footnote>
  <w:footnote w:id="16">
    <w:p w:rsidR="00FA070F" w:rsidRPr="00FA070F" w:rsidRDefault="00FA070F" w:rsidP="00FA070F">
      <w:pPr>
        <w:pStyle w:val="Textpoznpodarou"/>
      </w:pPr>
      <w:r>
        <w:rPr>
          <w:rStyle w:val="Znakapoznpodarou"/>
        </w:rPr>
        <w:footnoteRef/>
      </w:r>
      <w:r>
        <w:t xml:space="preserve"> </w:t>
      </w:r>
      <w:proofErr w:type="spellStart"/>
      <w:r w:rsidRPr="00FA070F">
        <w:t>Walkila</w:t>
      </w:r>
      <w:proofErr w:type="spellEnd"/>
      <w:r w:rsidRPr="00FA070F">
        <w:t>, S., (2016), s.</w:t>
      </w:r>
      <w:r>
        <w:t xml:space="preserve"> 136</w:t>
      </w:r>
    </w:p>
  </w:footnote>
  <w:footnote w:id="17">
    <w:p w:rsidR="0032465C" w:rsidRPr="0032465C" w:rsidRDefault="0032465C" w:rsidP="0032465C">
      <w:pPr>
        <w:pStyle w:val="Textpoznpodarou"/>
      </w:pPr>
      <w:r>
        <w:rPr>
          <w:rStyle w:val="Znakapoznpodarou"/>
        </w:rPr>
        <w:footnoteRef/>
      </w:r>
      <w:r>
        <w:t xml:space="preserve"> Blíže viz dále v tomto</w:t>
      </w:r>
      <w:r w:rsidRPr="0032465C">
        <w:t xml:space="preserve"> příspěvku.</w:t>
      </w:r>
    </w:p>
    <w:p w:rsidR="0032465C" w:rsidRDefault="0032465C" w:rsidP="0032465C">
      <w:pPr>
        <w:pStyle w:val="Textpoznpodarou"/>
      </w:pPr>
    </w:p>
  </w:footnote>
  <w:footnote w:id="18">
    <w:p w:rsidR="00922971" w:rsidRDefault="00922971">
      <w:pPr>
        <w:pStyle w:val="Textpoznpodarou"/>
      </w:pPr>
      <w:r>
        <w:rPr>
          <w:rStyle w:val="Znakapoznpodarou"/>
        </w:rPr>
        <w:footnoteRef/>
      </w:r>
      <w:r>
        <w:t xml:space="preserve"> Blíže např. </w:t>
      </w:r>
      <w:proofErr w:type="spellStart"/>
      <w:r>
        <w:t>Wlodyka</w:t>
      </w:r>
      <w:proofErr w:type="spellEnd"/>
      <w:r>
        <w:t xml:space="preserve">, </w:t>
      </w:r>
      <w:proofErr w:type="spellStart"/>
      <w:r>
        <w:t>Problem</w:t>
      </w:r>
      <w:proofErr w:type="spellEnd"/>
      <w:r>
        <w:t xml:space="preserve"> struktury </w:t>
      </w:r>
      <w:proofErr w:type="spellStart"/>
      <w:r>
        <w:t>prawa</w:t>
      </w:r>
      <w:proofErr w:type="spellEnd"/>
      <w:r>
        <w:t xml:space="preserve">. </w:t>
      </w:r>
      <w:proofErr w:type="spellStart"/>
      <w:r>
        <w:t>Państwo</w:t>
      </w:r>
      <w:proofErr w:type="spellEnd"/>
      <w:r>
        <w:t xml:space="preserve"> i </w:t>
      </w:r>
      <w:proofErr w:type="spellStart"/>
      <w:r>
        <w:t>prawo</w:t>
      </w:r>
      <w:proofErr w:type="spellEnd"/>
      <w:r>
        <w:t>, č. 4, 1995, s. 4n.</w:t>
      </w:r>
    </w:p>
  </w:footnote>
  <w:footnote w:id="19">
    <w:p w:rsidR="005C59C1" w:rsidRDefault="005C59C1">
      <w:pPr>
        <w:pStyle w:val="Textpoznpodarou"/>
      </w:pPr>
      <w:r>
        <w:rPr>
          <w:rStyle w:val="Znakapoznpodarou"/>
        </w:rPr>
        <w:footnoteRef/>
      </w:r>
      <w:r>
        <w:t xml:space="preserve"> </w:t>
      </w:r>
      <w:r w:rsidRPr="005C59C1">
        <w:t xml:space="preserve">Blíže srov. </w:t>
      </w:r>
      <w:proofErr w:type="spellStart"/>
      <w:r w:rsidRPr="005C59C1">
        <w:t>Kropaj</w:t>
      </w:r>
      <w:proofErr w:type="spellEnd"/>
      <w:r w:rsidRPr="005C59C1">
        <w:t xml:space="preserve">, M., </w:t>
      </w:r>
      <w:proofErr w:type="spellStart"/>
      <w:r w:rsidRPr="005C59C1">
        <w:t>Právnofilozofická</w:t>
      </w:r>
      <w:proofErr w:type="spellEnd"/>
      <w:r w:rsidRPr="005C59C1">
        <w:t xml:space="preserve">  </w:t>
      </w:r>
      <w:proofErr w:type="spellStart"/>
      <w:r w:rsidRPr="005C59C1">
        <w:t>východiská</w:t>
      </w:r>
      <w:proofErr w:type="spellEnd"/>
      <w:r w:rsidRPr="005C59C1">
        <w:t xml:space="preserve"> práva </w:t>
      </w:r>
      <w:proofErr w:type="spellStart"/>
      <w:r w:rsidRPr="005C59C1">
        <w:t>duševného</w:t>
      </w:r>
      <w:proofErr w:type="spellEnd"/>
      <w:r w:rsidRPr="005C59C1">
        <w:t xml:space="preserve">  </w:t>
      </w:r>
      <w:proofErr w:type="spellStart"/>
      <w:r w:rsidRPr="005C59C1">
        <w:t>vlastníctva</w:t>
      </w:r>
      <w:proofErr w:type="spellEnd"/>
      <w:r w:rsidRPr="005C59C1">
        <w:t>, Bratislava:  Veda 2013, s. 137n. a literatura tam citovaná</w:t>
      </w:r>
    </w:p>
  </w:footnote>
  <w:footnote w:id="20">
    <w:p w:rsidR="0034391F" w:rsidRPr="00621903" w:rsidRDefault="0034391F" w:rsidP="00621903">
      <w:pPr>
        <w:pStyle w:val="Textpoznpodarou"/>
      </w:pPr>
      <w:r>
        <w:rPr>
          <w:rStyle w:val="Znakapoznpodarou"/>
        </w:rPr>
        <w:footnoteRef/>
      </w:r>
      <w:r w:rsidR="00621903">
        <w:t xml:space="preserve"> Srov. </w:t>
      </w:r>
      <w:proofErr w:type="spellStart"/>
      <w:r w:rsidR="00621903" w:rsidRPr="00621903">
        <w:t>Wolodkiewicz</w:t>
      </w:r>
      <w:proofErr w:type="spellEnd"/>
      <w:r w:rsidR="00621903" w:rsidRPr="00621903">
        <w:t xml:space="preserve">, W., Les </w:t>
      </w:r>
      <w:proofErr w:type="spellStart"/>
      <w:r w:rsidR="00621903" w:rsidRPr="00621903">
        <w:t>origines</w:t>
      </w:r>
      <w:proofErr w:type="spellEnd"/>
      <w:r w:rsidR="00621903" w:rsidRPr="00621903">
        <w:t xml:space="preserve"> </w:t>
      </w:r>
      <w:proofErr w:type="spellStart"/>
      <w:r w:rsidR="00621903" w:rsidRPr="00621903">
        <w:t>romaines</w:t>
      </w:r>
      <w:proofErr w:type="spellEnd"/>
      <w:r w:rsidR="00621903" w:rsidRPr="00621903">
        <w:t xml:space="preserve"> de la </w:t>
      </w:r>
      <w:proofErr w:type="spellStart"/>
      <w:r w:rsidR="00621903" w:rsidRPr="00621903">
        <w:t>systématique</w:t>
      </w:r>
      <w:proofErr w:type="spellEnd"/>
      <w:r w:rsidR="00621903" w:rsidRPr="00621903">
        <w:t xml:space="preserve"> </w:t>
      </w:r>
      <w:proofErr w:type="spellStart"/>
      <w:r w:rsidR="00621903" w:rsidRPr="00621903">
        <w:t>du</w:t>
      </w:r>
      <w:proofErr w:type="spellEnd"/>
      <w:r w:rsidR="00621903" w:rsidRPr="00621903">
        <w:t xml:space="preserve"> </w:t>
      </w:r>
      <w:proofErr w:type="spellStart"/>
      <w:r w:rsidR="00621903" w:rsidRPr="00621903">
        <w:t>droit</w:t>
      </w:r>
      <w:proofErr w:type="spellEnd"/>
      <w:r w:rsidR="00621903" w:rsidRPr="00621903">
        <w:t xml:space="preserve"> civil </w:t>
      </w:r>
      <w:proofErr w:type="spellStart"/>
      <w:r w:rsidR="00621903" w:rsidRPr="00621903">
        <w:t>contemporain</w:t>
      </w:r>
      <w:proofErr w:type="spellEnd"/>
      <w:r w:rsidR="00621903" w:rsidRPr="00621903">
        <w:t xml:space="preserve">. </w:t>
      </w:r>
      <w:proofErr w:type="spellStart"/>
      <w:r w:rsidR="00621903" w:rsidRPr="00621903">
        <w:t>Wroclaw</w:t>
      </w:r>
      <w:proofErr w:type="spellEnd"/>
      <w:r w:rsidR="00621903" w:rsidRPr="00621903">
        <w:t>-</w:t>
      </w:r>
      <w:proofErr w:type="spellStart"/>
      <w:r w:rsidR="00621903" w:rsidRPr="00621903">
        <w:t>Warszawa</w:t>
      </w:r>
      <w:proofErr w:type="spellEnd"/>
      <w:r w:rsidR="00621903" w:rsidRPr="00621903">
        <w:t>-</w:t>
      </w:r>
      <w:proofErr w:type="spellStart"/>
      <w:r w:rsidR="00621903" w:rsidRPr="00621903">
        <w:t>Kraków</w:t>
      </w:r>
      <w:proofErr w:type="spellEnd"/>
      <w:r w:rsidR="00621903" w:rsidRPr="00621903">
        <w:t xml:space="preserve">-Gdaňsk: </w:t>
      </w:r>
      <w:proofErr w:type="spellStart"/>
      <w:r w:rsidR="00621903" w:rsidRPr="00621903">
        <w:t>Ossolineum</w:t>
      </w:r>
      <w:proofErr w:type="spellEnd"/>
      <w:r w:rsidR="00621903" w:rsidRPr="00621903">
        <w:t>, 1978, s.</w:t>
      </w:r>
      <w:r w:rsidR="00621903">
        <w:t xml:space="preserve"> 37-39</w:t>
      </w:r>
    </w:p>
  </w:footnote>
  <w:footnote w:id="21">
    <w:p w:rsidR="00C80B41" w:rsidRDefault="00C80B41">
      <w:pPr>
        <w:pStyle w:val="Textpoznpodarou"/>
      </w:pPr>
      <w:r>
        <w:rPr>
          <w:rStyle w:val="Znakapoznpodarou"/>
        </w:rPr>
        <w:footnoteRef/>
      </w:r>
      <w:r w:rsidR="009B33B3">
        <w:t xml:space="preserve"> Srov. </w:t>
      </w:r>
      <w:proofErr w:type="spellStart"/>
      <w:r w:rsidR="009B33B3">
        <w:t>Kropaj</w:t>
      </w:r>
      <w:proofErr w:type="spellEnd"/>
      <w:r w:rsidR="009B33B3">
        <w:t xml:space="preserve">, </w:t>
      </w:r>
      <w:proofErr w:type="gramStart"/>
      <w:r w:rsidR="009B33B3">
        <w:t>M.-</w:t>
      </w:r>
      <w:proofErr w:type="spellStart"/>
      <w:r w:rsidR="009B33B3">
        <w:t>Pa</w:t>
      </w:r>
      <w:r>
        <w:t>strnáková</w:t>
      </w:r>
      <w:proofErr w:type="spellEnd"/>
      <w:proofErr w:type="gramEnd"/>
      <w:r>
        <w:t>, P., Cesta k </w:t>
      </w:r>
      <w:proofErr w:type="spellStart"/>
      <w:r>
        <w:t>francúzskej</w:t>
      </w:r>
      <w:proofErr w:type="spellEnd"/>
      <w:r>
        <w:t xml:space="preserve"> </w:t>
      </w:r>
      <w:proofErr w:type="spellStart"/>
      <w:r>
        <w:t>kodifikácii</w:t>
      </w:r>
      <w:proofErr w:type="spellEnd"/>
      <w:r>
        <w:t xml:space="preserve"> </w:t>
      </w:r>
      <w:proofErr w:type="spellStart"/>
      <w:r>
        <w:t>súkromného</w:t>
      </w:r>
      <w:proofErr w:type="spellEnd"/>
      <w:r>
        <w:t xml:space="preserve"> práva</w:t>
      </w:r>
      <w:r w:rsidRPr="00C80B41">
        <w:t xml:space="preserve">– </w:t>
      </w:r>
      <w:proofErr w:type="spellStart"/>
      <w:r w:rsidRPr="00C80B41">
        <w:t>sekulárne</w:t>
      </w:r>
      <w:proofErr w:type="spellEnd"/>
      <w:r w:rsidRPr="00C80B41">
        <w:t xml:space="preserve"> právo </w:t>
      </w:r>
      <w:proofErr w:type="spellStart"/>
      <w:r w:rsidRPr="00C80B41">
        <w:t>ako</w:t>
      </w:r>
      <w:proofErr w:type="spellEnd"/>
      <w:r w:rsidRPr="00C80B41">
        <w:t xml:space="preserve"> vhodná </w:t>
      </w:r>
      <w:proofErr w:type="spellStart"/>
      <w:r w:rsidRPr="00C80B41">
        <w:t>inšpirácia</w:t>
      </w:r>
      <w:proofErr w:type="spellEnd"/>
      <w:r w:rsidRPr="00C80B41">
        <w:t xml:space="preserve"> </w:t>
      </w:r>
      <w:proofErr w:type="spellStart"/>
      <w:r w:rsidRPr="00C80B41">
        <w:t>pre</w:t>
      </w:r>
      <w:proofErr w:type="spellEnd"/>
      <w:r w:rsidRPr="00C80B41">
        <w:t xml:space="preserve"> slo</w:t>
      </w:r>
      <w:r>
        <w:t xml:space="preserve">venské </w:t>
      </w:r>
      <w:proofErr w:type="spellStart"/>
      <w:r>
        <w:t>súkromné</w:t>
      </w:r>
      <w:proofErr w:type="spellEnd"/>
      <w:r>
        <w:t xml:space="preserve"> právo? In. Blah</w:t>
      </w:r>
      <w:r w:rsidRPr="00C80B41">
        <w:t>o</w:t>
      </w:r>
      <w:r>
        <w:t xml:space="preserve">, P., Švecová, A., </w:t>
      </w:r>
      <w:proofErr w:type="spellStart"/>
      <w:r>
        <w:t>ed</w:t>
      </w:r>
      <w:proofErr w:type="spellEnd"/>
      <w:r>
        <w:t xml:space="preserve">. Acta </w:t>
      </w:r>
      <w:proofErr w:type="spellStart"/>
      <w:r>
        <w:t>Iniversitatis</w:t>
      </w:r>
      <w:proofErr w:type="spellEnd"/>
      <w:r>
        <w:t xml:space="preserve"> </w:t>
      </w:r>
      <w:proofErr w:type="spellStart"/>
      <w:r>
        <w:t>Tyrnaviensis</w:t>
      </w:r>
      <w:proofErr w:type="spellEnd"/>
      <w:r>
        <w:t xml:space="preserve"> – </w:t>
      </w:r>
      <w:proofErr w:type="spellStart"/>
      <w:r>
        <w:t>Iuridica</w:t>
      </w:r>
      <w:proofErr w:type="spellEnd"/>
      <w:r>
        <w:t xml:space="preserve"> sv. VII. Ročenka </w:t>
      </w:r>
      <w:proofErr w:type="spellStart"/>
      <w:r>
        <w:t>Právnickej</w:t>
      </w:r>
      <w:proofErr w:type="spellEnd"/>
      <w:r>
        <w:t xml:space="preserve"> fakulty. Trnava</w:t>
      </w:r>
      <w:r w:rsidR="00C1489E">
        <w:t xml:space="preserve">: Právnická fakulta </w:t>
      </w:r>
      <w:proofErr w:type="spellStart"/>
      <w:r w:rsidR="00C1489E">
        <w:t>Trnavskej</w:t>
      </w:r>
      <w:proofErr w:type="spellEnd"/>
      <w:r w:rsidR="00C1489E">
        <w:t xml:space="preserve"> univerzity 2010, s. 145-180</w:t>
      </w:r>
    </w:p>
  </w:footnote>
  <w:footnote w:id="22">
    <w:p w:rsidR="0050234D" w:rsidRDefault="0050234D">
      <w:pPr>
        <w:pStyle w:val="Textpoznpodarou"/>
      </w:pPr>
      <w:r>
        <w:rPr>
          <w:rStyle w:val="Znakapoznpodarou"/>
        </w:rPr>
        <w:footnoteRef/>
      </w:r>
      <w:r w:rsidR="009B33B3">
        <w:t xml:space="preserve"> </w:t>
      </w:r>
      <w:proofErr w:type="spellStart"/>
      <w:r w:rsidR="009B33B3">
        <w:t>Kropaj</w:t>
      </w:r>
      <w:proofErr w:type="spellEnd"/>
      <w:r w:rsidR="009B33B3">
        <w:t xml:space="preserve">, M., </w:t>
      </w:r>
      <w:proofErr w:type="spellStart"/>
      <w:r w:rsidR="009B33B3">
        <w:t>Právnofilozofická</w:t>
      </w:r>
      <w:proofErr w:type="spellEnd"/>
      <w:r w:rsidR="009B33B3">
        <w:t xml:space="preserve"> </w:t>
      </w:r>
      <w:proofErr w:type="spellStart"/>
      <w:r w:rsidR="009B33B3">
        <w:t>východiská</w:t>
      </w:r>
      <w:proofErr w:type="spellEnd"/>
      <w:r w:rsidR="009B33B3">
        <w:t>..</w:t>
      </w:r>
      <w:r>
        <w:t>, s. 142-143</w:t>
      </w:r>
      <w:r w:rsidR="00C80B41">
        <w:t xml:space="preserve"> </w:t>
      </w:r>
    </w:p>
  </w:footnote>
  <w:footnote w:id="23">
    <w:p w:rsidR="00C80B41" w:rsidRDefault="00C80B41">
      <w:pPr>
        <w:pStyle w:val="Textpoznpodarou"/>
      </w:pPr>
      <w:r>
        <w:rPr>
          <w:rStyle w:val="Znakapoznpodarou"/>
        </w:rPr>
        <w:footnoteRef/>
      </w:r>
      <w:r>
        <w:t xml:space="preserve"> </w:t>
      </w:r>
      <w:proofErr w:type="spellStart"/>
      <w:r>
        <w:t>Hurdík</w:t>
      </w:r>
      <w:proofErr w:type="spellEnd"/>
      <w:r>
        <w:t xml:space="preserve">, </w:t>
      </w:r>
      <w:proofErr w:type="gramStart"/>
      <w:r>
        <w:t>J.-</w:t>
      </w:r>
      <w:r w:rsidR="00EA3DD7">
        <w:t xml:space="preserve"> </w:t>
      </w:r>
      <w:r>
        <w:t>Lavický</w:t>
      </w:r>
      <w:proofErr w:type="gramEnd"/>
      <w:r>
        <w:t>, P., Systém zásad soukromého práva. Brno: Masarykova univerzita, 2010, s. 25</w:t>
      </w:r>
    </w:p>
  </w:footnote>
  <w:footnote w:id="24">
    <w:p w:rsidR="009B33B3" w:rsidRPr="009B33B3" w:rsidRDefault="009B33B3" w:rsidP="009B33B3">
      <w:pPr>
        <w:pStyle w:val="Textpoznpodarou"/>
      </w:pPr>
      <w:r>
        <w:rPr>
          <w:rStyle w:val="Znakapoznpodarou"/>
        </w:rPr>
        <w:footnoteRef/>
      </w:r>
      <w:r>
        <w:t xml:space="preserve"> Ze strany světské šlo i vliv humanismu a renesance, ze strany církevní mj. o odmítavý postoj reformované církve ke kanonickému právu. Srov. </w:t>
      </w:r>
      <w:proofErr w:type="spellStart"/>
      <w:r>
        <w:t>Kropaj</w:t>
      </w:r>
      <w:proofErr w:type="spellEnd"/>
      <w:r>
        <w:t xml:space="preserve">, M., </w:t>
      </w:r>
      <w:proofErr w:type="spellStart"/>
      <w:r w:rsidRPr="009B33B3">
        <w:t>Právnofilozofická</w:t>
      </w:r>
      <w:proofErr w:type="spellEnd"/>
      <w:r w:rsidRPr="009B33B3">
        <w:t xml:space="preserve"> </w:t>
      </w:r>
      <w:proofErr w:type="spellStart"/>
      <w:proofErr w:type="gramStart"/>
      <w:r w:rsidRPr="009B33B3">
        <w:t>východiská</w:t>
      </w:r>
      <w:proofErr w:type="spellEnd"/>
      <w:r w:rsidRPr="009B33B3">
        <w:t>.., s.</w:t>
      </w:r>
      <w:proofErr w:type="gramEnd"/>
      <w:r>
        <w:t xml:space="preserve"> 149, zejm. cit. č. 893</w:t>
      </w:r>
    </w:p>
  </w:footnote>
  <w:footnote w:id="25">
    <w:p w:rsidR="009B33B3" w:rsidRDefault="009B33B3">
      <w:pPr>
        <w:pStyle w:val="Textpoznpodarou"/>
      </w:pPr>
      <w:r>
        <w:rPr>
          <w:rStyle w:val="Znakapoznpodarou"/>
        </w:rPr>
        <w:footnoteRef/>
      </w:r>
      <w:r>
        <w:t xml:space="preserve"> Srov.: </w:t>
      </w:r>
      <w:r w:rsidRPr="00E52E73">
        <w:rPr>
          <w:i/>
        </w:rPr>
        <w:t xml:space="preserve">„Dejte Bohu, co je boží a císaři, co je </w:t>
      </w:r>
      <w:proofErr w:type="spellStart"/>
      <w:r w:rsidRPr="00E52E73">
        <w:rPr>
          <w:i/>
        </w:rPr>
        <w:t>cisařovo</w:t>
      </w:r>
      <w:proofErr w:type="spellEnd"/>
      <w:r w:rsidRPr="00E52E73">
        <w:rPr>
          <w:i/>
        </w:rPr>
        <w:t>“.</w:t>
      </w:r>
    </w:p>
  </w:footnote>
  <w:footnote w:id="26">
    <w:p w:rsidR="00A82500" w:rsidRDefault="00A82500">
      <w:pPr>
        <w:pStyle w:val="Textpoznpodarou"/>
      </w:pPr>
      <w:r>
        <w:rPr>
          <w:rStyle w:val="Znakapoznpodarou"/>
        </w:rPr>
        <w:footnoteRef/>
      </w:r>
      <w:r>
        <w:t xml:space="preserve"> </w:t>
      </w:r>
      <w:r w:rsidR="00621903">
        <w:t xml:space="preserve">Někteří autoři ovšem upozorňují na to, že potřeba systematiky římského práva je mnohem staršího data. </w:t>
      </w:r>
      <w:r>
        <w:t xml:space="preserve">Srov. </w:t>
      </w:r>
      <w:proofErr w:type="spellStart"/>
      <w:r>
        <w:t>Wolodkiewicz</w:t>
      </w:r>
      <w:proofErr w:type="spellEnd"/>
      <w:r>
        <w:t xml:space="preserve">, W., Les </w:t>
      </w:r>
      <w:proofErr w:type="spellStart"/>
      <w:r>
        <w:t>origines</w:t>
      </w:r>
      <w:proofErr w:type="spellEnd"/>
      <w:r>
        <w:t xml:space="preserve"> </w:t>
      </w:r>
      <w:proofErr w:type="spellStart"/>
      <w:r>
        <w:t>romaines</w:t>
      </w:r>
      <w:proofErr w:type="spellEnd"/>
      <w:r>
        <w:t xml:space="preserve"> de la </w:t>
      </w:r>
      <w:proofErr w:type="spellStart"/>
      <w:r>
        <w:t>systématique</w:t>
      </w:r>
      <w:proofErr w:type="spellEnd"/>
      <w:r>
        <w:t xml:space="preserve"> </w:t>
      </w:r>
      <w:proofErr w:type="spellStart"/>
      <w:r>
        <w:t>du</w:t>
      </w:r>
      <w:proofErr w:type="spellEnd"/>
      <w:r>
        <w:t xml:space="preserve"> </w:t>
      </w:r>
      <w:proofErr w:type="spellStart"/>
      <w:r>
        <w:t>droit</w:t>
      </w:r>
      <w:proofErr w:type="spellEnd"/>
      <w:r>
        <w:t xml:space="preserve"> civil </w:t>
      </w:r>
      <w:proofErr w:type="spellStart"/>
      <w:r>
        <w:t>contemporain</w:t>
      </w:r>
      <w:proofErr w:type="spellEnd"/>
      <w:r>
        <w:t xml:space="preserve">. </w:t>
      </w:r>
      <w:proofErr w:type="spellStart"/>
      <w:r>
        <w:t>Wroclaw</w:t>
      </w:r>
      <w:proofErr w:type="spellEnd"/>
      <w:r>
        <w:t>-</w:t>
      </w:r>
      <w:proofErr w:type="spellStart"/>
      <w:r>
        <w:t>Warszawa</w:t>
      </w:r>
      <w:proofErr w:type="spellEnd"/>
      <w:r>
        <w:t>-</w:t>
      </w:r>
      <w:proofErr w:type="spellStart"/>
      <w:r>
        <w:t>Kraków</w:t>
      </w:r>
      <w:proofErr w:type="spellEnd"/>
      <w:r>
        <w:t xml:space="preserve">-Gdaňsk: </w:t>
      </w:r>
      <w:proofErr w:type="spellStart"/>
      <w:r>
        <w:t>Ossolineum</w:t>
      </w:r>
      <w:proofErr w:type="spellEnd"/>
      <w:r>
        <w:t xml:space="preserve">, 1978, s. </w:t>
      </w:r>
      <w:r w:rsidR="00621903">
        <w:t>6</w:t>
      </w:r>
    </w:p>
  </w:footnote>
  <w:footnote w:id="27">
    <w:p w:rsidR="00EC5910" w:rsidRPr="005E2253" w:rsidRDefault="00EC5910">
      <w:pPr>
        <w:pStyle w:val="Textpoznpodarou"/>
      </w:pPr>
      <w:r>
        <w:rPr>
          <w:rStyle w:val="Znakapoznpodarou"/>
        </w:rPr>
        <w:footnoteRef/>
      </w:r>
      <w:r>
        <w:t xml:space="preserve"> Ke zdrojům této úvahy</w:t>
      </w:r>
      <w:r w:rsidR="0034391F">
        <w:t xml:space="preserve"> a k jejím dopadům</w:t>
      </w:r>
      <w:r>
        <w:t xml:space="preserve"> </w:t>
      </w:r>
      <w:proofErr w:type="spellStart"/>
      <w:r>
        <w:t>srov</w:t>
      </w:r>
      <w:proofErr w:type="spellEnd"/>
      <w:r>
        <w:t xml:space="preserve"> např.</w:t>
      </w:r>
      <w:r w:rsidR="0034391F">
        <w:t xml:space="preserve"> </w:t>
      </w:r>
      <w:proofErr w:type="spellStart"/>
      <w:r w:rsidR="0034391F">
        <w:t>Bauman</w:t>
      </w:r>
      <w:proofErr w:type="spellEnd"/>
      <w:r w:rsidR="0034391F">
        <w:t>, Z., Modernita a holokaust. Vydání druhé. Praha: Sociologické nakladatelství, 2010, s</w:t>
      </w:r>
      <w:r w:rsidR="000D6E6A" w:rsidRPr="000D6E6A">
        <w:t xml:space="preserve">. </w:t>
      </w:r>
      <w:r w:rsidR="000D6E6A">
        <w:t>330</w:t>
      </w:r>
      <w:r w:rsidR="0034391F">
        <w:t xml:space="preserve">, </w:t>
      </w:r>
      <w:proofErr w:type="spellStart"/>
      <w:r w:rsidR="0034391F">
        <w:t>Holländer</w:t>
      </w:r>
      <w:proofErr w:type="spellEnd"/>
      <w:r w:rsidR="0034391F">
        <w:t xml:space="preserve">, P., Filosofie práva. Plzeň: Vyd. a nakl. A. Čeněk, 2006, s. 67 n., srov. též </w:t>
      </w:r>
      <w:proofErr w:type="spellStart"/>
      <w:r w:rsidR="0034391F" w:rsidRPr="0034391F">
        <w:t>Kropaj</w:t>
      </w:r>
      <w:proofErr w:type="spellEnd"/>
      <w:r w:rsidR="0034391F" w:rsidRPr="0034391F">
        <w:t xml:space="preserve">, M., </w:t>
      </w:r>
      <w:proofErr w:type="spellStart"/>
      <w:r w:rsidR="0034391F" w:rsidRPr="0034391F">
        <w:t>Právnofilozofická</w:t>
      </w:r>
      <w:proofErr w:type="spellEnd"/>
      <w:r w:rsidR="0034391F" w:rsidRPr="0034391F">
        <w:t xml:space="preserve"> </w:t>
      </w:r>
      <w:proofErr w:type="spellStart"/>
      <w:r w:rsidR="0034391F" w:rsidRPr="0034391F">
        <w:t>východiská</w:t>
      </w:r>
      <w:proofErr w:type="spellEnd"/>
      <w:r w:rsidR="0034391F" w:rsidRPr="0034391F">
        <w:t>..</w:t>
      </w:r>
      <w:r w:rsidR="0034391F">
        <w:t>, s. 162-163</w:t>
      </w:r>
      <w:r w:rsidR="0034391F" w:rsidRPr="0034391F">
        <w:t xml:space="preserve"> </w:t>
      </w:r>
    </w:p>
  </w:footnote>
  <w:footnote w:id="28">
    <w:p w:rsidR="003761C0" w:rsidRDefault="003761C0">
      <w:pPr>
        <w:pStyle w:val="Textpoznpodarou"/>
      </w:pPr>
      <w:r>
        <w:rPr>
          <w:rStyle w:val="Znakapoznpodarou"/>
        </w:rPr>
        <w:footnoteRef/>
      </w:r>
      <w:r>
        <w:t xml:space="preserve"> </w:t>
      </w:r>
      <w:r w:rsidR="00030701">
        <w:t>Srov</w:t>
      </w:r>
      <w:r w:rsidR="0034756E">
        <w:t xml:space="preserve">. encykliku papeže Františka </w:t>
      </w:r>
      <w:proofErr w:type="spellStart"/>
      <w:r w:rsidR="00030701">
        <w:t>Laudato</w:t>
      </w:r>
      <w:proofErr w:type="spellEnd"/>
      <w:r w:rsidR="00030701">
        <w:t xml:space="preserve"> si´</w:t>
      </w:r>
      <w:r w:rsidR="00A0253A" w:rsidRPr="00A0253A">
        <w:t xml:space="preserve">. </w:t>
      </w:r>
      <w:r w:rsidR="00A0253A">
        <w:t xml:space="preserve">Praha: Nakladatelství </w:t>
      </w:r>
      <w:proofErr w:type="spellStart"/>
      <w:r w:rsidR="00A0253A">
        <w:t>Paulínky</w:t>
      </w:r>
      <w:proofErr w:type="spellEnd"/>
      <w:r w:rsidR="00A0253A">
        <w:t>, 2015</w:t>
      </w:r>
    </w:p>
  </w:footnote>
  <w:footnote w:id="29">
    <w:p w:rsidR="003761C0" w:rsidRDefault="003761C0">
      <w:pPr>
        <w:pStyle w:val="Textpoznpodarou"/>
      </w:pPr>
      <w:r>
        <w:rPr>
          <w:rStyle w:val="Znakapoznpodarou"/>
        </w:rPr>
        <w:footnoteRef/>
      </w:r>
      <w:r>
        <w:t xml:space="preserve"> Pohříchu tento rozměr právním systémům s jejich vazbami na státoprávní uspořádání citelně chybí.</w:t>
      </w:r>
    </w:p>
  </w:footnote>
  <w:footnote w:id="30">
    <w:p w:rsidR="003A2961" w:rsidRPr="005E2253" w:rsidRDefault="003A2961" w:rsidP="005E2253">
      <w:pPr>
        <w:pStyle w:val="Textpoznpodarou"/>
      </w:pPr>
      <w:r>
        <w:rPr>
          <w:rStyle w:val="Znakapoznpodarou"/>
        </w:rPr>
        <w:footnoteRef/>
      </w:r>
      <w:r>
        <w:t xml:space="preserve"> </w:t>
      </w:r>
      <w:proofErr w:type="spellStart"/>
      <w:r w:rsidR="005E2253" w:rsidRPr="005E2253">
        <w:t>Kropaj</w:t>
      </w:r>
      <w:proofErr w:type="spellEnd"/>
      <w:r w:rsidR="005E2253" w:rsidRPr="005E2253">
        <w:t xml:space="preserve">, M., </w:t>
      </w:r>
      <w:proofErr w:type="spellStart"/>
      <w:r w:rsidR="005E2253" w:rsidRPr="005E2253">
        <w:t>Právnofilozofická</w:t>
      </w:r>
      <w:proofErr w:type="spellEnd"/>
      <w:r w:rsidR="005E2253" w:rsidRPr="005E2253">
        <w:t xml:space="preserve"> </w:t>
      </w:r>
      <w:proofErr w:type="spellStart"/>
      <w:r w:rsidR="005E2253" w:rsidRPr="005E2253">
        <w:t>východiská</w:t>
      </w:r>
      <w:proofErr w:type="spellEnd"/>
      <w:r w:rsidR="005E2253" w:rsidRPr="005E2253">
        <w:t>.., s. 162-163</w:t>
      </w:r>
    </w:p>
  </w:footnote>
  <w:footnote w:id="31">
    <w:p w:rsidR="0034756E" w:rsidRDefault="0034756E">
      <w:pPr>
        <w:pStyle w:val="Textpoznpodarou"/>
      </w:pPr>
      <w:r>
        <w:rPr>
          <w:rStyle w:val="Znakapoznpodarou"/>
        </w:rPr>
        <w:footnoteRef/>
      </w:r>
      <w:r>
        <w:t xml:space="preserve"> </w:t>
      </w:r>
      <w:r w:rsidRPr="0034756E">
        <w:t>Hurdík, J., Zás</w:t>
      </w:r>
      <w:r>
        <w:t>ady a generální klauzule občans</w:t>
      </w:r>
      <w:r w:rsidRPr="0034756E">
        <w:t>kého práva v </w:t>
      </w:r>
      <w:proofErr w:type="spellStart"/>
      <w:r>
        <w:t>európskej</w:t>
      </w:r>
      <w:proofErr w:type="spellEnd"/>
      <w:r w:rsidRPr="0034756E">
        <w:t xml:space="preserve"> </w:t>
      </w:r>
      <w:proofErr w:type="spellStart"/>
      <w:r>
        <w:t>perspektive</w:t>
      </w:r>
      <w:proofErr w:type="spellEnd"/>
      <w:r w:rsidRPr="0034756E">
        <w:t xml:space="preserve">. In: Novotná, </w:t>
      </w:r>
      <w:proofErr w:type="gramStart"/>
      <w:r w:rsidRPr="0034756E">
        <w:t>M.-Jurčová</w:t>
      </w:r>
      <w:proofErr w:type="gramEnd"/>
      <w:r w:rsidRPr="0034756E">
        <w:t>, M. (</w:t>
      </w:r>
      <w:proofErr w:type="spellStart"/>
      <w:r w:rsidRPr="0034756E">
        <w:t>eds</w:t>
      </w:r>
      <w:proofErr w:type="spellEnd"/>
      <w:r w:rsidRPr="0034756E">
        <w:t xml:space="preserve">.), </w:t>
      </w:r>
      <w:proofErr w:type="spellStart"/>
      <w:r w:rsidRPr="0034756E">
        <w:t>Súkromné</w:t>
      </w:r>
      <w:proofErr w:type="spellEnd"/>
      <w:r w:rsidRPr="0034756E">
        <w:t xml:space="preserve"> právo v </w:t>
      </w:r>
      <w:proofErr w:type="spellStart"/>
      <w:r w:rsidRPr="0034756E">
        <w:t>európskej</w:t>
      </w:r>
      <w:proofErr w:type="spellEnd"/>
      <w:r w:rsidRPr="0034756E">
        <w:t xml:space="preserve"> </w:t>
      </w:r>
      <w:proofErr w:type="spellStart"/>
      <w:r w:rsidRPr="0034756E">
        <w:t>perspektíve</w:t>
      </w:r>
      <w:proofErr w:type="spellEnd"/>
      <w:r w:rsidRPr="0034756E">
        <w:t>. Trnava: Právnická fakulta TU v </w:t>
      </w:r>
      <w:proofErr w:type="spellStart"/>
      <w:r w:rsidRPr="0034756E">
        <w:t>Trnave</w:t>
      </w:r>
      <w:proofErr w:type="spellEnd"/>
      <w:r w:rsidRPr="0034756E">
        <w:t>,</w:t>
      </w:r>
      <w:r>
        <w:t xml:space="preserve"> 2011, s. 68</w:t>
      </w:r>
    </w:p>
  </w:footnote>
  <w:footnote w:id="32">
    <w:p w:rsidR="00030701" w:rsidRDefault="00030701">
      <w:pPr>
        <w:pStyle w:val="Textpoznpodarou"/>
      </w:pPr>
      <w:r>
        <w:rPr>
          <w:rStyle w:val="Znakapoznpodarou"/>
        </w:rPr>
        <w:footnoteRef/>
      </w:r>
      <w:r>
        <w:t xml:space="preserve"> Hurdík, J., Zás</w:t>
      </w:r>
      <w:r w:rsidR="0034756E">
        <w:t xml:space="preserve">ady a generální klauzule.., </w:t>
      </w:r>
      <w:r>
        <w:t>s. 55</w:t>
      </w:r>
    </w:p>
  </w:footnote>
  <w:footnote w:id="33">
    <w:p w:rsidR="001311A8" w:rsidRDefault="001311A8">
      <w:pPr>
        <w:pStyle w:val="Textpoznpodarou"/>
      </w:pPr>
      <w:r>
        <w:rPr>
          <w:rStyle w:val="Znakapoznpodarou"/>
        </w:rPr>
        <w:footnoteRef/>
      </w:r>
      <w:r>
        <w:t xml:space="preserve"> </w:t>
      </w:r>
      <w:proofErr w:type="spellStart"/>
      <w:r w:rsidRPr="001311A8">
        <w:t>Walkila</w:t>
      </w:r>
      <w:proofErr w:type="spellEnd"/>
      <w:r w:rsidRPr="001311A8">
        <w:t>, S.</w:t>
      </w:r>
      <w:r w:rsidR="003C14EF" w:rsidRPr="003C14EF">
        <w:rPr>
          <w:sz w:val="22"/>
          <w:szCs w:val="22"/>
        </w:rPr>
        <w:t xml:space="preserve"> </w:t>
      </w:r>
      <w:r w:rsidR="003C14EF" w:rsidRPr="003C14EF">
        <w:t>(2016)</w:t>
      </w:r>
      <w:r w:rsidRPr="001311A8">
        <w:t>,</w:t>
      </w:r>
      <w:r>
        <w:t xml:space="preserve"> s. 200</w:t>
      </w:r>
    </w:p>
  </w:footnote>
  <w:footnote w:id="34">
    <w:p w:rsidR="005E2253" w:rsidRDefault="005E2253">
      <w:pPr>
        <w:pStyle w:val="Textpoznpodarou"/>
      </w:pPr>
      <w:r>
        <w:rPr>
          <w:rStyle w:val="Znakapoznpodarou"/>
        </w:rPr>
        <w:footnoteRef/>
      </w:r>
      <w:r>
        <w:t xml:space="preserve"> </w:t>
      </w:r>
      <w:proofErr w:type="spellStart"/>
      <w:r w:rsidR="003C14EF">
        <w:t>Walkila</w:t>
      </w:r>
      <w:proofErr w:type="spellEnd"/>
      <w:r w:rsidR="003C14EF">
        <w:t xml:space="preserve">, S. </w:t>
      </w:r>
      <w:r w:rsidR="003C14EF" w:rsidRPr="003C14EF">
        <w:t>(2016)</w:t>
      </w:r>
      <w:r w:rsidR="003C14EF">
        <w:t>,</w:t>
      </w:r>
      <w:r w:rsidRPr="005E2253">
        <w:t xml:space="preserve"> s. 198</w:t>
      </w:r>
      <w:r>
        <w:t>-199</w:t>
      </w:r>
    </w:p>
  </w:footnote>
  <w:footnote w:id="35">
    <w:p w:rsidR="001259FF" w:rsidRDefault="001259FF">
      <w:pPr>
        <w:pStyle w:val="Textpoznpodarou"/>
      </w:pPr>
      <w:r>
        <w:rPr>
          <w:rStyle w:val="Znakapoznpodarou"/>
        </w:rPr>
        <w:footnoteRef/>
      </w:r>
      <w:r>
        <w:t xml:space="preserve"> V této pasáži je </w:t>
      </w:r>
      <w:r w:rsidR="00922971">
        <w:t>zčásti čerpáno</w:t>
      </w:r>
      <w:r>
        <w:t xml:space="preserve"> z článku Hurdík, J., Prolínání kategorií základních (ústavních) práv a zásad soukromého práva. Právnické listy, č. 2, 2017, zejm. s. 24-26</w:t>
      </w:r>
    </w:p>
  </w:footnote>
  <w:footnote w:id="36">
    <w:p w:rsidR="00B47542" w:rsidRDefault="00B47542" w:rsidP="00B47542">
      <w:pPr>
        <w:pStyle w:val="Textpoznpodarou"/>
      </w:pPr>
      <w:r>
        <w:rPr>
          <w:rStyle w:val="Znakapoznpodarou"/>
        </w:rPr>
        <w:footnoteRef/>
      </w:r>
      <w:r>
        <w:t xml:space="preserve"> </w:t>
      </w:r>
      <w:proofErr w:type="spellStart"/>
      <w:r w:rsidRPr="00E05976">
        <w:t>Walkila</w:t>
      </w:r>
      <w:proofErr w:type="spellEnd"/>
      <w:r w:rsidRPr="00E05976">
        <w:t>, S.</w:t>
      </w:r>
      <w:r w:rsidR="003C14EF">
        <w:t xml:space="preserve"> (2016)</w:t>
      </w:r>
      <w:r w:rsidRPr="00E05976">
        <w:t>,</w:t>
      </w:r>
      <w:r>
        <w:t xml:space="preserve"> s. 198</w:t>
      </w:r>
      <w:r w:rsidRPr="00E05976">
        <w:tab/>
      </w:r>
    </w:p>
  </w:footnote>
  <w:footnote w:id="37">
    <w:p w:rsidR="000B7D63" w:rsidRDefault="000B7D63" w:rsidP="000B7D63">
      <w:pPr>
        <w:pStyle w:val="Textpoznpodarou"/>
      </w:pPr>
      <w:r>
        <w:rPr>
          <w:rStyle w:val="Znakapoznpodarou"/>
        </w:rPr>
        <w:footnoteRef/>
      </w:r>
      <w:r>
        <w:t xml:space="preserve"> Von Bar, Ch. </w:t>
      </w:r>
      <w:proofErr w:type="gramStart"/>
      <w:r>
        <w:t>and</w:t>
      </w:r>
      <w:proofErr w:type="gramEnd"/>
      <w:r>
        <w:t xml:space="preserve"> </w:t>
      </w:r>
      <w:proofErr w:type="spellStart"/>
      <w:r>
        <w:t>Clive</w:t>
      </w:r>
      <w:proofErr w:type="spellEnd"/>
      <w:r>
        <w:t>, E. (</w:t>
      </w:r>
      <w:proofErr w:type="spellStart"/>
      <w:r>
        <w:t>eds</w:t>
      </w:r>
      <w:proofErr w:type="spellEnd"/>
      <w:r>
        <w:t xml:space="preserve">.) </w:t>
      </w:r>
      <w:proofErr w:type="spellStart"/>
      <w:r>
        <w:t>Principles</w:t>
      </w:r>
      <w:proofErr w:type="spellEnd"/>
      <w:r>
        <w:t xml:space="preserve">, </w:t>
      </w:r>
      <w:proofErr w:type="spellStart"/>
      <w:r>
        <w:t>Definitions</w:t>
      </w:r>
      <w:proofErr w:type="spellEnd"/>
      <w:r>
        <w:t xml:space="preserve"> and Model </w:t>
      </w:r>
      <w:proofErr w:type="spellStart"/>
      <w:r>
        <w:t>Rules</w:t>
      </w:r>
      <w:proofErr w:type="spellEnd"/>
      <w:r>
        <w:t xml:space="preserve"> </w:t>
      </w:r>
      <w:proofErr w:type="spellStart"/>
      <w:r>
        <w:t>of</w:t>
      </w:r>
      <w:proofErr w:type="spellEnd"/>
      <w:r>
        <w:t xml:space="preserve"> </w:t>
      </w:r>
      <w:proofErr w:type="spellStart"/>
      <w:r>
        <w:t>European</w:t>
      </w:r>
      <w:proofErr w:type="spellEnd"/>
      <w:r>
        <w:t xml:space="preserve"> </w:t>
      </w:r>
      <w:proofErr w:type="spellStart"/>
      <w:r>
        <w:t>Private</w:t>
      </w:r>
      <w:proofErr w:type="spellEnd"/>
      <w:r>
        <w:t xml:space="preserve"> </w:t>
      </w:r>
      <w:proofErr w:type="spellStart"/>
      <w:r>
        <w:t>Law</w:t>
      </w:r>
      <w:proofErr w:type="spellEnd"/>
      <w:r>
        <w:t xml:space="preserve">: Draft </w:t>
      </w:r>
      <w:proofErr w:type="spellStart"/>
      <w:r>
        <w:t>Common</w:t>
      </w:r>
      <w:proofErr w:type="spellEnd"/>
      <w:r>
        <w:t xml:space="preserve"> </w:t>
      </w:r>
      <w:proofErr w:type="spellStart"/>
      <w:r>
        <w:t>Frame</w:t>
      </w:r>
      <w:proofErr w:type="spellEnd"/>
      <w:r>
        <w:t xml:space="preserve"> </w:t>
      </w:r>
      <w:proofErr w:type="spellStart"/>
      <w:r>
        <w:t>of</w:t>
      </w:r>
      <w:proofErr w:type="spellEnd"/>
      <w:r>
        <w:t xml:space="preserve"> Reference (DCFR). Full </w:t>
      </w:r>
      <w:proofErr w:type="spellStart"/>
      <w:r>
        <w:t>Edition</w:t>
      </w:r>
      <w:proofErr w:type="spellEnd"/>
      <w:r>
        <w:t xml:space="preserve">, Tome  I-V. Oxford: Oxford University </w:t>
      </w:r>
      <w:proofErr w:type="spellStart"/>
      <w:r>
        <w:t>Press</w:t>
      </w:r>
      <w:proofErr w:type="spellEnd"/>
      <w:r>
        <w:t>, 2009</w:t>
      </w:r>
    </w:p>
  </w:footnote>
  <w:footnote w:id="38">
    <w:p w:rsidR="00AB65F0" w:rsidRDefault="00AB65F0" w:rsidP="00AB65F0">
      <w:pPr>
        <w:pStyle w:val="Textpoznpodarou"/>
      </w:pPr>
      <w:r>
        <w:rPr>
          <w:rStyle w:val="Znakapoznpodarou"/>
        </w:rPr>
        <w:footnoteRef/>
      </w:r>
      <w:r>
        <w:t xml:space="preserve"> Srov. </w:t>
      </w:r>
      <w:proofErr w:type="spellStart"/>
      <w:r>
        <w:t>Cherednitchenko</w:t>
      </w:r>
      <w:proofErr w:type="spellEnd"/>
      <w:r>
        <w:t xml:space="preserve">, O. O., </w:t>
      </w:r>
      <w:proofErr w:type="spellStart"/>
      <w:r>
        <w:t>The</w:t>
      </w:r>
      <w:proofErr w:type="spellEnd"/>
      <w:r>
        <w:t xml:space="preserve"> </w:t>
      </w:r>
      <w:proofErr w:type="spellStart"/>
      <w:r>
        <w:t>Constitutionalization</w:t>
      </w:r>
      <w:proofErr w:type="spellEnd"/>
      <w:r>
        <w:t xml:space="preserve"> </w:t>
      </w:r>
      <w:proofErr w:type="spellStart"/>
      <w:r>
        <w:t>of</w:t>
      </w:r>
      <w:proofErr w:type="spellEnd"/>
      <w:r>
        <w:t xml:space="preserve"> </w:t>
      </w:r>
      <w:proofErr w:type="spellStart"/>
      <w:r>
        <w:t>Contract</w:t>
      </w:r>
      <w:proofErr w:type="spellEnd"/>
      <w:r>
        <w:t xml:space="preserve"> </w:t>
      </w:r>
      <w:proofErr w:type="spellStart"/>
      <w:r>
        <w:t>Law</w:t>
      </w:r>
      <w:proofErr w:type="spellEnd"/>
      <w:r>
        <w:t xml:space="preserve">: </w:t>
      </w:r>
      <w:proofErr w:type="spellStart"/>
      <w:r>
        <w:t>Something</w:t>
      </w:r>
      <w:proofErr w:type="spellEnd"/>
      <w:r>
        <w:t xml:space="preserve"> </w:t>
      </w:r>
      <w:proofErr w:type="spellStart"/>
      <w:r>
        <w:t>new</w:t>
      </w:r>
      <w:proofErr w:type="spellEnd"/>
      <w:r>
        <w:t xml:space="preserve"> </w:t>
      </w:r>
      <w:proofErr w:type="spellStart"/>
      <w:r>
        <w:t>under</w:t>
      </w:r>
      <w:proofErr w:type="spellEnd"/>
      <w:r>
        <w:t xml:space="preserve"> </w:t>
      </w:r>
      <w:proofErr w:type="spellStart"/>
      <w:r>
        <w:t>the</w:t>
      </w:r>
      <w:proofErr w:type="spellEnd"/>
      <w:r>
        <w:t xml:space="preserve"> Sun?  </w:t>
      </w:r>
      <w:proofErr w:type="spellStart"/>
      <w:r>
        <w:t>Electronic</w:t>
      </w:r>
      <w:proofErr w:type="spellEnd"/>
      <w:r>
        <w:t xml:space="preserve"> </w:t>
      </w:r>
      <w:proofErr w:type="spellStart"/>
      <w:r>
        <w:t>Journal</w:t>
      </w:r>
      <w:proofErr w:type="spellEnd"/>
      <w:r>
        <w:t xml:space="preserve"> </w:t>
      </w:r>
      <w:proofErr w:type="spellStart"/>
      <w:r>
        <w:t>of</w:t>
      </w:r>
      <w:proofErr w:type="spellEnd"/>
      <w:r>
        <w:t xml:space="preserve"> </w:t>
      </w:r>
      <w:proofErr w:type="spellStart"/>
      <w:r>
        <w:t>Comparative</w:t>
      </w:r>
      <w:proofErr w:type="spellEnd"/>
      <w:r>
        <w:t xml:space="preserve"> </w:t>
      </w:r>
      <w:proofErr w:type="spellStart"/>
      <w:r>
        <w:t>Law</w:t>
      </w:r>
      <w:proofErr w:type="spellEnd"/>
      <w:r>
        <w:t>, 8.1</w:t>
      </w:r>
    </w:p>
  </w:footnote>
  <w:footnote w:id="39">
    <w:p w:rsidR="00AB65F0" w:rsidRDefault="00AB65F0" w:rsidP="00AB65F0">
      <w:pPr>
        <w:pStyle w:val="Textpoznpodarou"/>
      </w:pPr>
      <w:r>
        <w:rPr>
          <w:rStyle w:val="Znakapoznpodarou"/>
        </w:rPr>
        <w:footnoteRef/>
      </w:r>
      <w:r>
        <w:t xml:space="preserve">   </w:t>
      </w:r>
      <w:proofErr w:type="spellStart"/>
      <w:r>
        <w:t>Cf</w:t>
      </w:r>
      <w:proofErr w:type="spellEnd"/>
      <w:r>
        <w:t xml:space="preserve">. </w:t>
      </w:r>
      <w:proofErr w:type="spellStart"/>
      <w:r>
        <w:t>Collins</w:t>
      </w:r>
      <w:proofErr w:type="spellEnd"/>
      <w:r>
        <w:t xml:space="preserve">, H., </w:t>
      </w:r>
      <w:proofErr w:type="spellStart"/>
      <w:r>
        <w:t>The</w:t>
      </w:r>
      <w:proofErr w:type="spellEnd"/>
      <w:r>
        <w:t xml:space="preserve"> </w:t>
      </w:r>
      <w:proofErr w:type="spellStart"/>
      <w:r>
        <w:t>C</w:t>
      </w:r>
      <w:r w:rsidRPr="001B0674">
        <w:t>onstitutionalization</w:t>
      </w:r>
      <w:proofErr w:type="spellEnd"/>
      <w:r w:rsidRPr="001B0674">
        <w:t xml:space="preserve"> </w:t>
      </w:r>
      <w:proofErr w:type="spellStart"/>
      <w:r w:rsidRPr="001B0674">
        <w:t>of</w:t>
      </w:r>
      <w:proofErr w:type="spellEnd"/>
      <w:r w:rsidRPr="001B0674">
        <w:t xml:space="preserve"> </w:t>
      </w:r>
      <w:proofErr w:type="spellStart"/>
      <w:r w:rsidRPr="001B0674">
        <w:t>European</w:t>
      </w:r>
      <w:proofErr w:type="spellEnd"/>
      <w:r w:rsidRPr="001B0674">
        <w:t xml:space="preserve"> </w:t>
      </w:r>
      <w:proofErr w:type="spellStart"/>
      <w:r w:rsidRPr="001B0674">
        <w:t>Private</w:t>
      </w:r>
      <w:proofErr w:type="spellEnd"/>
      <w:r w:rsidRPr="001B0674">
        <w:t xml:space="preserve"> </w:t>
      </w:r>
      <w:proofErr w:type="spellStart"/>
      <w:r w:rsidRPr="001B0674">
        <w:t>Law</w:t>
      </w:r>
      <w:proofErr w:type="spellEnd"/>
      <w:r w:rsidRPr="001B0674">
        <w:t xml:space="preserve">. In: </w:t>
      </w:r>
      <w:proofErr w:type="spellStart"/>
      <w:r w:rsidRPr="001B0674">
        <w:t>Micklit</w:t>
      </w:r>
      <w:r>
        <w:t>z</w:t>
      </w:r>
      <w:proofErr w:type="spellEnd"/>
      <w:r>
        <w:t xml:space="preserve">, Hans – W. (editor) </w:t>
      </w:r>
      <w:proofErr w:type="spellStart"/>
      <w:r>
        <w:t>The</w:t>
      </w:r>
      <w:proofErr w:type="spellEnd"/>
      <w:r>
        <w:t xml:space="preserve"> many </w:t>
      </w:r>
      <w:proofErr w:type="spellStart"/>
      <w:r>
        <w:t>C</w:t>
      </w:r>
      <w:r w:rsidRPr="001B0674">
        <w:t>oncepts</w:t>
      </w:r>
      <w:proofErr w:type="spellEnd"/>
      <w:r w:rsidRPr="001B0674">
        <w:t xml:space="preserve"> </w:t>
      </w:r>
      <w:proofErr w:type="spellStart"/>
      <w:r w:rsidRPr="001B0674">
        <w:t>of</w:t>
      </w:r>
      <w:proofErr w:type="spellEnd"/>
      <w:r w:rsidRPr="001B0674">
        <w:t xml:space="preserve"> </w:t>
      </w:r>
      <w:proofErr w:type="spellStart"/>
      <w:r w:rsidRPr="001B0674">
        <w:t>Social</w:t>
      </w:r>
      <w:proofErr w:type="spellEnd"/>
      <w:r w:rsidRPr="001B0674">
        <w:t xml:space="preserve"> Justice in </w:t>
      </w:r>
      <w:proofErr w:type="spellStart"/>
      <w:r w:rsidRPr="001B0674">
        <w:t>European</w:t>
      </w:r>
      <w:proofErr w:type="spellEnd"/>
      <w:r w:rsidRPr="001B0674">
        <w:t xml:space="preserve"> </w:t>
      </w:r>
      <w:proofErr w:type="spellStart"/>
      <w:r w:rsidRPr="001B0674">
        <w:t>Private</w:t>
      </w:r>
      <w:proofErr w:type="spellEnd"/>
      <w:r w:rsidRPr="001B0674">
        <w:t xml:space="preserve"> </w:t>
      </w:r>
      <w:proofErr w:type="spellStart"/>
      <w:r w:rsidRPr="001B0674">
        <w:t>Law</w:t>
      </w:r>
      <w:proofErr w:type="spellEnd"/>
      <w:r w:rsidRPr="001B0674">
        <w:t>.</w:t>
      </w:r>
      <w:r>
        <w:t xml:space="preserve"> </w:t>
      </w:r>
      <w:proofErr w:type="spellStart"/>
      <w:r w:rsidRPr="001B0674">
        <w:t>Cheltenham</w:t>
      </w:r>
      <w:proofErr w:type="spellEnd"/>
      <w:r w:rsidRPr="001B0674">
        <w:t xml:space="preserve">, UK – </w:t>
      </w:r>
      <w:proofErr w:type="spellStart"/>
      <w:r w:rsidRPr="001B0674">
        <w:t>Northampton</w:t>
      </w:r>
      <w:proofErr w:type="spellEnd"/>
      <w:r w:rsidRPr="001B0674">
        <w:t>,</w:t>
      </w:r>
      <w:r>
        <w:t xml:space="preserve"> USA: Edward </w:t>
      </w:r>
      <w:proofErr w:type="spellStart"/>
      <w:r>
        <w:t>Elgar</w:t>
      </w:r>
      <w:proofErr w:type="spellEnd"/>
      <w:r>
        <w:t>, 2011, p. 136</w:t>
      </w:r>
    </w:p>
  </w:footnote>
  <w:footnote w:id="40">
    <w:p w:rsidR="00AB65F0" w:rsidRDefault="00AB65F0" w:rsidP="00AB65F0">
      <w:pPr>
        <w:pStyle w:val="Textpoznpodarou"/>
      </w:pPr>
      <w:r>
        <w:rPr>
          <w:rStyle w:val="Znakapoznpodarou"/>
        </w:rPr>
        <w:footnoteRef/>
      </w:r>
      <w:r>
        <w:t xml:space="preserve"> Srov. </w:t>
      </w:r>
      <w:proofErr w:type="spellStart"/>
      <w:r>
        <w:t>Barak</w:t>
      </w:r>
      <w:proofErr w:type="spellEnd"/>
      <w:r>
        <w:t xml:space="preserve">,  A.,  </w:t>
      </w:r>
      <w:proofErr w:type="spellStart"/>
      <w:r>
        <w:t>Constitutional</w:t>
      </w:r>
      <w:proofErr w:type="spellEnd"/>
      <w:r>
        <w:t xml:space="preserve"> </w:t>
      </w:r>
      <w:proofErr w:type="spellStart"/>
      <w:r>
        <w:t>Human</w:t>
      </w:r>
      <w:proofErr w:type="spellEnd"/>
      <w:r>
        <w:t xml:space="preserve"> </w:t>
      </w:r>
      <w:proofErr w:type="spellStart"/>
      <w:r>
        <w:t>Rights</w:t>
      </w:r>
      <w:proofErr w:type="spellEnd"/>
      <w:r>
        <w:t xml:space="preserve"> and </w:t>
      </w:r>
      <w:proofErr w:type="spellStart"/>
      <w:r>
        <w:t>Private</w:t>
      </w:r>
      <w:proofErr w:type="spellEnd"/>
      <w:r>
        <w:t xml:space="preserve"> </w:t>
      </w:r>
      <w:proofErr w:type="spellStart"/>
      <w:r>
        <w:t>Law</w:t>
      </w:r>
      <w:proofErr w:type="spellEnd"/>
      <w:r>
        <w:t xml:space="preserve">. In: </w:t>
      </w:r>
      <w:proofErr w:type="spellStart"/>
      <w:r>
        <w:t>Friedmann</w:t>
      </w:r>
      <w:proofErr w:type="spellEnd"/>
      <w:r>
        <w:t xml:space="preserve">, D. – </w:t>
      </w:r>
      <w:proofErr w:type="spellStart"/>
      <w:r>
        <w:t>Barak-Erez</w:t>
      </w:r>
      <w:proofErr w:type="spellEnd"/>
      <w:r>
        <w:t>, D. (</w:t>
      </w:r>
      <w:proofErr w:type="spellStart"/>
      <w:r>
        <w:t>Editors</w:t>
      </w:r>
      <w:proofErr w:type="spellEnd"/>
      <w:r>
        <w:t xml:space="preserve">), </w:t>
      </w:r>
      <w:proofErr w:type="spellStart"/>
      <w:r>
        <w:t>Human</w:t>
      </w:r>
      <w:proofErr w:type="spellEnd"/>
      <w:r>
        <w:t xml:space="preserve"> </w:t>
      </w:r>
      <w:proofErr w:type="spellStart"/>
      <w:r>
        <w:t>Rights</w:t>
      </w:r>
      <w:proofErr w:type="spellEnd"/>
      <w:r>
        <w:t xml:space="preserve"> in </w:t>
      </w:r>
      <w:proofErr w:type="spellStart"/>
      <w:r>
        <w:t>Private</w:t>
      </w:r>
      <w:proofErr w:type="spellEnd"/>
      <w:r>
        <w:t xml:space="preserve"> </w:t>
      </w:r>
      <w:proofErr w:type="spellStart"/>
      <w:r>
        <w:t>Law</w:t>
      </w:r>
      <w:proofErr w:type="spellEnd"/>
      <w:r>
        <w:t xml:space="preserve">. Oxford: Hart </w:t>
      </w:r>
      <w:proofErr w:type="spellStart"/>
      <w:r>
        <w:t>Publishing</w:t>
      </w:r>
      <w:proofErr w:type="spellEnd"/>
      <w:r>
        <w:t>, 2001, p. 13</w:t>
      </w:r>
    </w:p>
  </w:footnote>
  <w:footnote w:id="41">
    <w:p w:rsidR="00AB65F0" w:rsidRDefault="00AB65F0" w:rsidP="00AB65F0">
      <w:pPr>
        <w:pStyle w:val="Textpoznpodarou"/>
      </w:pPr>
      <w:r>
        <w:rPr>
          <w:rStyle w:val="Znakapoznpodarou"/>
        </w:rPr>
        <w:footnoteRef/>
      </w:r>
      <w:r>
        <w:t xml:space="preserve"> Naopak myšlenku podřízení soukromého práva základním právům formuluje O. O. </w:t>
      </w:r>
      <w:proofErr w:type="spellStart"/>
      <w:r>
        <w:t>Cherednitchenko</w:t>
      </w:r>
      <w:proofErr w:type="spellEnd"/>
      <w:r>
        <w:t xml:space="preserve"> in: </w:t>
      </w:r>
      <w:proofErr w:type="spellStart"/>
      <w:r>
        <w:t>Fundamental</w:t>
      </w:r>
      <w:proofErr w:type="spellEnd"/>
      <w:r>
        <w:t xml:space="preserve"> </w:t>
      </w:r>
      <w:proofErr w:type="spellStart"/>
      <w:r>
        <w:t>Rights</w:t>
      </w:r>
      <w:proofErr w:type="spellEnd"/>
      <w:r>
        <w:t xml:space="preserve"> and </w:t>
      </w:r>
      <w:proofErr w:type="spellStart"/>
      <w:r>
        <w:t>Private</w:t>
      </w:r>
      <w:proofErr w:type="spellEnd"/>
      <w:r>
        <w:t xml:space="preserve"> </w:t>
      </w:r>
      <w:proofErr w:type="spellStart"/>
      <w:r>
        <w:t>Law</w:t>
      </w:r>
      <w:proofErr w:type="spellEnd"/>
      <w:r>
        <w:t xml:space="preserve">: A </w:t>
      </w:r>
      <w:proofErr w:type="spellStart"/>
      <w:r>
        <w:t>Relationship</w:t>
      </w:r>
      <w:proofErr w:type="spellEnd"/>
      <w:r>
        <w:t xml:space="preserve"> </w:t>
      </w:r>
      <w:proofErr w:type="spellStart"/>
      <w:r>
        <w:t>of</w:t>
      </w:r>
      <w:proofErr w:type="spellEnd"/>
      <w:r>
        <w:t xml:space="preserve"> </w:t>
      </w:r>
      <w:proofErr w:type="spellStart"/>
      <w:r>
        <w:t>Subordination</w:t>
      </w:r>
      <w:proofErr w:type="spellEnd"/>
      <w:r>
        <w:t xml:space="preserve"> </w:t>
      </w:r>
      <w:proofErr w:type="spellStart"/>
      <w:r>
        <w:t>or</w:t>
      </w:r>
      <w:proofErr w:type="spellEnd"/>
      <w:r>
        <w:t xml:space="preserve"> </w:t>
      </w:r>
      <w:proofErr w:type="spellStart"/>
      <w:r>
        <w:t>Complementarity</w:t>
      </w:r>
      <w:proofErr w:type="spellEnd"/>
      <w:r>
        <w:t xml:space="preserve">?  Utrecht </w:t>
      </w:r>
      <w:proofErr w:type="spellStart"/>
      <w:r>
        <w:t>Law</w:t>
      </w:r>
      <w:proofErr w:type="spellEnd"/>
      <w:r>
        <w:t xml:space="preserve"> </w:t>
      </w:r>
      <w:proofErr w:type="spellStart"/>
      <w:r>
        <w:t>Review</w:t>
      </w:r>
      <w:proofErr w:type="spellEnd"/>
      <w:r>
        <w:t>, 3 (2), p. 1-25</w:t>
      </w:r>
    </w:p>
  </w:footnote>
  <w:footnote w:id="42">
    <w:p w:rsidR="00AB65F0" w:rsidRDefault="00AB65F0" w:rsidP="00AB65F0">
      <w:pPr>
        <w:pStyle w:val="Textpoznpodarou"/>
      </w:pPr>
      <w:r>
        <w:rPr>
          <w:rStyle w:val="Znakapoznpodarou"/>
        </w:rPr>
        <w:footnoteRef/>
      </w:r>
      <w:r>
        <w:t xml:space="preserve"> </w:t>
      </w:r>
      <w:r w:rsidRPr="0036702D">
        <w:t xml:space="preserve">Von Bar, Ch. </w:t>
      </w:r>
      <w:proofErr w:type="gramStart"/>
      <w:r w:rsidRPr="0036702D">
        <w:t>and</w:t>
      </w:r>
      <w:proofErr w:type="gramEnd"/>
      <w:r w:rsidRPr="0036702D">
        <w:t xml:space="preserve"> </w:t>
      </w:r>
      <w:proofErr w:type="spellStart"/>
      <w:r w:rsidRPr="0036702D">
        <w:t>Clive</w:t>
      </w:r>
      <w:proofErr w:type="spellEnd"/>
      <w:r w:rsidRPr="0036702D">
        <w:t>, E. (</w:t>
      </w:r>
      <w:proofErr w:type="spellStart"/>
      <w:r w:rsidRPr="0036702D">
        <w:t>eds</w:t>
      </w:r>
      <w:proofErr w:type="spellEnd"/>
      <w:r w:rsidRPr="0036702D">
        <w:t xml:space="preserve">.) </w:t>
      </w:r>
      <w:proofErr w:type="spellStart"/>
      <w:r w:rsidRPr="0036702D">
        <w:t>Principles</w:t>
      </w:r>
      <w:proofErr w:type="spellEnd"/>
      <w:r w:rsidRPr="0036702D">
        <w:t xml:space="preserve">, </w:t>
      </w:r>
      <w:proofErr w:type="spellStart"/>
      <w:r w:rsidRPr="0036702D">
        <w:t>Definitions</w:t>
      </w:r>
      <w:proofErr w:type="spellEnd"/>
      <w:r w:rsidRPr="0036702D">
        <w:t xml:space="preserve"> and Model </w:t>
      </w:r>
      <w:proofErr w:type="spellStart"/>
      <w:r w:rsidRPr="0036702D">
        <w:t>Rules</w:t>
      </w:r>
      <w:proofErr w:type="spellEnd"/>
      <w:r w:rsidRPr="0036702D">
        <w:t xml:space="preserve"> </w:t>
      </w:r>
      <w:proofErr w:type="spellStart"/>
      <w:r w:rsidRPr="0036702D">
        <w:t>of</w:t>
      </w:r>
      <w:proofErr w:type="spellEnd"/>
      <w:r w:rsidRPr="0036702D">
        <w:t xml:space="preserve"> </w:t>
      </w:r>
      <w:proofErr w:type="spellStart"/>
      <w:r w:rsidRPr="0036702D">
        <w:t>European</w:t>
      </w:r>
      <w:proofErr w:type="spellEnd"/>
      <w:r w:rsidRPr="0036702D">
        <w:t xml:space="preserve"> </w:t>
      </w:r>
      <w:proofErr w:type="spellStart"/>
      <w:r w:rsidRPr="0036702D">
        <w:t>Private</w:t>
      </w:r>
      <w:proofErr w:type="spellEnd"/>
      <w:r w:rsidRPr="0036702D">
        <w:t xml:space="preserve"> </w:t>
      </w:r>
      <w:proofErr w:type="spellStart"/>
      <w:r w:rsidRPr="0036702D">
        <w:t>Law</w:t>
      </w:r>
      <w:proofErr w:type="spellEnd"/>
      <w:r w:rsidRPr="0036702D">
        <w:t xml:space="preserve">: Draft </w:t>
      </w:r>
      <w:proofErr w:type="spellStart"/>
      <w:r w:rsidRPr="0036702D">
        <w:t>Common</w:t>
      </w:r>
      <w:proofErr w:type="spellEnd"/>
      <w:r w:rsidRPr="0036702D">
        <w:t xml:space="preserve"> </w:t>
      </w:r>
      <w:proofErr w:type="spellStart"/>
      <w:r w:rsidRPr="0036702D">
        <w:t>Frame</w:t>
      </w:r>
      <w:proofErr w:type="spellEnd"/>
      <w:r w:rsidRPr="0036702D">
        <w:t xml:space="preserve"> </w:t>
      </w:r>
      <w:proofErr w:type="spellStart"/>
      <w:r w:rsidRPr="0036702D">
        <w:t>of</w:t>
      </w:r>
      <w:proofErr w:type="spellEnd"/>
      <w:r w:rsidRPr="0036702D">
        <w:t xml:space="preserve"> Reference (DCFR). Full </w:t>
      </w:r>
      <w:proofErr w:type="spellStart"/>
      <w:r w:rsidRPr="0036702D">
        <w:t>Edition</w:t>
      </w:r>
      <w:proofErr w:type="spellEnd"/>
      <w:r w:rsidRPr="0036702D">
        <w:t xml:space="preserve">, Tome  I-V. Oxford: Oxford University </w:t>
      </w:r>
      <w:proofErr w:type="spellStart"/>
      <w:r w:rsidRPr="0036702D">
        <w:t>Press</w:t>
      </w:r>
      <w:proofErr w:type="spellEnd"/>
      <w:r w:rsidRPr="0036702D">
        <w:t>, 2009</w:t>
      </w:r>
      <w:r>
        <w:t>, p. 16</w:t>
      </w:r>
    </w:p>
  </w:footnote>
  <w:footnote w:id="43">
    <w:p w:rsidR="00AB65F0" w:rsidRDefault="00AB65F0" w:rsidP="00AB65F0">
      <w:pPr>
        <w:pStyle w:val="Textpoznpodarou"/>
      </w:pPr>
      <w:r>
        <w:rPr>
          <w:rStyle w:val="Znakapoznpodarou"/>
        </w:rPr>
        <w:footnoteRef/>
      </w:r>
      <w:r>
        <w:t xml:space="preserve"> </w:t>
      </w:r>
      <w:proofErr w:type="spellStart"/>
      <w:r>
        <w:t>Collins</w:t>
      </w:r>
      <w:proofErr w:type="spellEnd"/>
      <w:r>
        <w:t xml:space="preserve">, H., </w:t>
      </w:r>
      <w:proofErr w:type="spellStart"/>
      <w:r>
        <w:t>The</w:t>
      </w:r>
      <w:proofErr w:type="spellEnd"/>
      <w:r>
        <w:t xml:space="preserve"> </w:t>
      </w:r>
      <w:proofErr w:type="spellStart"/>
      <w:r>
        <w:t>C</w:t>
      </w:r>
      <w:r w:rsidRPr="00BE686C">
        <w:t>onstitutionalization</w:t>
      </w:r>
      <w:proofErr w:type="spellEnd"/>
      <w:r w:rsidRPr="00BE686C">
        <w:t xml:space="preserve"> </w:t>
      </w:r>
      <w:proofErr w:type="spellStart"/>
      <w:r w:rsidRPr="00BE686C">
        <w:t>of</w:t>
      </w:r>
      <w:proofErr w:type="spellEnd"/>
      <w:r w:rsidRPr="00BE686C">
        <w:t xml:space="preserve"> </w:t>
      </w:r>
      <w:proofErr w:type="spellStart"/>
      <w:r w:rsidRPr="00BE686C">
        <w:t>European</w:t>
      </w:r>
      <w:proofErr w:type="spellEnd"/>
      <w:r w:rsidRPr="00BE686C">
        <w:t xml:space="preserve"> </w:t>
      </w:r>
      <w:proofErr w:type="spellStart"/>
      <w:r w:rsidRPr="00BE686C">
        <w:t>Private</w:t>
      </w:r>
      <w:proofErr w:type="spellEnd"/>
      <w:r w:rsidRPr="00BE686C">
        <w:t xml:space="preserve"> </w:t>
      </w:r>
      <w:proofErr w:type="spellStart"/>
      <w:r w:rsidRPr="00BE686C">
        <w:t>Law</w:t>
      </w:r>
      <w:proofErr w:type="spellEnd"/>
      <w:r w:rsidRPr="00BE686C">
        <w:t xml:space="preserve">. In: </w:t>
      </w:r>
      <w:proofErr w:type="spellStart"/>
      <w:r w:rsidRPr="00BE686C">
        <w:t>Micklit</w:t>
      </w:r>
      <w:r>
        <w:t>z</w:t>
      </w:r>
      <w:proofErr w:type="spellEnd"/>
      <w:r>
        <w:t xml:space="preserve">, Hans – W. (editor) </w:t>
      </w:r>
      <w:proofErr w:type="spellStart"/>
      <w:r>
        <w:t>The</w:t>
      </w:r>
      <w:proofErr w:type="spellEnd"/>
      <w:r>
        <w:t xml:space="preserve"> many </w:t>
      </w:r>
      <w:proofErr w:type="spellStart"/>
      <w:r>
        <w:t>Concepts</w:t>
      </w:r>
      <w:proofErr w:type="spellEnd"/>
      <w:r>
        <w:t xml:space="preserve"> </w:t>
      </w:r>
      <w:proofErr w:type="spellStart"/>
      <w:r>
        <w:t>of</w:t>
      </w:r>
      <w:proofErr w:type="spellEnd"/>
      <w:r>
        <w:t xml:space="preserve"> </w:t>
      </w:r>
      <w:proofErr w:type="spellStart"/>
      <w:r>
        <w:t>s</w:t>
      </w:r>
      <w:r w:rsidRPr="00BE686C">
        <w:t>ocial</w:t>
      </w:r>
      <w:proofErr w:type="spellEnd"/>
      <w:r w:rsidRPr="00BE686C">
        <w:t xml:space="preserve"> Justice in </w:t>
      </w:r>
      <w:proofErr w:type="spellStart"/>
      <w:r w:rsidRPr="00BE686C">
        <w:t>European</w:t>
      </w:r>
      <w:proofErr w:type="spellEnd"/>
      <w:r w:rsidRPr="00BE686C">
        <w:t xml:space="preserve"> </w:t>
      </w:r>
      <w:proofErr w:type="spellStart"/>
      <w:r w:rsidRPr="00BE686C">
        <w:t>Private</w:t>
      </w:r>
      <w:proofErr w:type="spellEnd"/>
      <w:r w:rsidRPr="00BE686C">
        <w:t xml:space="preserve"> </w:t>
      </w:r>
      <w:proofErr w:type="spellStart"/>
      <w:r w:rsidRPr="00BE686C">
        <w:t>Law</w:t>
      </w:r>
      <w:proofErr w:type="spellEnd"/>
      <w:r w:rsidRPr="00BE686C">
        <w:t xml:space="preserve">. </w:t>
      </w:r>
      <w:proofErr w:type="spellStart"/>
      <w:r w:rsidRPr="00BE686C">
        <w:t>Cheltenham</w:t>
      </w:r>
      <w:proofErr w:type="spellEnd"/>
      <w:r w:rsidRPr="00BE686C">
        <w:t xml:space="preserve">, UK – </w:t>
      </w:r>
      <w:proofErr w:type="spellStart"/>
      <w:r w:rsidRPr="00BE686C">
        <w:t>Northampton</w:t>
      </w:r>
      <w:proofErr w:type="spellEnd"/>
      <w:r w:rsidRPr="00BE686C">
        <w:t>,</w:t>
      </w:r>
      <w:r>
        <w:t xml:space="preserve"> USA: Edward </w:t>
      </w:r>
      <w:proofErr w:type="spellStart"/>
      <w:r>
        <w:t>Elgar</w:t>
      </w:r>
      <w:proofErr w:type="spellEnd"/>
      <w:r>
        <w:t>, 2011, p. 138</w:t>
      </w:r>
    </w:p>
  </w:footnote>
  <w:footnote w:id="44">
    <w:p w:rsidR="00AB65F0" w:rsidRDefault="00AB65F0" w:rsidP="00AB65F0">
      <w:pPr>
        <w:pStyle w:val="Textpoznpodarou"/>
      </w:pPr>
      <w:r>
        <w:rPr>
          <w:rStyle w:val="Znakapoznpodarou"/>
        </w:rPr>
        <w:footnoteRef/>
      </w:r>
      <w:r>
        <w:t xml:space="preserve"> Uvedené shrnutí srov. </w:t>
      </w:r>
      <w:proofErr w:type="spellStart"/>
      <w:r w:rsidRPr="00D61C52">
        <w:t>Collins</w:t>
      </w:r>
      <w:proofErr w:type="spellEnd"/>
      <w:r w:rsidRPr="00D61C52">
        <w:t xml:space="preserve">, H., </w:t>
      </w:r>
      <w:proofErr w:type="spellStart"/>
      <w:r w:rsidRPr="00D61C52">
        <w:t>The</w:t>
      </w:r>
      <w:proofErr w:type="spellEnd"/>
      <w:r w:rsidRPr="00D61C52">
        <w:t xml:space="preserve"> </w:t>
      </w:r>
      <w:proofErr w:type="spellStart"/>
      <w:r w:rsidRPr="00D61C52">
        <w:t>Constitutionalization</w:t>
      </w:r>
      <w:proofErr w:type="spellEnd"/>
      <w:r w:rsidRPr="00D61C52">
        <w:t xml:space="preserve"> </w:t>
      </w:r>
      <w:proofErr w:type="spellStart"/>
      <w:r w:rsidRPr="00D61C52">
        <w:t>of</w:t>
      </w:r>
      <w:proofErr w:type="spellEnd"/>
      <w:r w:rsidRPr="00D61C52">
        <w:t xml:space="preserve"> </w:t>
      </w:r>
      <w:proofErr w:type="spellStart"/>
      <w:r w:rsidRPr="00D61C52">
        <w:t>European</w:t>
      </w:r>
      <w:proofErr w:type="spellEnd"/>
      <w:r w:rsidRPr="00D61C52">
        <w:t xml:space="preserve"> </w:t>
      </w:r>
      <w:proofErr w:type="spellStart"/>
      <w:r w:rsidRPr="00D61C52">
        <w:t>Private</w:t>
      </w:r>
      <w:proofErr w:type="spellEnd"/>
      <w:r w:rsidRPr="00D61C52">
        <w:t xml:space="preserve"> </w:t>
      </w:r>
      <w:proofErr w:type="spellStart"/>
      <w:r w:rsidRPr="00D61C52">
        <w:t>Law</w:t>
      </w:r>
      <w:proofErr w:type="spellEnd"/>
      <w:r w:rsidRPr="00D61C52">
        <w:t xml:space="preserve">. In: </w:t>
      </w:r>
      <w:proofErr w:type="spellStart"/>
      <w:r w:rsidRPr="00D61C52">
        <w:t>Micklitz</w:t>
      </w:r>
      <w:proofErr w:type="spellEnd"/>
      <w:r w:rsidRPr="00D61C52">
        <w:t xml:space="preserve">, Hans – W. (editor) </w:t>
      </w:r>
      <w:proofErr w:type="spellStart"/>
      <w:r w:rsidRPr="00D61C52">
        <w:t>The</w:t>
      </w:r>
      <w:proofErr w:type="spellEnd"/>
      <w:r w:rsidRPr="00D61C52">
        <w:t xml:space="preserve"> many </w:t>
      </w:r>
      <w:proofErr w:type="spellStart"/>
      <w:r w:rsidRPr="00D61C52">
        <w:t>Concepts</w:t>
      </w:r>
      <w:proofErr w:type="spellEnd"/>
      <w:r w:rsidRPr="00D61C52">
        <w:t xml:space="preserve"> </w:t>
      </w:r>
      <w:proofErr w:type="spellStart"/>
      <w:r w:rsidRPr="00D61C52">
        <w:t>of</w:t>
      </w:r>
      <w:proofErr w:type="spellEnd"/>
      <w:r w:rsidRPr="00D61C52">
        <w:t xml:space="preserve"> </w:t>
      </w:r>
      <w:proofErr w:type="spellStart"/>
      <w:r w:rsidRPr="00D61C52">
        <w:t>social</w:t>
      </w:r>
      <w:proofErr w:type="spellEnd"/>
      <w:r w:rsidRPr="00D61C52">
        <w:t xml:space="preserve"> Justice in </w:t>
      </w:r>
      <w:proofErr w:type="spellStart"/>
      <w:r w:rsidRPr="00D61C52">
        <w:t>European</w:t>
      </w:r>
      <w:proofErr w:type="spellEnd"/>
      <w:r w:rsidRPr="00D61C52">
        <w:t xml:space="preserve"> </w:t>
      </w:r>
      <w:proofErr w:type="spellStart"/>
      <w:r w:rsidRPr="00D61C52">
        <w:t>Private</w:t>
      </w:r>
      <w:proofErr w:type="spellEnd"/>
      <w:r w:rsidRPr="00D61C52">
        <w:t xml:space="preserve"> </w:t>
      </w:r>
      <w:proofErr w:type="spellStart"/>
      <w:r w:rsidRPr="00D61C52">
        <w:t>Law</w:t>
      </w:r>
      <w:proofErr w:type="spellEnd"/>
      <w:r w:rsidRPr="00D61C52">
        <w:t xml:space="preserve">. </w:t>
      </w:r>
      <w:proofErr w:type="spellStart"/>
      <w:r w:rsidRPr="00D61C52">
        <w:t>Cheltenham</w:t>
      </w:r>
      <w:proofErr w:type="spellEnd"/>
      <w:r w:rsidRPr="00D61C52">
        <w:t xml:space="preserve">, UK – </w:t>
      </w:r>
      <w:proofErr w:type="spellStart"/>
      <w:r w:rsidRPr="00D61C52">
        <w:t>Northampton</w:t>
      </w:r>
      <w:proofErr w:type="spellEnd"/>
      <w:r w:rsidRPr="00D61C52">
        <w:t xml:space="preserve">, USA: Edward </w:t>
      </w:r>
      <w:proofErr w:type="spellStart"/>
      <w:r w:rsidRPr="00D61C52">
        <w:t>Elgar</w:t>
      </w:r>
      <w:proofErr w:type="spellEnd"/>
      <w:r w:rsidRPr="00D61C52">
        <w:t>, 2011, p.</w:t>
      </w:r>
      <w:r>
        <w:t xml:space="preserve"> 140-141</w:t>
      </w:r>
    </w:p>
  </w:footnote>
  <w:footnote w:id="45">
    <w:p w:rsidR="00AB65F0" w:rsidRDefault="00AB65F0" w:rsidP="00AB65F0">
      <w:pPr>
        <w:pStyle w:val="Textpoznpodarou"/>
      </w:pPr>
      <w:r>
        <w:rPr>
          <w:rStyle w:val="Znakapoznpodarou"/>
        </w:rPr>
        <w:footnoteRef/>
      </w:r>
      <w:r>
        <w:t xml:space="preserve"> Tento přístup má svou podporu ve vyslovených názorech </w:t>
      </w:r>
      <w:proofErr w:type="spellStart"/>
      <w:r>
        <w:t>of</w:t>
      </w:r>
      <w:proofErr w:type="spellEnd"/>
      <w:r>
        <w:t xml:space="preserve"> </w:t>
      </w:r>
      <w:proofErr w:type="spellStart"/>
      <w:r>
        <w:t>the</w:t>
      </w:r>
      <w:proofErr w:type="spellEnd"/>
      <w:r>
        <w:t xml:space="preserve"> </w:t>
      </w:r>
      <w:proofErr w:type="spellStart"/>
      <w:r>
        <w:t>German</w:t>
      </w:r>
      <w:proofErr w:type="spellEnd"/>
      <w:r>
        <w:t xml:space="preserve"> </w:t>
      </w:r>
      <w:proofErr w:type="spellStart"/>
      <w:r>
        <w:t>Federal</w:t>
      </w:r>
      <w:proofErr w:type="spellEnd"/>
      <w:r>
        <w:t xml:space="preserve"> </w:t>
      </w:r>
      <w:proofErr w:type="spellStart"/>
      <w:r>
        <w:t>Constitutional</w:t>
      </w:r>
      <w:proofErr w:type="spellEnd"/>
      <w:r>
        <w:t xml:space="preserve"> </w:t>
      </w:r>
      <w:proofErr w:type="spellStart"/>
      <w:proofErr w:type="gramStart"/>
      <w:r>
        <w:t>Court</w:t>
      </w:r>
      <w:proofErr w:type="spellEnd"/>
      <w:r>
        <w:t>: „..</w:t>
      </w:r>
      <w:proofErr w:type="spellStart"/>
      <w:r>
        <w:t>constitutional</w:t>
      </w:r>
      <w:proofErr w:type="spellEnd"/>
      <w:proofErr w:type="gramEnd"/>
      <w:r>
        <w:t xml:space="preserve"> </w:t>
      </w:r>
      <w:proofErr w:type="spellStart"/>
      <w:r>
        <w:t>rights</w:t>
      </w:r>
      <w:proofErr w:type="spellEnd"/>
      <w:r>
        <w:t xml:space="preserve">.. </w:t>
      </w:r>
      <w:proofErr w:type="spellStart"/>
      <w:r>
        <w:t>embody</w:t>
      </w:r>
      <w:proofErr w:type="spellEnd"/>
      <w:r>
        <w:t xml:space="preserve"> </w:t>
      </w:r>
      <w:proofErr w:type="spellStart"/>
      <w:r>
        <w:t>an</w:t>
      </w:r>
      <w:proofErr w:type="spellEnd"/>
      <w:r>
        <w:t xml:space="preserve"> </w:t>
      </w:r>
      <w:proofErr w:type="spellStart"/>
      <w:r>
        <w:t>objective</w:t>
      </w:r>
      <w:proofErr w:type="spellEnd"/>
      <w:r>
        <w:t xml:space="preserve"> </w:t>
      </w:r>
      <w:proofErr w:type="spellStart"/>
      <w:r>
        <w:t>order</w:t>
      </w:r>
      <w:proofErr w:type="spellEnd"/>
      <w:r>
        <w:t xml:space="preserve"> </w:t>
      </w:r>
      <w:proofErr w:type="spellStart"/>
      <w:r>
        <w:t>of</w:t>
      </w:r>
      <w:proofErr w:type="spellEnd"/>
      <w:r>
        <w:t xml:space="preserve"> </w:t>
      </w:r>
      <w:proofErr w:type="spellStart"/>
      <w:r>
        <w:t>values</w:t>
      </w:r>
      <w:proofErr w:type="spellEnd"/>
      <w:r>
        <w:t xml:space="preserve">, </w:t>
      </w:r>
      <w:proofErr w:type="spellStart"/>
      <w:r>
        <w:t>which</w:t>
      </w:r>
      <w:proofErr w:type="spellEnd"/>
      <w:r>
        <w:t xml:space="preserve"> </w:t>
      </w:r>
      <w:proofErr w:type="spellStart"/>
      <w:r>
        <w:t>applies</w:t>
      </w:r>
      <w:proofErr w:type="spellEnd"/>
      <w:r>
        <w:t xml:space="preserve"> to </w:t>
      </w:r>
      <w:proofErr w:type="spellStart"/>
      <w:r>
        <w:t>all</w:t>
      </w:r>
      <w:proofErr w:type="spellEnd"/>
      <w:r>
        <w:t xml:space="preserve"> </w:t>
      </w:r>
      <w:proofErr w:type="spellStart"/>
      <w:r>
        <w:t>areas</w:t>
      </w:r>
      <w:proofErr w:type="spellEnd"/>
      <w:r>
        <w:t xml:space="preserve"> </w:t>
      </w:r>
      <w:proofErr w:type="spellStart"/>
      <w:r>
        <w:t>of</w:t>
      </w:r>
      <w:proofErr w:type="spellEnd"/>
      <w:r>
        <w:t xml:space="preserve"> </w:t>
      </w:r>
      <w:proofErr w:type="spellStart"/>
      <w:r>
        <w:t>the</w:t>
      </w:r>
      <w:proofErr w:type="spellEnd"/>
      <w:r>
        <w:t xml:space="preserve"> </w:t>
      </w:r>
      <w:proofErr w:type="spellStart"/>
      <w:r>
        <w:t>law</w:t>
      </w:r>
      <w:proofErr w:type="spellEnd"/>
      <w:r>
        <w:t>..“ (</w:t>
      </w:r>
      <w:proofErr w:type="spellStart"/>
      <w:r>
        <w:t>BVerfGE</w:t>
      </w:r>
      <w:proofErr w:type="spellEnd"/>
      <w:r>
        <w:t xml:space="preserve"> 39, 1(41); citováno dle </w:t>
      </w:r>
      <w:proofErr w:type="spellStart"/>
      <w:r>
        <w:t>Mattiase</w:t>
      </w:r>
      <w:proofErr w:type="spellEnd"/>
      <w:r>
        <w:t xml:space="preserve"> </w:t>
      </w:r>
      <w:proofErr w:type="spellStart"/>
      <w:r>
        <w:t>Kumma</w:t>
      </w:r>
      <w:proofErr w:type="spellEnd"/>
      <w:r>
        <w:t>, který rovněž užil pro tento proces výrazu „</w:t>
      </w:r>
      <w:proofErr w:type="spellStart"/>
      <w:r w:rsidRPr="00636E98">
        <w:rPr>
          <w:i/>
        </w:rPr>
        <w:t>total</w:t>
      </w:r>
      <w:proofErr w:type="spellEnd"/>
      <w:r w:rsidRPr="00636E98">
        <w:rPr>
          <w:i/>
        </w:rPr>
        <w:t xml:space="preserve"> </w:t>
      </w:r>
      <w:proofErr w:type="spellStart"/>
      <w:r w:rsidRPr="00636E98">
        <w:rPr>
          <w:i/>
        </w:rPr>
        <w:t>constitution</w:t>
      </w:r>
      <w:proofErr w:type="spellEnd"/>
      <w:r>
        <w:t xml:space="preserve">“, který označuje za </w:t>
      </w:r>
      <w:r w:rsidR="00636E98">
        <w:t>„</w:t>
      </w:r>
      <w:proofErr w:type="spellStart"/>
      <w:r w:rsidRPr="00636E98">
        <w:rPr>
          <w:i/>
        </w:rPr>
        <w:t>genetic</w:t>
      </w:r>
      <w:proofErr w:type="spellEnd"/>
      <w:r w:rsidRPr="00636E98">
        <w:rPr>
          <w:i/>
        </w:rPr>
        <w:t xml:space="preserve"> </w:t>
      </w:r>
      <w:proofErr w:type="spellStart"/>
      <w:r w:rsidRPr="00636E98">
        <w:rPr>
          <w:i/>
        </w:rPr>
        <w:t>basis</w:t>
      </w:r>
      <w:proofErr w:type="spellEnd"/>
      <w:r w:rsidRPr="00636E98">
        <w:rPr>
          <w:i/>
        </w:rPr>
        <w:t xml:space="preserve"> </w:t>
      </w:r>
      <w:proofErr w:type="spellStart"/>
      <w:r w:rsidRPr="00636E98">
        <w:rPr>
          <w:i/>
        </w:rPr>
        <w:t>for</w:t>
      </w:r>
      <w:proofErr w:type="spellEnd"/>
      <w:r w:rsidRPr="00636E98">
        <w:rPr>
          <w:i/>
        </w:rPr>
        <w:t xml:space="preserve"> </w:t>
      </w:r>
      <w:proofErr w:type="spellStart"/>
      <w:r w:rsidRPr="00636E98">
        <w:rPr>
          <w:i/>
        </w:rPr>
        <w:t>the</w:t>
      </w:r>
      <w:proofErr w:type="spellEnd"/>
      <w:r w:rsidRPr="00636E98">
        <w:rPr>
          <w:i/>
        </w:rPr>
        <w:t xml:space="preserve"> </w:t>
      </w:r>
      <w:proofErr w:type="spellStart"/>
      <w:r w:rsidRPr="00636E98">
        <w:rPr>
          <w:i/>
        </w:rPr>
        <w:t>whole</w:t>
      </w:r>
      <w:proofErr w:type="spellEnd"/>
      <w:r w:rsidRPr="00636E98">
        <w:rPr>
          <w:i/>
        </w:rPr>
        <w:t xml:space="preserve"> </w:t>
      </w:r>
      <w:proofErr w:type="spellStart"/>
      <w:r w:rsidRPr="00636E98">
        <w:rPr>
          <w:i/>
        </w:rPr>
        <w:t>legal</w:t>
      </w:r>
      <w:proofErr w:type="spellEnd"/>
      <w:r w:rsidRPr="00636E98">
        <w:rPr>
          <w:i/>
        </w:rPr>
        <w:t xml:space="preserve"> </w:t>
      </w:r>
      <w:r w:rsidR="00636E98">
        <w:rPr>
          <w:i/>
        </w:rPr>
        <w:t>systém“</w:t>
      </w:r>
      <w:r>
        <w:t xml:space="preserve"> (</w:t>
      </w:r>
      <w:proofErr w:type="spellStart"/>
      <w:r>
        <w:t>Kumm</w:t>
      </w:r>
      <w:proofErr w:type="spellEnd"/>
      <w:r>
        <w:t xml:space="preserve">, M., </w:t>
      </w:r>
      <w:proofErr w:type="spellStart"/>
      <w:r>
        <w:t>Who</w:t>
      </w:r>
      <w:proofErr w:type="spellEnd"/>
      <w:r>
        <w:t xml:space="preserve"> </w:t>
      </w:r>
      <w:proofErr w:type="spellStart"/>
      <w:r>
        <w:t>is</w:t>
      </w:r>
      <w:proofErr w:type="spellEnd"/>
      <w:r>
        <w:t xml:space="preserve"> </w:t>
      </w:r>
      <w:proofErr w:type="spellStart"/>
      <w:r>
        <w:t>affraid</w:t>
      </w:r>
      <w:proofErr w:type="spellEnd"/>
      <w:r>
        <w:t xml:space="preserve"> </w:t>
      </w:r>
      <w:proofErr w:type="spellStart"/>
      <w:r>
        <w:t>of</w:t>
      </w:r>
      <w:proofErr w:type="spellEnd"/>
      <w:r>
        <w:t xml:space="preserve"> </w:t>
      </w:r>
      <w:proofErr w:type="spellStart"/>
      <w:r>
        <w:t>the</w:t>
      </w:r>
      <w:proofErr w:type="spellEnd"/>
      <w:r>
        <w:t xml:space="preserve"> </w:t>
      </w:r>
      <w:proofErr w:type="spellStart"/>
      <w:r>
        <w:t>total</w:t>
      </w:r>
      <w:proofErr w:type="spellEnd"/>
      <w:r>
        <w:t xml:space="preserve"> </w:t>
      </w:r>
      <w:proofErr w:type="spellStart"/>
      <w:r>
        <w:t>Constitution</w:t>
      </w:r>
      <w:proofErr w:type="spellEnd"/>
      <w:r>
        <w:t xml:space="preserve">? </w:t>
      </w:r>
      <w:proofErr w:type="spellStart"/>
      <w:r>
        <w:t>Constitutional</w:t>
      </w:r>
      <w:proofErr w:type="spellEnd"/>
      <w:r>
        <w:t xml:space="preserve"> </w:t>
      </w:r>
      <w:proofErr w:type="spellStart"/>
      <w:r>
        <w:t>Rights</w:t>
      </w:r>
      <w:proofErr w:type="spellEnd"/>
      <w:r>
        <w:t xml:space="preserve"> as </w:t>
      </w:r>
      <w:proofErr w:type="spellStart"/>
      <w:r>
        <w:t>Principles</w:t>
      </w:r>
      <w:proofErr w:type="spellEnd"/>
      <w:r>
        <w:t xml:space="preserve"> and </w:t>
      </w:r>
      <w:proofErr w:type="spellStart"/>
      <w:r>
        <w:t>the</w:t>
      </w:r>
      <w:proofErr w:type="spellEnd"/>
      <w:r>
        <w:t xml:space="preserve"> </w:t>
      </w:r>
      <w:proofErr w:type="spellStart"/>
      <w:r>
        <w:t>Constitutionalization</w:t>
      </w:r>
      <w:proofErr w:type="spellEnd"/>
      <w:r>
        <w:t xml:space="preserve"> </w:t>
      </w:r>
      <w:proofErr w:type="spellStart"/>
      <w:r>
        <w:t>of</w:t>
      </w:r>
      <w:proofErr w:type="spellEnd"/>
      <w:r>
        <w:t xml:space="preserve"> </w:t>
      </w:r>
      <w:proofErr w:type="spellStart"/>
      <w:r>
        <w:t>Private</w:t>
      </w:r>
      <w:proofErr w:type="spellEnd"/>
      <w:r>
        <w:t xml:space="preserve"> </w:t>
      </w:r>
      <w:proofErr w:type="spellStart"/>
      <w:r>
        <w:t>Law</w:t>
      </w:r>
      <w:proofErr w:type="spellEnd"/>
      <w:r>
        <w:t xml:space="preserve">. </w:t>
      </w:r>
      <w:proofErr w:type="spellStart"/>
      <w:r>
        <w:t>German</w:t>
      </w:r>
      <w:proofErr w:type="spellEnd"/>
      <w:r>
        <w:t xml:space="preserve"> </w:t>
      </w:r>
      <w:proofErr w:type="spellStart"/>
      <w:r>
        <w:t>Law</w:t>
      </w:r>
      <w:proofErr w:type="spellEnd"/>
      <w:r>
        <w:t xml:space="preserve"> </w:t>
      </w:r>
      <w:proofErr w:type="spellStart"/>
      <w:r>
        <w:t>Journal</w:t>
      </w:r>
      <w:proofErr w:type="spellEnd"/>
      <w:r>
        <w:t xml:space="preserve">, 2006, 7 (4), 341-70, </w:t>
      </w:r>
      <w:proofErr w:type="spellStart"/>
      <w:r>
        <w:t>at</w:t>
      </w:r>
      <w:proofErr w:type="spellEnd"/>
      <w:r>
        <w:t xml:space="preserve"> 334</w:t>
      </w:r>
    </w:p>
  </w:footnote>
  <w:footnote w:id="46">
    <w:p w:rsidR="00AB65F0" w:rsidRDefault="00AB65F0" w:rsidP="00AB65F0">
      <w:pPr>
        <w:pStyle w:val="Textpoznpodarou"/>
      </w:pPr>
      <w:r>
        <w:rPr>
          <w:rStyle w:val="Znakapoznpodarou"/>
        </w:rPr>
        <w:footnoteRef/>
      </w:r>
      <w:r>
        <w:t xml:space="preserve"> K tomu blíže Hurdík, J. – Lavický, P. Syst</w:t>
      </w:r>
      <w:r w:rsidR="003C14EF">
        <w:t xml:space="preserve">ém zásad soukromého práva. </w:t>
      </w:r>
      <w:r>
        <w:t xml:space="preserve">Brno: MU 2010, s. 20-81, </w:t>
      </w:r>
      <w:proofErr w:type="spellStart"/>
      <w:r>
        <w:t>Summary</w:t>
      </w:r>
      <w:proofErr w:type="spellEnd"/>
      <w:r>
        <w:t xml:space="preserve"> in </w:t>
      </w:r>
      <w:proofErr w:type="spellStart"/>
      <w:r>
        <w:t>English</w:t>
      </w:r>
      <w:proofErr w:type="spellEnd"/>
      <w:r>
        <w:t xml:space="preserve"> p. 182-189  </w:t>
      </w:r>
    </w:p>
  </w:footnote>
  <w:footnote w:id="47">
    <w:p w:rsidR="00776DF2" w:rsidRDefault="00776DF2" w:rsidP="00776DF2">
      <w:pPr>
        <w:pStyle w:val="Textpoznpodarou"/>
      </w:pPr>
      <w:r>
        <w:rPr>
          <w:rStyle w:val="Znakapoznpodarou"/>
        </w:rPr>
        <w:footnoteRef/>
      </w:r>
      <w:r>
        <w:t xml:space="preserve"> </w:t>
      </w:r>
      <w:proofErr w:type="spellStart"/>
      <w:r>
        <w:t>Cf</w:t>
      </w:r>
      <w:proofErr w:type="spellEnd"/>
      <w:r>
        <w:t xml:space="preserve">. </w:t>
      </w:r>
      <w:proofErr w:type="spellStart"/>
      <w:r>
        <w:t>Collins</w:t>
      </w:r>
      <w:proofErr w:type="spellEnd"/>
      <w:r>
        <w:t xml:space="preserve">, H., </w:t>
      </w:r>
      <w:proofErr w:type="spellStart"/>
      <w:r>
        <w:t>The</w:t>
      </w:r>
      <w:proofErr w:type="spellEnd"/>
      <w:r>
        <w:t xml:space="preserve"> </w:t>
      </w:r>
      <w:proofErr w:type="spellStart"/>
      <w:r>
        <w:t>Constitutionalization</w:t>
      </w:r>
      <w:proofErr w:type="spellEnd"/>
      <w:r>
        <w:t xml:space="preserve"> </w:t>
      </w:r>
      <w:proofErr w:type="spellStart"/>
      <w:r>
        <w:t>of</w:t>
      </w:r>
      <w:proofErr w:type="spellEnd"/>
      <w:r>
        <w:t xml:space="preserve"> </w:t>
      </w:r>
      <w:proofErr w:type="spellStart"/>
      <w:r>
        <w:t>European</w:t>
      </w:r>
      <w:proofErr w:type="spellEnd"/>
      <w:r>
        <w:t xml:space="preserve"> </w:t>
      </w:r>
      <w:proofErr w:type="spellStart"/>
      <w:r>
        <w:t>Private</w:t>
      </w:r>
      <w:proofErr w:type="spellEnd"/>
      <w:r>
        <w:t xml:space="preserve"> </w:t>
      </w:r>
      <w:proofErr w:type="spellStart"/>
      <w:r>
        <w:t>Law</w:t>
      </w:r>
      <w:proofErr w:type="spellEnd"/>
      <w:r>
        <w:t xml:space="preserve">. In: </w:t>
      </w:r>
      <w:proofErr w:type="spellStart"/>
      <w:r>
        <w:t>Micklitz</w:t>
      </w:r>
      <w:proofErr w:type="spellEnd"/>
      <w:r>
        <w:t xml:space="preserve">, Hans – W. (editor) </w:t>
      </w:r>
      <w:proofErr w:type="spellStart"/>
      <w:r>
        <w:t>The</w:t>
      </w:r>
      <w:proofErr w:type="spellEnd"/>
      <w:r>
        <w:t xml:space="preserve"> many </w:t>
      </w:r>
      <w:proofErr w:type="spellStart"/>
      <w:r>
        <w:t>Concepts</w:t>
      </w:r>
      <w:proofErr w:type="spellEnd"/>
      <w:r>
        <w:t xml:space="preserve"> </w:t>
      </w:r>
      <w:proofErr w:type="spellStart"/>
      <w:r>
        <w:t>of</w:t>
      </w:r>
      <w:proofErr w:type="spellEnd"/>
      <w:r>
        <w:t xml:space="preserve"> </w:t>
      </w:r>
      <w:proofErr w:type="spellStart"/>
      <w:r>
        <w:t>Social</w:t>
      </w:r>
      <w:proofErr w:type="spellEnd"/>
      <w:r>
        <w:t xml:space="preserve"> Justice in </w:t>
      </w:r>
      <w:proofErr w:type="spellStart"/>
      <w:r>
        <w:t>European</w:t>
      </w:r>
      <w:proofErr w:type="spellEnd"/>
      <w:r>
        <w:t xml:space="preserve"> </w:t>
      </w:r>
      <w:proofErr w:type="spellStart"/>
      <w:r>
        <w:t>Private</w:t>
      </w:r>
      <w:proofErr w:type="spellEnd"/>
      <w:r>
        <w:t xml:space="preserve"> </w:t>
      </w:r>
      <w:proofErr w:type="spellStart"/>
      <w:r>
        <w:t>Law</w:t>
      </w:r>
      <w:proofErr w:type="spellEnd"/>
      <w:r>
        <w:t xml:space="preserve">. </w:t>
      </w:r>
      <w:proofErr w:type="spellStart"/>
      <w:r>
        <w:t>Cheltenham</w:t>
      </w:r>
      <w:proofErr w:type="spellEnd"/>
      <w:r>
        <w:t xml:space="preserve">, UK – </w:t>
      </w:r>
      <w:proofErr w:type="spellStart"/>
      <w:r>
        <w:t>Northampton</w:t>
      </w:r>
      <w:proofErr w:type="spellEnd"/>
      <w:r>
        <w:t xml:space="preserve">, USA: Edward </w:t>
      </w:r>
      <w:proofErr w:type="spellStart"/>
      <w:r>
        <w:t>Elgar</w:t>
      </w:r>
      <w:proofErr w:type="spellEnd"/>
      <w:r>
        <w:t>, 2011, p. 163-164</w:t>
      </w:r>
    </w:p>
  </w:footnote>
  <w:footnote w:id="48">
    <w:p w:rsidR="00776DF2" w:rsidRDefault="00776DF2" w:rsidP="00776DF2">
      <w:pPr>
        <w:pStyle w:val="Textpoznpodarou"/>
      </w:pPr>
      <w:r>
        <w:rPr>
          <w:rStyle w:val="Znakapoznpodarou"/>
        </w:rPr>
        <w:footnoteRef/>
      </w:r>
      <w:r>
        <w:t xml:space="preserve">   </w:t>
      </w:r>
      <w:proofErr w:type="spellStart"/>
      <w:r>
        <w:t>Cf</w:t>
      </w:r>
      <w:proofErr w:type="spellEnd"/>
      <w:r>
        <w:t xml:space="preserve">. </w:t>
      </w:r>
      <w:proofErr w:type="spellStart"/>
      <w:r>
        <w:t>Collins</w:t>
      </w:r>
      <w:proofErr w:type="spellEnd"/>
      <w:r>
        <w:t xml:space="preserve">, H., </w:t>
      </w:r>
      <w:proofErr w:type="spellStart"/>
      <w:r>
        <w:t>The</w:t>
      </w:r>
      <w:proofErr w:type="spellEnd"/>
      <w:r>
        <w:t xml:space="preserve"> </w:t>
      </w:r>
      <w:proofErr w:type="spellStart"/>
      <w:r>
        <w:t>C</w:t>
      </w:r>
      <w:r w:rsidRPr="004634F7">
        <w:t>onstitutionalization</w:t>
      </w:r>
      <w:proofErr w:type="spellEnd"/>
      <w:r w:rsidRPr="004634F7">
        <w:t xml:space="preserve"> </w:t>
      </w:r>
      <w:proofErr w:type="spellStart"/>
      <w:r w:rsidRPr="004634F7">
        <w:t>of</w:t>
      </w:r>
      <w:proofErr w:type="spellEnd"/>
      <w:r w:rsidRPr="004634F7">
        <w:t xml:space="preserve"> </w:t>
      </w:r>
      <w:proofErr w:type="spellStart"/>
      <w:r w:rsidRPr="004634F7">
        <w:t>European</w:t>
      </w:r>
      <w:proofErr w:type="spellEnd"/>
      <w:r w:rsidRPr="004634F7">
        <w:t xml:space="preserve"> </w:t>
      </w:r>
      <w:proofErr w:type="spellStart"/>
      <w:r w:rsidRPr="004634F7">
        <w:t>Private</w:t>
      </w:r>
      <w:proofErr w:type="spellEnd"/>
      <w:r w:rsidRPr="004634F7">
        <w:t xml:space="preserve"> </w:t>
      </w:r>
      <w:proofErr w:type="spellStart"/>
      <w:r w:rsidRPr="004634F7">
        <w:t>Law</w:t>
      </w:r>
      <w:proofErr w:type="spellEnd"/>
      <w:r w:rsidRPr="004634F7">
        <w:t xml:space="preserve">. In: </w:t>
      </w:r>
      <w:proofErr w:type="spellStart"/>
      <w:r w:rsidRPr="004634F7">
        <w:t>Micklit</w:t>
      </w:r>
      <w:r>
        <w:t>z</w:t>
      </w:r>
      <w:proofErr w:type="spellEnd"/>
      <w:r>
        <w:t xml:space="preserve">, Hans – W. (editor) </w:t>
      </w:r>
      <w:proofErr w:type="spellStart"/>
      <w:r>
        <w:t>The</w:t>
      </w:r>
      <w:proofErr w:type="spellEnd"/>
      <w:r>
        <w:t xml:space="preserve"> many </w:t>
      </w:r>
      <w:proofErr w:type="spellStart"/>
      <w:r>
        <w:t>C</w:t>
      </w:r>
      <w:r w:rsidRPr="004634F7">
        <w:t>oncepts</w:t>
      </w:r>
      <w:proofErr w:type="spellEnd"/>
      <w:r w:rsidRPr="004634F7">
        <w:t xml:space="preserve"> </w:t>
      </w:r>
      <w:proofErr w:type="spellStart"/>
      <w:r w:rsidRPr="004634F7">
        <w:t>of</w:t>
      </w:r>
      <w:proofErr w:type="spellEnd"/>
      <w:r w:rsidRPr="004634F7">
        <w:t xml:space="preserve"> </w:t>
      </w:r>
      <w:proofErr w:type="spellStart"/>
      <w:r w:rsidRPr="004634F7">
        <w:t>Social</w:t>
      </w:r>
      <w:proofErr w:type="spellEnd"/>
      <w:r w:rsidRPr="004634F7">
        <w:t xml:space="preserve"> Justice in </w:t>
      </w:r>
      <w:proofErr w:type="spellStart"/>
      <w:r w:rsidRPr="004634F7">
        <w:t>European</w:t>
      </w:r>
      <w:proofErr w:type="spellEnd"/>
      <w:r w:rsidRPr="004634F7">
        <w:t xml:space="preserve"> </w:t>
      </w:r>
      <w:proofErr w:type="spellStart"/>
      <w:r w:rsidRPr="004634F7">
        <w:t>Private</w:t>
      </w:r>
      <w:proofErr w:type="spellEnd"/>
      <w:r w:rsidRPr="004634F7">
        <w:t xml:space="preserve"> </w:t>
      </w:r>
      <w:proofErr w:type="spellStart"/>
      <w:r w:rsidRPr="004634F7">
        <w:t>Law</w:t>
      </w:r>
      <w:proofErr w:type="spellEnd"/>
      <w:r w:rsidRPr="004634F7">
        <w:t>.</w:t>
      </w:r>
      <w:r>
        <w:t xml:space="preserve"> </w:t>
      </w:r>
      <w:proofErr w:type="spellStart"/>
      <w:r w:rsidRPr="004634F7">
        <w:t>Cheltenham</w:t>
      </w:r>
      <w:proofErr w:type="spellEnd"/>
      <w:r w:rsidRPr="004634F7">
        <w:t xml:space="preserve">, UK – </w:t>
      </w:r>
      <w:proofErr w:type="spellStart"/>
      <w:r w:rsidRPr="004634F7">
        <w:t>Northampton</w:t>
      </w:r>
      <w:proofErr w:type="spellEnd"/>
      <w:r w:rsidRPr="004634F7">
        <w:t>,</w:t>
      </w:r>
      <w:r>
        <w:t xml:space="preserve"> USA: Edward </w:t>
      </w:r>
      <w:proofErr w:type="spellStart"/>
      <w:r>
        <w:t>Elgar</w:t>
      </w:r>
      <w:proofErr w:type="spellEnd"/>
      <w:r>
        <w:t>, 2011, p. 136</w:t>
      </w:r>
    </w:p>
  </w:footnote>
  <w:footnote w:id="49">
    <w:p w:rsidR="00E3639D" w:rsidRDefault="00E3639D">
      <w:pPr>
        <w:pStyle w:val="Textpoznpodarou"/>
      </w:pPr>
      <w:r>
        <w:rPr>
          <w:rStyle w:val="Znakapoznpodarou"/>
        </w:rPr>
        <w:footnoteRef/>
      </w:r>
      <w:proofErr w:type="spellStart"/>
      <w:r w:rsidRPr="00E3639D">
        <w:t>Walkila</w:t>
      </w:r>
      <w:proofErr w:type="spellEnd"/>
      <w:r w:rsidRPr="00E3639D">
        <w:t>, S.</w:t>
      </w:r>
      <w:r w:rsidR="003C14EF" w:rsidRPr="003C14EF">
        <w:rPr>
          <w:sz w:val="22"/>
          <w:szCs w:val="22"/>
        </w:rPr>
        <w:t xml:space="preserve"> </w:t>
      </w:r>
      <w:r w:rsidR="003C14EF" w:rsidRPr="003C14EF">
        <w:t>(2016)</w:t>
      </w:r>
      <w:r w:rsidRPr="00E3639D">
        <w:t>,</w:t>
      </w:r>
      <w:r>
        <w:t xml:space="preserve"> s. 199 </w:t>
      </w:r>
    </w:p>
  </w:footnote>
  <w:footnote w:id="50">
    <w:p w:rsidR="00561256" w:rsidRDefault="00561256">
      <w:pPr>
        <w:pStyle w:val="Textpoznpodarou"/>
      </w:pPr>
      <w:r>
        <w:rPr>
          <w:rStyle w:val="Znakapoznpodarou"/>
        </w:rPr>
        <w:footnoteRef/>
      </w:r>
      <w:r>
        <w:t xml:space="preserve"> Z nejcitovanější judikatury SD EU: věc Mangold (C-144/04; věc </w:t>
      </w:r>
      <w:proofErr w:type="spellStart"/>
      <w:r>
        <w:t>Kücükdeveci</w:t>
      </w:r>
      <w:proofErr w:type="spellEnd"/>
      <w:r>
        <w:t xml:space="preserve"> (C-555/07)</w:t>
      </w:r>
    </w:p>
  </w:footnote>
  <w:footnote w:id="51">
    <w:p w:rsidR="001B3319" w:rsidRPr="001B3319" w:rsidRDefault="001B3319" w:rsidP="001B3319">
      <w:pPr>
        <w:pStyle w:val="Textpoznpodarou"/>
      </w:pPr>
      <w:r>
        <w:rPr>
          <w:rStyle w:val="Znakapoznpodarou"/>
        </w:rPr>
        <w:footnoteRef/>
      </w:r>
      <w:r>
        <w:t xml:space="preserve"> Blíže </w:t>
      </w:r>
      <w:r w:rsidRPr="001B3319">
        <w:t>Hurdík, J. – Lavický, P.</w:t>
      </w:r>
      <w:r>
        <w:t xml:space="preserve"> (2010), s. 120-121 </w:t>
      </w:r>
    </w:p>
  </w:footnote>
  <w:footnote w:id="52">
    <w:p w:rsidR="003C14EF" w:rsidRDefault="003C14EF">
      <w:pPr>
        <w:pStyle w:val="Textpoznpodarou"/>
      </w:pPr>
      <w:r>
        <w:rPr>
          <w:rStyle w:val="Znakapoznpodarou"/>
        </w:rPr>
        <w:footnoteRef/>
      </w:r>
      <w:r>
        <w:t xml:space="preserve"> Viz pozn. č. 5</w:t>
      </w:r>
    </w:p>
  </w:footnote>
  <w:footnote w:id="53">
    <w:p w:rsidR="00B35C6F" w:rsidRPr="00B35C6F" w:rsidRDefault="00B35C6F" w:rsidP="00B35C6F">
      <w:pPr>
        <w:pStyle w:val="Textpoznpodarou"/>
      </w:pPr>
      <w:r>
        <w:rPr>
          <w:rStyle w:val="Znakapoznpodarou"/>
        </w:rPr>
        <w:footnoteRef/>
      </w:r>
      <w:r>
        <w:t xml:space="preserve"> </w:t>
      </w:r>
      <w:proofErr w:type="spellStart"/>
      <w:r w:rsidRPr="00B35C6F">
        <w:t>Walkila</w:t>
      </w:r>
      <w:proofErr w:type="spellEnd"/>
      <w:r w:rsidRPr="00B35C6F">
        <w:t>, S., (2016),</w:t>
      </w:r>
      <w:r>
        <w:t xml:space="preserve"> s. 201</w:t>
      </w:r>
    </w:p>
  </w:footnote>
  <w:footnote w:id="54">
    <w:p w:rsidR="004012DB" w:rsidRDefault="004012DB">
      <w:pPr>
        <w:pStyle w:val="Textpoznpodarou"/>
      </w:pPr>
      <w:r>
        <w:rPr>
          <w:rStyle w:val="Znakapoznpodarou"/>
        </w:rPr>
        <w:footnoteRef/>
      </w:r>
      <w:r>
        <w:t xml:space="preserve"> Za všechna rozhodnutí Google (C-131/12)</w:t>
      </w:r>
    </w:p>
  </w:footnote>
  <w:footnote w:id="55">
    <w:p w:rsidR="00370367" w:rsidRDefault="00370367">
      <w:pPr>
        <w:pStyle w:val="Textpoznpodarou"/>
      </w:pPr>
      <w:r>
        <w:rPr>
          <w:rStyle w:val="Znakapoznpodarou"/>
        </w:rPr>
        <w:footnoteRef/>
      </w:r>
      <w:r>
        <w:t xml:space="preserve"> Tento jev měl po určitou dobu i svou institucionální podobu, představovanou paralelní existencí a intenzivní spoluprací mezi dvěma pracovními skupinami, zaměřenými na tvorbu modelových řešení vývoje legislativy na úrovni EU: jedna k dosažení vyšší koherence spotřebitelského práva (</w:t>
      </w:r>
      <w:proofErr w:type="spellStart"/>
      <w:r>
        <w:t>Acquis</w:t>
      </w:r>
      <w:proofErr w:type="spellEnd"/>
      <w:r>
        <w:t xml:space="preserve"> Group), druhá na tvorbu evropského modelového práva smluvních závazků (Study Group </w:t>
      </w:r>
      <w:proofErr w:type="spellStart"/>
      <w:r>
        <w:t>for</w:t>
      </w:r>
      <w:proofErr w:type="spellEnd"/>
      <w:r>
        <w:t xml:space="preserve"> a </w:t>
      </w:r>
      <w:proofErr w:type="spellStart"/>
      <w:r>
        <w:t>European</w:t>
      </w:r>
      <w:proofErr w:type="spellEnd"/>
      <w:r>
        <w:t xml:space="preserve"> Civil </w:t>
      </w:r>
      <w:proofErr w:type="spellStart"/>
      <w:r>
        <w:t>Code</w:t>
      </w:r>
      <w:proofErr w:type="spellEnd"/>
      <w:r>
        <w:t xml:space="preserve"> – SGECC(. Pozoruhodná je obsahová blízkost obou výstupů: </w:t>
      </w:r>
      <w:proofErr w:type="spellStart"/>
      <w:r w:rsidRPr="00370367">
        <w:rPr>
          <w:i/>
        </w:rPr>
        <w:t>Acquis</w:t>
      </w:r>
      <w:proofErr w:type="spellEnd"/>
      <w:r w:rsidRPr="00370367">
        <w:rPr>
          <w:i/>
        </w:rPr>
        <w:t xml:space="preserve"> </w:t>
      </w:r>
      <w:proofErr w:type="spellStart"/>
      <w:r w:rsidRPr="00370367">
        <w:rPr>
          <w:i/>
        </w:rPr>
        <w:t>Principles</w:t>
      </w:r>
      <w:proofErr w:type="spellEnd"/>
      <w:r>
        <w:t xml:space="preserve"> a Návrhu společného referenčního rámce (DCFR).</w:t>
      </w:r>
    </w:p>
  </w:footnote>
  <w:footnote w:id="56">
    <w:p w:rsidR="005607D9" w:rsidRDefault="005607D9">
      <w:pPr>
        <w:pStyle w:val="Textpoznpodarou"/>
      </w:pPr>
      <w:r>
        <w:rPr>
          <w:rStyle w:val="Znakapoznpodarou"/>
        </w:rPr>
        <w:footnoteRef/>
      </w:r>
      <w:r>
        <w:t xml:space="preserve"> </w:t>
      </w:r>
      <w:r w:rsidRPr="00370367">
        <w:t xml:space="preserve">§ 3029  </w:t>
      </w:r>
      <w:r w:rsidR="00370367" w:rsidRPr="00370367">
        <w:t>odst. 2</w:t>
      </w:r>
    </w:p>
  </w:footnote>
  <w:footnote w:id="57">
    <w:p w:rsidR="008B1EB9" w:rsidRDefault="008B1EB9" w:rsidP="008B1EB9">
      <w:pPr>
        <w:pStyle w:val="Textpoznpodarou"/>
      </w:pPr>
      <w:r>
        <w:rPr>
          <w:rStyle w:val="Znakapoznpodarou"/>
        </w:rPr>
        <w:footnoteRef/>
      </w:r>
      <w:r>
        <w:t xml:space="preserve"> Eliáš, K. a kol., Nový občanský zákoník s aktualizovanou důvodovou zprávou a rejstříkem. Ostrava: </w:t>
      </w:r>
      <w:proofErr w:type="spellStart"/>
      <w:r>
        <w:t>Sagit</w:t>
      </w:r>
      <w:proofErr w:type="spellEnd"/>
      <w:r>
        <w:t>, 2012, s. 57</w:t>
      </w:r>
    </w:p>
  </w:footnote>
  <w:footnote w:id="58">
    <w:p w:rsidR="00D90C37" w:rsidRDefault="00D90C37">
      <w:pPr>
        <w:pStyle w:val="Textpoznpodarou"/>
      </w:pPr>
      <w:r>
        <w:rPr>
          <w:rStyle w:val="Znakapoznpodarou"/>
        </w:rPr>
        <w:footnoteRef/>
      </w:r>
      <w:r>
        <w:t xml:space="preserve"> Srov. </w:t>
      </w:r>
      <w:proofErr w:type="spellStart"/>
      <w:r>
        <w:t>Walkila</w:t>
      </w:r>
      <w:proofErr w:type="spellEnd"/>
      <w:r>
        <w:t>, S. (2016), s. 136</w:t>
      </w:r>
    </w:p>
  </w:footnote>
  <w:footnote w:id="59">
    <w:p w:rsidR="000A37F5" w:rsidRDefault="000A37F5">
      <w:pPr>
        <w:pStyle w:val="Textpoznpodarou"/>
      </w:pPr>
      <w:r>
        <w:rPr>
          <w:rStyle w:val="Znakapoznpodarou"/>
        </w:rPr>
        <w:footnoteRef/>
      </w:r>
      <w:r>
        <w:t xml:space="preserve"> Macur, J., Občanské právo procesní v systému práva. Brno: UJEP, 1975, s. 108-109</w:t>
      </w:r>
    </w:p>
  </w:footnote>
  <w:footnote w:id="60">
    <w:p w:rsidR="00DF65AC" w:rsidRPr="00DF65AC" w:rsidRDefault="00DF65AC" w:rsidP="00DF65AC">
      <w:pPr>
        <w:pStyle w:val="Textpoznpodarou"/>
      </w:pPr>
      <w:r>
        <w:rPr>
          <w:rStyle w:val="Znakapoznpodarou"/>
        </w:rPr>
        <w:footnoteRef/>
      </w:r>
      <w:r>
        <w:t xml:space="preserve"> Srov. též </w:t>
      </w:r>
      <w:r w:rsidRPr="00DF65AC">
        <w:t xml:space="preserve">Hurdík, J. – Fiala, J. - </w:t>
      </w:r>
      <w:proofErr w:type="spellStart"/>
      <w:r w:rsidRPr="00DF65AC">
        <w:t>Hrušáková</w:t>
      </w:r>
      <w:proofErr w:type="spellEnd"/>
      <w:r w:rsidRPr="00DF65AC">
        <w:t>, M.,</w:t>
      </w:r>
      <w:r>
        <w:t xml:space="preserve"> (2006)</w:t>
      </w:r>
      <w:r w:rsidR="00182759">
        <w:t>, s. 18-23</w:t>
      </w:r>
    </w:p>
  </w:footnote>
  <w:footnote w:id="61">
    <w:p w:rsidR="00182759" w:rsidRDefault="00182759">
      <w:pPr>
        <w:pStyle w:val="Textpoznpodarou"/>
      </w:pPr>
      <w:r>
        <w:rPr>
          <w:rStyle w:val="Znakapoznpodarou"/>
        </w:rPr>
        <w:footnoteRef/>
      </w:r>
      <w:r>
        <w:t xml:space="preserve"> Srov. </w:t>
      </w:r>
      <w:r w:rsidRPr="00182759">
        <w:t xml:space="preserve">Hurdík, J. – Fiala, J. - </w:t>
      </w:r>
      <w:proofErr w:type="spellStart"/>
      <w:r w:rsidRPr="00182759">
        <w:t>Hrušáková</w:t>
      </w:r>
      <w:proofErr w:type="spellEnd"/>
      <w:r w:rsidRPr="00182759">
        <w:t xml:space="preserve">, M., (2006), </w:t>
      </w:r>
      <w:proofErr w:type="gramStart"/>
      <w:r w:rsidRPr="00182759">
        <w:t>s.</w:t>
      </w:r>
      <w:r>
        <w:t>13</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3A96"/>
    <w:multiLevelType w:val="hybridMultilevel"/>
    <w:tmpl w:val="77D6E338"/>
    <w:lvl w:ilvl="0" w:tplc="667408FC">
      <w:start w:val="1"/>
      <w:numFmt w:val="lowerLetter"/>
      <w:lvlText w:val="%1)"/>
      <w:lvlJc w:val="left"/>
      <w:pPr>
        <w:ind w:left="3479"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047D59"/>
    <w:multiLevelType w:val="hybridMultilevel"/>
    <w:tmpl w:val="079C6316"/>
    <w:lvl w:ilvl="0" w:tplc="947E3BF8">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1DFA2405"/>
    <w:multiLevelType w:val="hybridMultilevel"/>
    <w:tmpl w:val="302EC46C"/>
    <w:lvl w:ilvl="0" w:tplc="754C73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F4439F"/>
    <w:multiLevelType w:val="hybridMultilevel"/>
    <w:tmpl w:val="947020AC"/>
    <w:lvl w:ilvl="0" w:tplc="CEDEAFD8">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 w15:restartNumberingAfterBreak="0">
    <w:nsid w:val="31C348DE"/>
    <w:multiLevelType w:val="hybridMultilevel"/>
    <w:tmpl w:val="D1F8D542"/>
    <w:lvl w:ilvl="0" w:tplc="624EB52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7976816"/>
    <w:multiLevelType w:val="hybridMultilevel"/>
    <w:tmpl w:val="A02A1A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C014B7C"/>
    <w:multiLevelType w:val="hybridMultilevel"/>
    <w:tmpl w:val="6DE455A4"/>
    <w:lvl w:ilvl="0" w:tplc="A62C6DA2">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F234EF8"/>
    <w:multiLevelType w:val="hybridMultilevel"/>
    <w:tmpl w:val="6FCC44DC"/>
    <w:lvl w:ilvl="0" w:tplc="7688D7E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A77053A"/>
    <w:multiLevelType w:val="hybridMultilevel"/>
    <w:tmpl w:val="6FCC44DC"/>
    <w:lvl w:ilvl="0" w:tplc="7688D7E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1"/>
  </w:num>
  <w:num w:numId="5">
    <w:abstractNumId w:val="6"/>
  </w:num>
  <w:num w:numId="6">
    <w:abstractNumId w:val="2"/>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98"/>
    <w:rsid w:val="00012C3C"/>
    <w:rsid w:val="00026F09"/>
    <w:rsid w:val="00030701"/>
    <w:rsid w:val="00030A0E"/>
    <w:rsid w:val="00032B32"/>
    <w:rsid w:val="00063A14"/>
    <w:rsid w:val="00064122"/>
    <w:rsid w:val="00071429"/>
    <w:rsid w:val="0007386B"/>
    <w:rsid w:val="000A37F5"/>
    <w:rsid w:val="000B7D63"/>
    <w:rsid w:val="000D1553"/>
    <w:rsid w:val="000D6E6A"/>
    <w:rsid w:val="00105570"/>
    <w:rsid w:val="00110BD0"/>
    <w:rsid w:val="00113EE4"/>
    <w:rsid w:val="00116E05"/>
    <w:rsid w:val="001259FF"/>
    <w:rsid w:val="001311A8"/>
    <w:rsid w:val="0015010B"/>
    <w:rsid w:val="001652D4"/>
    <w:rsid w:val="0016539B"/>
    <w:rsid w:val="00176317"/>
    <w:rsid w:val="00182759"/>
    <w:rsid w:val="001B3319"/>
    <w:rsid w:val="001D6DC9"/>
    <w:rsid w:val="001F378C"/>
    <w:rsid w:val="00203249"/>
    <w:rsid w:val="00223987"/>
    <w:rsid w:val="00232E74"/>
    <w:rsid w:val="00274C16"/>
    <w:rsid w:val="00283F89"/>
    <w:rsid w:val="002B4F97"/>
    <w:rsid w:val="002B5F7B"/>
    <w:rsid w:val="002B6274"/>
    <w:rsid w:val="002C7BAE"/>
    <w:rsid w:val="002E5077"/>
    <w:rsid w:val="002F2BF3"/>
    <w:rsid w:val="0032465C"/>
    <w:rsid w:val="00331DC4"/>
    <w:rsid w:val="0033721E"/>
    <w:rsid w:val="0034391F"/>
    <w:rsid w:val="0034756E"/>
    <w:rsid w:val="0036399E"/>
    <w:rsid w:val="00363A9C"/>
    <w:rsid w:val="003645D6"/>
    <w:rsid w:val="00370367"/>
    <w:rsid w:val="003761C0"/>
    <w:rsid w:val="00387E52"/>
    <w:rsid w:val="0039082C"/>
    <w:rsid w:val="003A2961"/>
    <w:rsid w:val="003A2C87"/>
    <w:rsid w:val="003B02E6"/>
    <w:rsid w:val="003B364F"/>
    <w:rsid w:val="003C1226"/>
    <w:rsid w:val="003C14EF"/>
    <w:rsid w:val="003C2C95"/>
    <w:rsid w:val="003C3CED"/>
    <w:rsid w:val="003F317F"/>
    <w:rsid w:val="004012DB"/>
    <w:rsid w:val="0040477E"/>
    <w:rsid w:val="004342C4"/>
    <w:rsid w:val="0044266C"/>
    <w:rsid w:val="00456F8E"/>
    <w:rsid w:val="00470A8A"/>
    <w:rsid w:val="004748A6"/>
    <w:rsid w:val="004B1D43"/>
    <w:rsid w:val="004E1D02"/>
    <w:rsid w:val="0050234D"/>
    <w:rsid w:val="005119F6"/>
    <w:rsid w:val="00513350"/>
    <w:rsid w:val="00557FC6"/>
    <w:rsid w:val="005607D9"/>
    <w:rsid w:val="00561256"/>
    <w:rsid w:val="00580A41"/>
    <w:rsid w:val="005B0573"/>
    <w:rsid w:val="005C59C1"/>
    <w:rsid w:val="005D38F7"/>
    <w:rsid w:val="005E0A30"/>
    <w:rsid w:val="005E2253"/>
    <w:rsid w:val="00621903"/>
    <w:rsid w:val="00627C47"/>
    <w:rsid w:val="00636E98"/>
    <w:rsid w:val="006B3E1F"/>
    <w:rsid w:val="006C36CB"/>
    <w:rsid w:val="006D35F5"/>
    <w:rsid w:val="006E621A"/>
    <w:rsid w:val="00710AC3"/>
    <w:rsid w:val="00731EA4"/>
    <w:rsid w:val="00776DF2"/>
    <w:rsid w:val="0079534B"/>
    <w:rsid w:val="007B2C1F"/>
    <w:rsid w:val="007D7F53"/>
    <w:rsid w:val="00822598"/>
    <w:rsid w:val="00860978"/>
    <w:rsid w:val="00867825"/>
    <w:rsid w:val="00875D27"/>
    <w:rsid w:val="008820A3"/>
    <w:rsid w:val="00890198"/>
    <w:rsid w:val="008B1EB9"/>
    <w:rsid w:val="008B46AE"/>
    <w:rsid w:val="008C7ED9"/>
    <w:rsid w:val="008D3376"/>
    <w:rsid w:val="00900B64"/>
    <w:rsid w:val="009133CF"/>
    <w:rsid w:val="00922971"/>
    <w:rsid w:val="0092515B"/>
    <w:rsid w:val="009575FC"/>
    <w:rsid w:val="009577D0"/>
    <w:rsid w:val="00964258"/>
    <w:rsid w:val="00975276"/>
    <w:rsid w:val="0099591C"/>
    <w:rsid w:val="009B33B3"/>
    <w:rsid w:val="009B385A"/>
    <w:rsid w:val="009E17DC"/>
    <w:rsid w:val="00A0253A"/>
    <w:rsid w:val="00A042FD"/>
    <w:rsid w:val="00A11970"/>
    <w:rsid w:val="00A720A3"/>
    <w:rsid w:val="00A8045F"/>
    <w:rsid w:val="00A82500"/>
    <w:rsid w:val="00AA6683"/>
    <w:rsid w:val="00AB65F0"/>
    <w:rsid w:val="00AD7D67"/>
    <w:rsid w:val="00B02FB1"/>
    <w:rsid w:val="00B17159"/>
    <w:rsid w:val="00B35C6F"/>
    <w:rsid w:val="00B47542"/>
    <w:rsid w:val="00B6496E"/>
    <w:rsid w:val="00B703F4"/>
    <w:rsid w:val="00BE6C04"/>
    <w:rsid w:val="00C1489E"/>
    <w:rsid w:val="00C53C1D"/>
    <w:rsid w:val="00C665E5"/>
    <w:rsid w:val="00C675A1"/>
    <w:rsid w:val="00C705C7"/>
    <w:rsid w:val="00C7464B"/>
    <w:rsid w:val="00C80B41"/>
    <w:rsid w:val="00C9470D"/>
    <w:rsid w:val="00CC64F9"/>
    <w:rsid w:val="00CE2526"/>
    <w:rsid w:val="00CE542F"/>
    <w:rsid w:val="00CE6612"/>
    <w:rsid w:val="00D041F1"/>
    <w:rsid w:val="00D15253"/>
    <w:rsid w:val="00D35740"/>
    <w:rsid w:val="00D46486"/>
    <w:rsid w:val="00D613BC"/>
    <w:rsid w:val="00D66D29"/>
    <w:rsid w:val="00D90C37"/>
    <w:rsid w:val="00DC3017"/>
    <w:rsid w:val="00DF65AC"/>
    <w:rsid w:val="00DF760F"/>
    <w:rsid w:val="00E05976"/>
    <w:rsid w:val="00E16240"/>
    <w:rsid w:val="00E2180C"/>
    <w:rsid w:val="00E23F64"/>
    <w:rsid w:val="00E32EFC"/>
    <w:rsid w:val="00E3639D"/>
    <w:rsid w:val="00E429EC"/>
    <w:rsid w:val="00E52E73"/>
    <w:rsid w:val="00E679F0"/>
    <w:rsid w:val="00E70E77"/>
    <w:rsid w:val="00EA3DD7"/>
    <w:rsid w:val="00EB1350"/>
    <w:rsid w:val="00EC0829"/>
    <w:rsid w:val="00EC4BC3"/>
    <w:rsid w:val="00EC5124"/>
    <w:rsid w:val="00EC5910"/>
    <w:rsid w:val="00F31C3E"/>
    <w:rsid w:val="00F6560D"/>
    <w:rsid w:val="00F7744B"/>
    <w:rsid w:val="00FA070F"/>
    <w:rsid w:val="00FB1CDA"/>
    <w:rsid w:val="00FF2F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9FEB2"/>
  <w15:chartTrackingRefBased/>
  <w15:docId w15:val="{7F181A98-3097-4D07-A05A-2DCD1DC7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2598"/>
    <w:pPr>
      <w:ind w:left="720"/>
      <w:contextualSpacing/>
    </w:pPr>
  </w:style>
  <w:style w:type="paragraph" w:styleId="Textpoznpodarou">
    <w:name w:val="footnote text"/>
    <w:basedOn w:val="Normln"/>
    <w:link w:val="TextpoznpodarouChar"/>
    <w:uiPriority w:val="99"/>
    <w:semiHidden/>
    <w:unhideWhenUsed/>
    <w:rsid w:val="00C675A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675A1"/>
    <w:rPr>
      <w:sz w:val="20"/>
      <w:szCs w:val="20"/>
    </w:rPr>
  </w:style>
  <w:style w:type="character" w:styleId="Znakapoznpodarou">
    <w:name w:val="footnote reference"/>
    <w:basedOn w:val="Standardnpsmoodstavce"/>
    <w:uiPriority w:val="99"/>
    <w:semiHidden/>
    <w:unhideWhenUsed/>
    <w:rsid w:val="00C675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01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B4B0C-CF0A-49B8-B79D-52454A07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5954</Words>
  <Characters>35130</Characters>
  <Application>Microsoft Office Word</Application>
  <DocSecurity>0</DocSecurity>
  <Lines>292</Lines>
  <Paragraphs>82</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41002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4</cp:revision>
  <dcterms:created xsi:type="dcterms:W3CDTF">2018-11-13T15:02:00Z</dcterms:created>
  <dcterms:modified xsi:type="dcterms:W3CDTF">2018-11-27T12:11:00Z</dcterms:modified>
</cp:coreProperties>
</file>