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DFD" w:rsidRDefault="00C17DFD" w:rsidP="00C17DFD">
      <w:pPr>
        <w:pStyle w:val="BodySingle"/>
        <w:widowControl/>
        <w:spacing w:before="120"/>
        <w:jc w:val="center"/>
        <w:rPr>
          <w:b/>
        </w:rPr>
      </w:pPr>
      <w:bookmarkStart w:id="0" w:name="_GoBack"/>
      <w:bookmarkEnd w:id="0"/>
      <w:r>
        <w:rPr>
          <w:b/>
        </w:rPr>
        <w:t>O d ů v o d n ě n í</w:t>
      </w:r>
    </w:p>
    <w:p w:rsidR="00C17DFD" w:rsidRDefault="00C17DFD" w:rsidP="00C17DFD">
      <w:pPr>
        <w:pStyle w:val="BodySingle"/>
        <w:widowControl/>
        <w:spacing w:before="120"/>
        <w:jc w:val="center"/>
        <w:rPr>
          <w:b/>
        </w:rPr>
      </w:pPr>
    </w:p>
    <w:p w:rsidR="00C17DFD" w:rsidRDefault="00C17DFD" w:rsidP="00C17DFD">
      <w:pPr>
        <w:pStyle w:val="BodySingle"/>
        <w:widowControl/>
        <w:jc w:val="both"/>
        <w:rPr>
          <w:b/>
        </w:rPr>
      </w:pPr>
      <w:r>
        <w:rPr>
          <w:b/>
        </w:rPr>
        <w:t>Obecná část</w:t>
      </w:r>
    </w:p>
    <w:p w:rsidR="00C17DFD" w:rsidRDefault="00C17DFD" w:rsidP="00C17DFD">
      <w:pPr>
        <w:pStyle w:val="BodySingle"/>
        <w:widowControl/>
        <w:jc w:val="both"/>
        <w:rPr>
          <w:b/>
        </w:rPr>
      </w:pPr>
      <w:r>
        <w:rPr>
          <w:b/>
        </w:rPr>
        <w:tab/>
      </w:r>
    </w:p>
    <w:p w:rsidR="00C17DFD" w:rsidRDefault="00C17DFD" w:rsidP="00E86E4D">
      <w:pPr>
        <w:pStyle w:val="BodySingle"/>
        <w:widowControl/>
        <w:ind w:firstLine="708"/>
        <w:jc w:val="both"/>
      </w:pPr>
      <w:r>
        <w:t xml:space="preserve">Podle § 12 zákona č. 6/1993 Sb., o České národní bance, ve znění pozdějších předpisů (dále jen „zákon“) má Česká národní banka výhradní právo vydávat bankovky a mince, jakož i mince pamětní. Nominální hodnoty, rozměry, hmotnost, materiál, vzhled a další náležitosti bankovek a mincí a jejich vydání do oběhu stanoví Česká národní banka na základě zmocnění obsaženého v § 22 </w:t>
      </w:r>
      <w:r w:rsidR="009526B0">
        <w:t xml:space="preserve">odst. 1 </w:t>
      </w:r>
      <w:r>
        <w:t>písm. a) zákona vyhláškami.</w:t>
      </w:r>
    </w:p>
    <w:p w:rsidR="00C17DFD" w:rsidRDefault="00C17DFD" w:rsidP="00E86E4D">
      <w:pPr>
        <w:spacing w:before="120" w:after="120"/>
        <w:ind w:firstLine="709"/>
      </w:pPr>
      <w:r>
        <w:tab/>
      </w:r>
      <w:r w:rsidR="00E86E4D">
        <w:t xml:space="preserve">U příležitosti </w:t>
      </w:r>
      <w:r w:rsidR="00B9481A">
        <w:t xml:space="preserve">výročí </w:t>
      </w:r>
      <w:r w:rsidR="00E86E4D">
        <w:rPr>
          <w:sz w:val="23"/>
          <w:szCs w:val="23"/>
        </w:rPr>
        <w:t>100</w:t>
      </w:r>
      <w:r w:rsidR="00B9481A">
        <w:rPr>
          <w:sz w:val="23"/>
          <w:szCs w:val="23"/>
        </w:rPr>
        <w:t xml:space="preserve"> let</w:t>
      </w:r>
      <w:r w:rsidR="00E86E4D">
        <w:rPr>
          <w:sz w:val="23"/>
          <w:szCs w:val="23"/>
        </w:rPr>
        <w:t xml:space="preserve"> česko</w:t>
      </w:r>
      <w:r w:rsidR="00B9481A">
        <w:rPr>
          <w:sz w:val="23"/>
          <w:szCs w:val="23"/>
        </w:rPr>
        <w:t>-</w:t>
      </w:r>
      <w:r w:rsidR="00E86E4D">
        <w:rPr>
          <w:sz w:val="23"/>
          <w:szCs w:val="23"/>
        </w:rPr>
        <w:t xml:space="preserve">slovenské </w:t>
      </w:r>
      <w:r w:rsidR="00B9481A">
        <w:rPr>
          <w:sz w:val="23"/>
          <w:szCs w:val="23"/>
        </w:rPr>
        <w:t>koruny</w:t>
      </w:r>
      <w:r w:rsidR="00B9481A">
        <w:t xml:space="preserve"> </w:t>
      </w:r>
      <w:r w:rsidR="00E86E4D">
        <w:t xml:space="preserve">v roce 2019 rozhodla bankovní rada České národní banky o vydání 1 kusu </w:t>
      </w:r>
      <w:proofErr w:type="spellStart"/>
      <w:r w:rsidR="00E86E4D">
        <w:t>vysokohmotnostní</w:t>
      </w:r>
      <w:proofErr w:type="spellEnd"/>
      <w:r w:rsidR="00E86E4D">
        <w:t xml:space="preserve"> zlaté mince </w:t>
      </w:r>
      <w:r w:rsidR="00B9481A">
        <w:t>nominální hodnoty </w:t>
      </w:r>
      <w:r w:rsidR="00E86E4D">
        <w:t>100 milionů Kč, která bude pouze výstavním exponátem.</w:t>
      </w:r>
      <w:r w:rsidR="00E86E4D" w:rsidRPr="00627895">
        <w:t xml:space="preserve"> </w:t>
      </w:r>
      <w:r w:rsidR="00E86E4D" w:rsidRPr="005F0AB8">
        <w:t xml:space="preserve">Vyhláška obsahuje popis </w:t>
      </w:r>
      <w:r w:rsidR="00E86E4D">
        <w:t>této</w:t>
      </w:r>
      <w:r w:rsidR="00E86E4D" w:rsidRPr="005F0AB8">
        <w:t xml:space="preserve"> </w:t>
      </w:r>
      <w:r w:rsidR="00E86E4D">
        <w:t>mince</w:t>
      </w:r>
      <w:r w:rsidR="00E86E4D" w:rsidRPr="005F0AB8">
        <w:t>.</w:t>
      </w:r>
    </w:p>
    <w:p w:rsidR="00FB33D0" w:rsidRPr="00FA2823" w:rsidRDefault="00FB33D0" w:rsidP="00FB33D0">
      <w:pPr>
        <w:pStyle w:val="BodySingle"/>
        <w:spacing w:before="120"/>
        <w:ind w:firstLine="708"/>
        <w:jc w:val="both"/>
        <w:rPr>
          <w:szCs w:val="24"/>
        </w:rPr>
      </w:pPr>
      <w:r>
        <w:rPr>
          <w:szCs w:val="24"/>
        </w:rPr>
        <w:t xml:space="preserve">Navrhovaná vyhláška </w:t>
      </w:r>
      <w:r w:rsidRPr="00FA2823">
        <w:rPr>
          <w:szCs w:val="24"/>
        </w:rPr>
        <w:t>je v souladu s ústavním pořádkem České republiky, včetně Listiny základních práv a svobod.</w:t>
      </w:r>
      <w:r>
        <w:rPr>
          <w:szCs w:val="24"/>
        </w:rPr>
        <w:t xml:space="preserve"> Navrhovaná vyhláška je v souladu se zákonem.</w:t>
      </w:r>
      <w:r w:rsidRPr="00FA2823">
        <w:rPr>
          <w:szCs w:val="24"/>
        </w:rPr>
        <w:t xml:space="preserve"> Předmět úpravy vyhlášky nemá vztah k předpisům Evropské unie</w:t>
      </w:r>
      <w:r>
        <w:rPr>
          <w:szCs w:val="24"/>
        </w:rPr>
        <w:t>,</w:t>
      </w:r>
      <w:r w:rsidRPr="00FA2823">
        <w:rPr>
          <w:szCs w:val="24"/>
        </w:rPr>
        <w:t xml:space="preserve"> </w:t>
      </w:r>
      <w:r>
        <w:rPr>
          <w:szCs w:val="24"/>
        </w:rPr>
        <w:t xml:space="preserve">judikatuře </w:t>
      </w:r>
      <w:r w:rsidRPr="006A7F26">
        <w:rPr>
          <w:szCs w:val="24"/>
        </w:rPr>
        <w:t xml:space="preserve">soudních </w:t>
      </w:r>
      <w:r>
        <w:rPr>
          <w:szCs w:val="24"/>
        </w:rPr>
        <w:t>orgánů Evropské unie a obecným</w:t>
      </w:r>
      <w:r w:rsidRPr="006A7F26">
        <w:rPr>
          <w:szCs w:val="24"/>
        </w:rPr>
        <w:t xml:space="preserve"> právní</w:t>
      </w:r>
      <w:r>
        <w:rPr>
          <w:szCs w:val="24"/>
        </w:rPr>
        <w:t>m zásadám</w:t>
      </w:r>
      <w:r w:rsidRPr="006A7F26">
        <w:rPr>
          <w:szCs w:val="24"/>
        </w:rPr>
        <w:t xml:space="preserve"> práva Evropské unie</w:t>
      </w:r>
      <w:r>
        <w:rPr>
          <w:szCs w:val="24"/>
        </w:rPr>
        <w:t xml:space="preserve"> </w:t>
      </w:r>
      <w:r w:rsidRPr="00FA2823">
        <w:rPr>
          <w:szCs w:val="24"/>
        </w:rPr>
        <w:t>ani k mezinárodním závazkům České republiky.</w:t>
      </w:r>
    </w:p>
    <w:p w:rsidR="00FB33D0" w:rsidRDefault="00FB33D0" w:rsidP="00FB33D0">
      <w:pPr>
        <w:pStyle w:val="BodySingle"/>
        <w:widowControl/>
        <w:spacing w:before="120"/>
        <w:ind w:firstLine="708"/>
        <w:jc w:val="both"/>
        <w:rPr>
          <w:szCs w:val="24"/>
        </w:rPr>
      </w:pPr>
      <w:r w:rsidRPr="00FA2823">
        <w:rPr>
          <w:szCs w:val="24"/>
        </w:rPr>
        <w:t>Vyhláška nepřinese dopady na státní rozpočet</w:t>
      </w:r>
      <w:r>
        <w:rPr>
          <w:szCs w:val="24"/>
        </w:rPr>
        <w:t xml:space="preserve">, </w:t>
      </w:r>
      <w:r w:rsidRPr="00FA2823">
        <w:rPr>
          <w:szCs w:val="24"/>
        </w:rPr>
        <w:t xml:space="preserve">ostatní veřejné rozpočty </w:t>
      </w:r>
      <w:r>
        <w:rPr>
          <w:szCs w:val="24"/>
        </w:rPr>
        <w:t>a podnikatelské prostředí České republiky</w:t>
      </w:r>
      <w:r w:rsidRPr="00FA2823">
        <w:rPr>
          <w:szCs w:val="24"/>
        </w:rPr>
        <w:t xml:space="preserve">. Návrh nemá sociální dopady a dopady na životní prostředí. Návrh nemá dopady </w:t>
      </w:r>
      <w:r>
        <w:rPr>
          <w:szCs w:val="24"/>
        </w:rPr>
        <w:t xml:space="preserve">ve vztahu k zákazu diskriminace a ve vztahu k </w:t>
      </w:r>
      <w:r w:rsidRPr="00FA2823">
        <w:rPr>
          <w:szCs w:val="24"/>
        </w:rPr>
        <w:t>rovnost</w:t>
      </w:r>
      <w:r>
        <w:rPr>
          <w:szCs w:val="24"/>
        </w:rPr>
        <w:t>i</w:t>
      </w:r>
      <w:r w:rsidRPr="00FA2823">
        <w:rPr>
          <w:szCs w:val="24"/>
        </w:rPr>
        <w:t xml:space="preserve"> mužů a</w:t>
      </w:r>
      <w:r>
        <w:t> </w:t>
      </w:r>
      <w:r w:rsidRPr="00FA2823">
        <w:rPr>
          <w:szCs w:val="24"/>
        </w:rPr>
        <w:t>žen.</w:t>
      </w:r>
      <w:r>
        <w:rPr>
          <w:szCs w:val="24"/>
        </w:rPr>
        <w:t xml:space="preserve"> Návrh nemá dopady ve vztahu k ochraně soukromí a osobních údajů. U návrhu nebyla vzhledem k jeho povaze shledána žádná korupční rizika. Návrh nemá dopady na bezpečnost nebo obranu státu. </w:t>
      </w:r>
    </w:p>
    <w:p w:rsidR="00FB33D0" w:rsidRDefault="00FB33D0" w:rsidP="00FB33D0">
      <w:pPr>
        <w:pStyle w:val="BodySingle"/>
        <w:widowControl/>
        <w:spacing w:before="120"/>
        <w:ind w:firstLine="708"/>
        <w:jc w:val="both"/>
        <w:rPr>
          <w:szCs w:val="24"/>
        </w:rPr>
      </w:pPr>
      <w:r>
        <w:rPr>
          <w:szCs w:val="24"/>
        </w:rPr>
        <w:t>Zhodnocení dopadů regulace není součástí odůvodnění vzhledem k technickému charakteru vyhlášky.</w:t>
      </w:r>
    </w:p>
    <w:p w:rsidR="00C17DFD" w:rsidRDefault="00C17DFD" w:rsidP="00C17DFD">
      <w:pPr>
        <w:pStyle w:val="Radek"/>
        <w:spacing w:before="0"/>
        <w:rPr>
          <w:szCs w:val="24"/>
        </w:rPr>
      </w:pPr>
    </w:p>
    <w:p w:rsidR="00C17DFD" w:rsidRDefault="00C17DFD" w:rsidP="00C17DFD">
      <w:pPr>
        <w:pStyle w:val="Radek"/>
        <w:spacing w:before="0"/>
        <w:rPr>
          <w:b/>
          <w:szCs w:val="24"/>
        </w:rPr>
      </w:pPr>
      <w:r>
        <w:rPr>
          <w:b/>
          <w:szCs w:val="24"/>
        </w:rPr>
        <w:t>Zvláštní část</w:t>
      </w:r>
    </w:p>
    <w:p w:rsidR="00C17DFD" w:rsidRDefault="00C17DFD" w:rsidP="00C17DFD">
      <w:pPr>
        <w:pStyle w:val="Radek"/>
        <w:spacing w:before="0"/>
        <w:rPr>
          <w:b/>
          <w:szCs w:val="24"/>
        </w:rPr>
      </w:pPr>
    </w:p>
    <w:p w:rsidR="00C17DFD" w:rsidRDefault="00C17DFD" w:rsidP="00C17DFD">
      <w:pPr>
        <w:pStyle w:val="Radek"/>
        <w:spacing w:before="0"/>
      </w:pPr>
      <w:r>
        <w:rPr>
          <w:b/>
          <w:szCs w:val="24"/>
        </w:rPr>
        <w:t xml:space="preserve">K § 1: </w:t>
      </w:r>
      <w:r>
        <w:rPr>
          <w:szCs w:val="24"/>
        </w:rPr>
        <w:t>Ustanovení § 1 popisuje technické parametry vydávané mince.</w:t>
      </w:r>
      <w:r w:rsidRPr="009F4972">
        <w:t xml:space="preserve"> </w:t>
      </w:r>
      <w:r w:rsidR="00E86E4D">
        <w:t>M</w:t>
      </w:r>
      <w:r>
        <w:t>ince nominální hodnoty 10</w:t>
      </w:r>
      <w:r w:rsidR="00E86E4D">
        <w:t>0 mil</w:t>
      </w:r>
      <w:r w:rsidR="00CC2D7C">
        <w:t>ionů</w:t>
      </w:r>
      <w:r>
        <w:t xml:space="preserve"> Kč j</w:t>
      </w:r>
      <w:r w:rsidR="00E86E4D">
        <w:t>e</w:t>
      </w:r>
      <w:r>
        <w:t xml:space="preserve"> zhotoven</w:t>
      </w:r>
      <w:r w:rsidR="00E86E4D">
        <w:t>a</w:t>
      </w:r>
      <w:r>
        <w:t xml:space="preserve"> ze zlata o ryzosti 999.9, jej</w:t>
      </w:r>
      <w:r w:rsidR="00E86E4D">
        <w:t>í</w:t>
      </w:r>
      <w:r>
        <w:t xml:space="preserve"> průměr je </w:t>
      </w:r>
      <w:r w:rsidR="00E86E4D">
        <w:t>535</w:t>
      </w:r>
      <w:r>
        <w:t xml:space="preserve"> mm a</w:t>
      </w:r>
      <w:r w:rsidR="00CC2D7C">
        <w:t> </w:t>
      </w:r>
      <w:r>
        <w:t xml:space="preserve">hmotnost </w:t>
      </w:r>
      <w:r w:rsidR="00E86E4D">
        <w:t>130 000</w:t>
      </w:r>
      <w:r>
        <w:t xml:space="preserve"> g. Síla </w:t>
      </w:r>
      <w:r w:rsidR="00E86E4D">
        <w:t>mince</w:t>
      </w:r>
      <w:r>
        <w:t xml:space="preserve"> je </w:t>
      </w:r>
      <w:r w:rsidR="00E86E4D">
        <w:t>45 mm</w:t>
      </w:r>
      <w:r>
        <w:t>. Kromě těchto náležitostí § 1 stanoví tolerance v předepsané hmotnosti, průměru, síle a složení kovu.</w:t>
      </w:r>
    </w:p>
    <w:p w:rsidR="00C17DFD" w:rsidRDefault="00C17DFD" w:rsidP="00C17DFD">
      <w:pPr>
        <w:pStyle w:val="Radek"/>
        <w:spacing w:before="0"/>
      </w:pPr>
    </w:p>
    <w:p w:rsidR="00C17DFD" w:rsidRDefault="00C17DFD" w:rsidP="00C17DFD">
      <w:pPr>
        <w:pStyle w:val="Radek"/>
        <w:spacing w:before="0"/>
      </w:pPr>
      <w:r>
        <w:rPr>
          <w:b/>
        </w:rPr>
        <w:t xml:space="preserve">K § 2: </w:t>
      </w:r>
      <w:r>
        <w:t>V § 2 je popsáno výtvarné provedení lícní a rubové strany mince a uveden autor jejího výtvarného návrhu.</w:t>
      </w:r>
    </w:p>
    <w:p w:rsidR="00C17DFD" w:rsidRDefault="00C17DFD" w:rsidP="00C17DFD">
      <w:pPr>
        <w:pStyle w:val="Radek"/>
        <w:spacing w:before="0"/>
      </w:pPr>
    </w:p>
    <w:p w:rsidR="00C17DFD" w:rsidRPr="009F4972" w:rsidRDefault="00C17DFD" w:rsidP="00C17DFD">
      <w:pPr>
        <w:pStyle w:val="Radek"/>
        <w:spacing w:before="0"/>
        <w:rPr>
          <w:szCs w:val="24"/>
        </w:rPr>
      </w:pPr>
      <w:r>
        <w:rPr>
          <w:b/>
        </w:rPr>
        <w:t xml:space="preserve">K § 3: </w:t>
      </w:r>
      <w:r>
        <w:t xml:space="preserve">Datum emise je stanoveno na </w:t>
      </w:r>
      <w:r w:rsidR="00E86E4D">
        <w:t>31. ledna 2019</w:t>
      </w:r>
      <w:r>
        <w:t>.</w:t>
      </w:r>
    </w:p>
    <w:p w:rsidR="00C17DFD" w:rsidRDefault="00C17DFD" w:rsidP="00C17DFD">
      <w:pPr>
        <w:pStyle w:val="BodySingle"/>
        <w:widowControl/>
        <w:spacing w:before="120"/>
        <w:jc w:val="center"/>
      </w:pPr>
    </w:p>
    <w:p w:rsidR="00C17DFD" w:rsidRDefault="00C17DFD" w:rsidP="00C17DFD"/>
    <w:p w:rsidR="00C17DFD" w:rsidRDefault="00C17DFD" w:rsidP="00C17DFD"/>
    <w:p w:rsidR="00390EDB" w:rsidRDefault="00390EDB"/>
    <w:sectPr w:rsidR="00390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FD"/>
    <w:rsid w:val="00390EDB"/>
    <w:rsid w:val="00402F95"/>
    <w:rsid w:val="0084690C"/>
    <w:rsid w:val="00900A1D"/>
    <w:rsid w:val="009526B0"/>
    <w:rsid w:val="00B9481A"/>
    <w:rsid w:val="00BB4EF1"/>
    <w:rsid w:val="00C17DFD"/>
    <w:rsid w:val="00CC2D7C"/>
    <w:rsid w:val="00E86E4D"/>
    <w:rsid w:val="00FB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F0F55-61D9-42B0-980A-844BA1EB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7D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nhideWhenUsed/>
    <w:rsid w:val="00C17DFD"/>
    <w:pPr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C17DF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Single">
    <w:name w:val="Body Single"/>
    <w:rsid w:val="00C17DF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Radek">
    <w:name w:val="Radek"/>
    <w:basedOn w:val="Normln"/>
    <w:rsid w:val="00C17DFD"/>
    <w:pPr>
      <w:spacing w:before="120"/>
    </w:pPr>
    <w:rPr>
      <w:spacing w:val="6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Vicherová</dc:creator>
  <cp:lastModifiedBy>Dana Šramková</cp:lastModifiedBy>
  <cp:revision>2</cp:revision>
  <cp:lastPrinted>2018-08-22T10:28:00Z</cp:lastPrinted>
  <dcterms:created xsi:type="dcterms:W3CDTF">2020-11-24T14:33:00Z</dcterms:created>
  <dcterms:modified xsi:type="dcterms:W3CDTF">2020-11-24T14:33:00Z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-1080570461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Sarka.Vicherova@cnb.cz</vt:lpwstr>
  </property>
  <property fmtid="{D5CDD505-2E9C-101B-9397-08002B2CF9AE}" pid="6" name="_AuthorEmailDisplayName">
    <vt:lpwstr>Vicherová Šárka</vt:lpwstr>
  </property>
  <property fmtid="{D5CDD505-2E9C-101B-9397-08002B2CF9AE}" pid="7" name="_ReviewingToolsShownOnce">
    <vt:lpwstr/>
  </property>
</Properties>
</file>