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5" w:rsidRDefault="008942E5" w:rsidP="008942E5">
      <w:pPr>
        <w:pStyle w:val="Pa34"/>
        <w:spacing w:before="160"/>
        <w:jc w:val="right"/>
        <w:rPr>
          <w:rFonts w:cs="Arial Narrow"/>
          <w:b/>
          <w:bCs/>
          <w:color w:val="000000"/>
          <w:sz w:val="32"/>
          <w:szCs w:val="32"/>
        </w:rPr>
      </w:pPr>
      <w:r w:rsidRPr="008942E5">
        <w:rPr>
          <w:rFonts w:cs="Arial Narrow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533156" cy="7366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56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E5" w:rsidRDefault="008942E5" w:rsidP="008942E5">
      <w:pPr>
        <w:pStyle w:val="Pa34"/>
        <w:spacing w:line="160" w:lineRule="atLeast"/>
        <w:jc w:val="center"/>
        <w:rPr>
          <w:rFonts w:cs="Arial Narrow"/>
          <w:b/>
          <w:bCs/>
          <w:color w:val="000000"/>
          <w:sz w:val="32"/>
          <w:szCs w:val="32"/>
        </w:rPr>
      </w:pPr>
    </w:p>
    <w:p w:rsidR="008942E5" w:rsidRDefault="008942E5" w:rsidP="008942E5">
      <w:pPr>
        <w:pStyle w:val="Pa34"/>
        <w:spacing w:line="160" w:lineRule="atLeast"/>
        <w:jc w:val="center"/>
        <w:rPr>
          <w:rFonts w:cs="Arial Narrow"/>
          <w:b/>
          <w:bCs/>
          <w:color w:val="000000"/>
          <w:sz w:val="32"/>
          <w:szCs w:val="32"/>
        </w:rPr>
      </w:pPr>
    </w:p>
    <w:p w:rsidR="00F52D11" w:rsidRDefault="00F52D11" w:rsidP="008942E5">
      <w:pPr>
        <w:pStyle w:val="Pa34"/>
        <w:spacing w:line="160" w:lineRule="atLeast"/>
        <w:jc w:val="center"/>
        <w:rPr>
          <w:rFonts w:cs="Arial Narrow"/>
          <w:b/>
          <w:bCs/>
          <w:color w:val="000000"/>
          <w:sz w:val="32"/>
          <w:szCs w:val="32"/>
        </w:rPr>
      </w:pPr>
      <w:r w:rsidRPr="00F52D11">
        <w:rPr>
          <w:rFonts w:cs="Arial Narrow"/>
          <w:b/>
          <w:bCs/>
          <w:color w:val="000000"/>
          <w:sz w:val="32"/>
          <w:szCs w:val="32"/>
        </w:rPr>
        <w:t xml:space="preserve">Stanovy akciové společnosti </w:t>
      </w:r>
    </w:p>
    <w:p w:rsidR="00F52D11" w:rsidRDefault="00F52D11" w:rsidP="008942E5">
      <w:pPr>
        <w:pStyle w:val="Pa34"/>
        <w:spacing w:line="160" w:lineRule="atLeast"/>
        <w:jc w:val="center"/>
        <w:rPr>
          <w:rFonts w:cs="Arial Narrow"/>
          <w:b/>
          <w:bCs/>
          <w:color w:val="000000"/>
          <w:sz w:val="32"/>
          <w:szCs w:val="32"/>
        </w:rPr>
      </w:pPr>
      <w:proofErr w:type="spellStart"/>
      <w:r w:rsidRPr="00F52D11">
        <w:rPr>
          <w:rFonts w:cs="Arial Narrow"/>
          <w:b/>
          <w:color w:val="000000"/>
          <w:sz w:val="32"/>
          <w:szCs w:val="32"/>
        </w:rPr>
        <w:t>BrnoPetrol</w:t>
      </w:r>
      <w:proofErr w:type="spellEnd"/>
      <w:r w:rsidRPr="00F52D11">
        <w:rPr>
          <w:rFonts w:cs="Arial Narrow"/>
          <w:b/>
          <w:bCs/>
          <w:color w:val="000000"/>
          <w:sz w:val="32"/>
          <w:szCs w:val="32"/>
        </w:rPr>
        <w:t xml:space="preserve">, a. s. </w:t>
      </w:r>
    </w:p>
    <w:p w:rsidR="00F52D11" w:rsidRPr="00F52D11" w:rsidRDefault="00F52D11" w:rsidP="00F52D11">
      <w:pPr>
        <w:pStyle w:val="Default"/>
      </w:pP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I. Založení akciové společnosti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Akciová společnost </w:t>
      </w:r>
      <w:proofErr w:type="spellStart"/>
      <w:r>
        <w:rPr>
          <w:rFonts w:cs="Arial Narrow"/>
          <w:color w:val="000000"/>
          <w:sz w:val="23"/>
          <w:szCs w:val="23"/>
        </w:rPr>
        <w:t>BrnoPetrol</w:t>
      </w:r>
      <w:proofErr w:type="spellEnd"/>
      <w:r>
        <w:rPr>
          <w:rFonts w:cs="Arial Narrow"/>
          <w:color w:val="000000"/>
          <w:sz w:val="23"/>
          <w:szCs w:val="23"/>
        </w:rPr>
        <w:t>, a. s. (dále jen „společnost“) byla založena přijetím stanov dne 1. 4. 201</w:t>
      </w:r>
      <w:r w:rsidR="00CA16F3">
        <w:rPr>
          <w:rFonts w:cs="Arial Narrow"/>
          <w:color w:val="000000"/>
          <w:sz w:val="23"/>
          <w:szCs w:val="23"/>
        </w:rPr>
        <w:t xml:space="preserve">4 </w:t>
      </w:r>
      <w:r>
        <w:rPr>
          <w:rFonts w:cs="Arial Narrow"/>
          <w:color w:val="000000"/>
          <w:sz w:val="23"/>
          <w:szCs w:val="23"/>
        </w:rPr>
        <w:t xml:space="preserve">(slovy: prvního dubna roku dva tisíce </w:t>
      </w:r>
      <w:r w:rsidR="00CA16F3">
        <w:rPr>
          <w:rFonts w:cs="Arial Narrow"/>
          <w:color w:val="000000"/>
          <w:sz w:val="23"/>
          <w:szCs w:val="23"/>
        </w:rPr>
        <w:t>čtrnáct</w:t>
      </w:r>
      <w:r>
        <w:rPr>
          <w:rFonts w:cs="Arial Narrow"/>
          <w:color w:val="000000"/>
          <w:sz w:val="23"/>
          <w:szCs w:val="23"/>
        </w:rPr>
        <w:t xml:space="preserve">). </w:t>
      </w: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II. Obchodní firma a sídlo společnosti </w:t>
      </w:r>
    </w:p>
    <w:p w:rsidR="00F52D11" w:rsidRDefault="00F52D11" w:rsidP="00F52D11">
      <w:pPr>
        <w:pStyle w:val="Pa11"/>
        <w:spacing w:before="100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Obchodní firma společnosti zní: </w:t>
      </w:r>
      <w:proofErr w:type="spellStart"/>
      <w:r>
        <w:rPr>
          <w:rFonts w:cs="Arial Narrow"/>
          <w:color w:val="000000"/>
          <w:sz w:val="23"/>
          <w:szCs w:val="23"/>
        </w:rPr>
        <w:t>BrnoPetrol</w:t>
      </w:r>
      <w:proofErr w:type="spellEnd"/>
      <w:r>
        <w:rPr>
          <w:rFonts w:cs="Arial Narrow"/>
          <w:color w:val="000000"/>
          <w:sz w:val="23"/>
          <w:szCs w:val="23"/>
        </w:rPr>
        <w:t xml:space="preserve">, a. s. </w:t>
      </w:r>
    </w:p>
    <w:p w:rsidR="00F52D11" w:rsidRDefault="00F52D11" w:rsidP="00F52D11">
      <w:pPr>
        <w:pStyle w:val="Pa11"/>
        <w:spacing w:before="100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Sídlem společnosti je: Brno. </w:t>
      </w: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III. Trvání společnosti </w:t>
      </w:r>
    </w:p>
    <w:p w:rsidR="00F52D11" w:rsidRDefault="00F52D11" w:rsidP="00F52D11">
      <w:pPr>
        <w:pStyle w:val="Pa11"/>
        <w:spacing w:before="100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Společnost se zakládá na dobu neurčitou. </w:t>
      </w: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IV. Předmět podnikání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Předmětem podnikání společnosti je: </w:t>
      </w:r>
    </w:p>
    <w:p w:rsidR="00F52D11" w:rsidRDefault="00F52D11" w:rsidP="00F52D1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- výroba, obchod a služby neuvedené v přílohách 1 až 3 živnostenského zákona, </w:t>
      </w:r>
    </w:p>
    <w:p w:rsidR="00F52D11" w:rsidRDefault="00F52D11" w:rsidP="00F52D1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- v</w:t>
      </w:r>
      <w:r w:rsidRPr="00F52D11">
        <w:rPr>
          <w:sz w:val="23"/>
          <w:szCs w:val="23"/>
        </w:rPr>
        <w:t>ýroba a zpracování paliv a maziv a distribuce pohonných hmot</w:t>
      </w:r>
    </w:p>
    <w:p w:rsidR="00F52D11" w:rsidRDefault="00F52D11" w:rsidP="00F52D1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- pronájem nebytových prostor a nemovitostí včetně poskytování jiných než základních služeb. </w:t>
      </w:r>
    </w:p>
    <w:p w:rsidR="00F52D11" w:rsidRDefault="00F52D11" w:rsidP="00F52D11">
      <w:pPr>
        <w:pStyle w:val="Default"/>
        <w:rPr>
          <w:sz w:val="23"/>
          <w:szCs w:val="23"/>
        </w:rPr>
      </w:pP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V. Způsob jednání za společnost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Za společnost jedná navenek samostatně člen představenstva. </w:t>
      </w: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VI. Základní kapitál společnosti a akcie </w:t>
      </w:r>
    </w:p>
    <w:p w:rsidR="00F52D11" w:rsidRDefault="00F52D11" w:rsidP="00F52D11">
      <w:pPr>
        <w:pStyle w:val="Pa11"/>
        <w:spacing w:before="100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1. Zák</w:t>
      </w:r>
      <w:r w:rsidR="000852ED">
        <w:rPr>
          <w:rFonts w:cs="Arial Narrow"/>
          <w:color w:val="000000"/>
          <w:sz w:val="23"/>
          <w:szCs w:val="23"/>
        </w:rPr>
        <w:t>ladní kapitál společnosti činí 10</w:t>
      </w:r>
      <w:r>
        <w:rPr>
          <w:rFonts w:cs="Arial Narrow"/>
          <w:color w:val="000000"/>
          <w:sz w:val="23"/>
          <w:szCs w:val="23"/>
        </w:rPr>
        <w:t xml:space="preserve">0.000.000,- Kč, slovy: </w:t>
      </w:r>
      <w:r w:rsidR="000852ED">
        <w:rPr>
          <w:rFonts w:cs="Arial Narrow"/>
          <w:color w:val="000000"/>
          <w:sz w:val="23"/>
          <w:szCs w:val="23"/>
        </w:rPr>
        <w:t>jedno sto</w:t>
      </w:r>
      <w:r>
        <w:rPr>
          <w:rFonts w:cs="Arial Narrow"/>
          <w:color w:val="000000"/>
          <w:sz w:val="23"/>
          <w:szCs w:val="23"/>
        </w:rPr>
        <w:t xml:space="preserve"> milionů korun českých. </w:t>
      </w:r>
    </w:p>
    <w:p w:rsidR="00F52D11" w:rsidRDefault="000852ED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2. Společnost vydala 1</w:t>
      </w:r>
      <w:r w:rsidR="005506C6">
        <w:rPr>
          <w:rFonts w:cs="Arial Narrow"/>
          <w:color w:val="000000"/>
          <w:sz w:val="23"/>
          <w:szCs w:val="23"/>
        </w:rPr>
        <w:t>.</w:t>
      </w:r>
      <w:r>
        <w:rPr>
          <w:rFonts w:cs="Arial Narrow"/>
          <w:color w:val="000000"/>
          <w:sz w:val="23"/>
          <w:szCs w:val="23"/>
        </w:rPr>
        <w:t>0</w:t>
      </w:r>
      <w:r w:rsidR="00F52D11">
        <w:rPr>
          <w:rFonts w:cs="Arial Narrow"/>
          <w:color w:val="000000"/>
          <w:sz w:val="23"/>
          <w:szCs w:val="23"/>
        </w:rPr>
        <w:t>0</w:t>
      </w:r>
      <w:r w:rsidR="005506C6">
        <w:rPr>
          <w:rFonts w:cs="Arial Narrow"/>
          <w:color w:val="000000"/>
          <w:sz w:val="23"/>
          <w:szCs w:val="23"/>
        </w:rPr>
        <w:t>0</w:t>
      </w:r>
      <w:r>
        <w:rPr>
          <w:rFonts w:cs="Arial Narrow"/>
          <w:color w:val="000000"/>
          <w:sz w:val="23"/>
          <w:szCs w:val="23"/>
        </w:rPr>
        <w:t xml:space="preserve"> </w:t>
      </w:r>
      <w:r w:rsidR="00F52D11">
        <w:rPr>
          <w:rFonts w:cs="Arial Narrow"/>
          <w:color w:val="000000"/>
          <w:sz w:val="23"/>
          <w:szCs w:val="23"/>
        </w:rPr>
        <w:t xml:space="preserve">ks (slovy: </w:t>
      </w:r>
      <w:r>
        <w:rPr>
          <w:rFonts w:cs="Arial Narrow"/>
          <w:color w:val="000000"/>
          <w:sz w:val="23"/>
          <w:szCs w:val="23"/>
        </w:rPr>
        <w:t>jed</w:t>
      </w:r>
      <w:r w:rsidR="005506C6">
        <w:rPr>
          <w:rFonts w:cs="Arial Narrow"/>
          <w:color w:val="000000"/>
          <w:sz w:val="23"/>
          <w:szCs w:val="23"/>
        </w:rPr>
        <w:t>e</w:t>
      </w:r>
      <w:r>
        <w:rPr>
          <w:rFonts w:cs="Arial Narrow"/>
          <w:color w:val="000000"/>
          <w:sz w:val="23"/>
          <w:szCs w:val="23"/>
        </w:rPr>
        <w:t>n</w:t>
      </w:r>
      <w:r w:rsidR="005506C6">
        <w:rPr>
          <w:rFonts w:cs="Arial Narrow"/>
          <w:color w:val="000000"/>
          <w:sz w:val="23"/>
          <w:szCs w:val="23"/>
        </w:rPr>
        <w:t xml:space="preserve"> tisíc</w:t>
      </w:r>
      <w:r w:rsidR="00F52D11">
        <w:rPr>
          <w:rFonts w:cs="Arial Narrow"/>
          <w:color w:val="000000"/>
          <w:sz w:val="23"/>
          <w:szCs w:val="23"/>
        </w:rPr>
        <w:t xml:space="preserve"> kusů) kmenových akcií o jmenovité hodnotě 1</w:t>
      </w:r>
      <w:r>
        <w:rPr>
          <w:rFonts w:cs="Arial Narrow"/>
          <w:color w:val="000000"/>
          <w:sz w:val="23"/>
          <w:szCs w:val="23"/>
        </w:rPr>
        <w:t>00</w:t>
      </w:r>
      <w:r w:rsidR="00F52D11">
        <w:rPr>
          <w:rFonts w:cs="Arial Narrow"/>
          <w:color w:val="000000"/>
          <w:sz w:val="23"/>
          <w:szCs w:val="23"/>
        </w:rPr>
        <w:t xml:space="preserve">.000,- Kč (slovy: </w:t>
      </w:r>
      <w:r w:rsidR="005506C6">
        <w:rPr>
          <w:rFonts w:cs="Arial Narrow"/>
          <w:color w:val="000000"/>
          <w:sz w:val="23"/>
          <w:szCs w:val="23"/>
        </w:rPr>
        <w:t>jedno sto tisíc k</w:t>
      </w:r>
      <w:r w:rsidR="00F52D11">
        <w:rPr>
          <w:rFonts w:cs="Arial Narrow"/>
          <w:color w:val="000000"/>
          <w:sz w:val="23"/>
          <w:szCs w:val="23"/>
        </w:rPr>
        <w:t xml:space="preserve">orun českých), znějících na jméno, v listinné podobě. Akcie nejsou veřejně obchodovatelné. Akcie nejsou imobilizovány. Společnost nevydala jiné, než kmenové akcie.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2. S každou akcií o jmenovité hodnotě ve výši 1</w:t>
      </w:r>
      <w:r w:rsidR="005506C6">
        <w:rPr>
          <w:rFonts w:cs="Arial Narrow"/>
          <w:color w:val="000000"/>
          <w:sz w:val="23"/>
          <w:szCs w:val="23"/>
        </w:rPr>
        <w:t>00.000,- Kč (slovy: jed</w:t>
      </w:r>
      <w:r>
        <w:rPr>
          <w:rFonts w:cs="Arial Narrow"/>
          <w:color w:val="000000"/>
          <w:sz w:val="23"/>
          <w:szCs w:val="23"/>
        </w:rPr>
        <w:t>n</w:t>
      </w:r>
      <w:r w:rsidR="005506C6">
        <w:rPr>
          <w:rFonts w:cs="Arial Narrow"/>
          <w:color w:val="000000"/>
          <w:sz w:val="23"/>
          <w:szCs w:val="23"/>
        </w:rPr>
        <w:t>o sto</w:t>
      </w:r>
      <w:r>
        <w:rPr>
          <w:rFonts w:cs="Arial Narrow"/>
          <w:color w:val="000000"/>
          <w:sz w:val="23"/>
          <w:szCs w:val="23"/>
        </w:rPr>
        <w:t xml:space="preserve"> tisíc korun českých) je spojen 1 (slovy: jeden) hlas. Celkový po</w:t>
      </w:r>
      <w:r w:rsidR="000852ED">
        <w:rPr>
          <w:rFonts w:cs="Arial Narrow"/>
          <w:color w:val="000000"/>
          <w:sz w:val="23"/>
          <w:szCs w:val="23"/>
        </w:rPr>
        <w:t>čet hlasů všech akcionářů činí 1</w:t>
      </w:r>
      <w:r>
        <w:rPr>
          <w:rFonts w:cs="Arial Narrow"/>
          <w:color w:val="000000"/>
          <w:sz w:val="23"/>
          <w:szCs w:val="23"/>
        </w:rPr>
        <w:t xml:space="preserve">.000 (slovy: </w:t>
      </w:r>
      <w:r w:rsidR="000852ED">
        <w:rPr>
          <w:rFonts w:cs="Arial Narrow"/>
          <w:color w:val="000000"/>
          <w:sz w:val="23"/>
          <w:szCs w:val="23"/>
        </w:rPr>
        <w:t xml:space="preserve">jeden </w:t>
      </w:r>
      <w:r>
        <w:rPr>
          <w:rFonts w:cs="Arial Narrow"/>
          <w:color w:val="000000"/>
          <w:sz w:val="23"/>
          <w:szCs w:val="23"/>
        </w:rPr>
        <w:t xml:space="preserve">tisíc) hlasů.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3. K převodu akcií na jméno je zapotřebí předchozího souhlasu představenstva společnosti, jinak je převod absolutně neplatný.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4. Práva a povinnosti z nesplacených akcií mohou být vtělena do zatímního listu. </w:t>
      </w:r>
    </w:p>
    <w:p w:rsidR="008942E5" w:rsidRDefault="008942E5" w:rsidP="00F52D11">
      <w:pPr>
        <w:pStyle w:val="Pa106"/>
        <w:spacing w:before="280" w:after="160"/>
        <w:jc w:val="center"/>
        <w:rPr>
          <w:rFonts w:cs="Arial Narrow"/>
          <w:b/>
          <w:bCs/>
          <w:color w:val="000000"/>
          <w:sz w:val="23"/>
          <w:szCs w:val="23"/>
        </w:rPr>
      </w:pP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lastRenderedPageBreak/>
        <w:t xml:space="preserve">VII. Orgány společnosti </w:t>
      </w:r>
    </w:p>
    <w:p w:rsidR="00F52D11" w:rsidRDefault="00F52D11" w:rsidP="00F52D11">
      <w:pPr>
        <w:pStyle w:val="Pa11"/>
        <w:spacing w:before="100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Společnost má dualistický systém orgánů. Orgány společnosti jsou: </w:t>
      </w:r>
    </w:p>
    <w:p w:rsidR="00F52D11" w:rsidRDefault="00F52D11" w:rsidP="00F52D11">
      <w:pPr>
        <w:pStyle w:val="Pa67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A/ Valná hromada; </w:t>
      </w:r>
    </w:p>
    <w:p w:rsidR="00F52D11" w:rsidRDefault="00F52D11" w:rsidP="00F52D11">
      <w:pPr>
        <w:pStyle w:val="Pa67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B/ Představenstvo; </w:t>
      </w:r>
    </w:p>
    <w:p w:rsidR="00F52D11" w:rsidRDefault="00F52D11" w:rsidP="00F52D11">
      <w:pPr>
        <w:pStyle w:val="Pa67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C/ Dozorčí rada. </w:t>
      </w: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VIII. Valná hromada </w:t>
      </w:r>
    </w:p>
    <w:p w:rsidR="00F52D11" w:rsidRDefault="00F52D11" w:rsidP="00F52D11">
      <w:pPr>
        <w:pStyle w:val="Pa110"/>
        <w:spacing w:before="100" w:after="4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1. Valná hromada je nejvyšším orgánem společnosti, všichni akcionáři mají právo zúčastnit se jejího jednání. </w:t>
      </w:r>
    </w:p>
    <w:p w:rsidR="00F52D11" w:rsidRDefault="00F52D11" w:rsidP="00F52D11">
      <w:pPr>
        <w:pStyle w:val="Pa110"/>
        <w:spacing w:before="100" w:after="4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2. Valná hromada se svolává tak, že svolavatel nejméně 30 dnů přede dnem konání valné hromady uveřejní pozvánku </w:t>
      </w:r>
      <w:r w:rsidR="004113E5">
        <w:rPr>
          <w:rFonts w:cs="Arial Narrow"/>
          <w:color w:val="000000"/>
          <w:sz w:val="23"/>
          <w:szCs w:val="23"/>
        </w:rPr>
        <w:t>v</w:t>
      </w:r>
      <w:r>
        <w:rPr>
          <w:rFonts w:cs="Arial Narrow"/>
          <w:color w:val="000000"/>
          <w:sz w:val="23"/>
          <w:szCs w:val="23"/>
        </w:rPr>
        <w:t xml:space="preserve"> </w:t>
      </w:r>
      <w:r w:rsidR="004113E5">
        <w:t> </w:t>
      </w:r>
      <w:r w:rsidR="004113E5" w:rsidRPr="004113E5">
        <w:rPr>
          <w:rFonts w:cs="Arial Narrow"/>
          <w:color w:val="000000"/>
          <w:sz w:val="23"/>
          <w:szCs w:val="23"/>
        </w:rPr>
        <w:t xml:space="preserve">deníku Večerník Praha </w:t>
      </w:r>
      <w:r>
        <w:rPr>
          <w:rFonts w:cs="Arial Narrow"/>
          <w:color w:val="000000"/>
          <w:sz w:val="23"/>
          <w:szCs w:val="23"/>
        </w:rPr>
        <w:t xml:space="preserve">a současně ji zašle akcionářům vlastnícím akcie na jméno nebo zaknihované akcie na adresu uvedenou v seznamu akcionářů. </w:t>
      </w:r>
    </w:p>
    <w:p w:rsidR="00F52D11" w:rsidRDefault="00F52D11" w:rsidP="00F52D11">
      <w:pPr>
        <w:pStyle w:val="Pa110"/>
        <w:spacing w:before="100" w:after="4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3. Zaslání pozvánky na adresu akcionáře může být nahrazeno osobním předáním. Valná hromada se může konat, jestliže s tím souhlasí všichni akcionáři společnosti, a to přesto, že nebyly splněny požadavky zákona a stanov společnosti na svolání valné hromady. </w:t>
      </w:r>
    </w:p>
    <w:p w:rsidR="00F52D11" w:rsidRDefault="00F52D11" w:rsidP="00F52D11">
      <w:pPr>
        <w:pStyle w:val="Pa110"/>
        <w:spacing w:before="100" w:after="4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4. Valná hromada je způsobilá usnášení, pokud přítomní akcionáři mají akcie, jejichž jmenovitá hodnota přesahuje 50% (slovy: padesát procent) základního kapitálu společnosti. </w:t>
      </w:r>
      <w:r w:rsidR="00BF264D">
        <w:rPr>
          <w:rFonts w:cs="Arial Narrow"/>
          <w:color w:val="000000"/>
          <w:sz w:val="23"/>
          <w:szCs w:val="23"/>
        </w:rPr>
        <w:t xml:space="preserve">Pokud má valná hromada rozhodovat o změně stanov, je zapotřebí přítomnost 95% hlasů. </w:t>
      </w:r>
      <w:r>
        <w:rPr>
          <w:rFonts w:cs="Arial Narrow"/>
          <w:color w:val="000000"/>
          <w:sz w:val="23"/>
          <w:szCs w:val="23"/>
        </w:rPr>
        <w:t xml:space="preserve">Náhradní valná hromada je rovněž způsobilá usnášení pouze, pokud přítomní akcionáři mají akcie, jejichž jmenovitá hodnota přesahuje 25% (slovy: dvacet pět procent) základního kapitálu společnosti. </w:t>
      </w:r>
    </w:p>
    <w:p w:rsidR="00F52D11" w:rsidRDefault="00F52D11" w:rsidP="00F52D11">
      <w:pPr>
        <w:pStyle w:val="Pa110"/>
        <w:spacing w:before="100" w:after="4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5. Valná hromada rozhoduje nadpoloviční většinou hlasů přítomných akcionářů, pokud příslušný právní předpis nestanoví vyšší většinu. </w:t>
      </w:r>
    </w:p>
    <w:p w:rsidR="00F52D11" w:rsidRDefault="00F52D11" w:rsidP="00F52D11">
      <w:pPr>
        <w:pStyle w:val="Pa110"/>
        <w:spacing w:before="100" w:after="4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6. Hlasování na valné hromadě se děje tak, že na výzvu předsedy valné hromady se přihlásí zdvižením ruky nejprve akcionáři hlasující pro návrh, poté hlasující proti návrhu a nakonec ti, kteří se hlasování zdrželi. Předseda valné hromady nebo určení sčitatelé hlasů sečtou hlasující akcionáře a podle seznamu akcionářů určí počet hlasů, kterými akcionáři disponují. V případě, že akcionář nechce hlasovat všemi hlasy, jimiž disponuje stejně (například se chce částí hlasů zdržet, dá tuto skutečnost najevo tím, že při hlasování povstane a oznámí předsedovi valné hromady, jakou částí svých hlasů v danou chvíli disponuje. Valná hromada může svým rozhodnutím stanovit jiná pravidla pro hlasování. </w:t>
      </w:r>
    </w:p>
    <w:p w:rsidR="00F52D11" w:rsidRDefault="00F52D11" w:rsidP="00F52D11">
      <w:pPr>
        <w:pStyle w:val="Default"/>
        <w:spacing w:before="100" w:line="241" w:lineRule="atLeast"/>
        <w:ind w:left="280" w:hanging="2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Do působnosti valné hromady náleží: </w:t>
      </w:r>
    </w:p>
    <w:p w:rsidR="00F52D11" w:rsidRDefault="00F52D1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a. </w:t>
      </w:r>
      <w:r>
        <w:rPr>
          <w:sz w:val="23"/>
          <w:szCs w:val="23"/>
        </w:rPr>
        <w:t xml:space="preserve">rozhodování o změně stanov, nejde-li o změnu v důsledku zvýšení základního kapitálu pověřeným představenstvem nebo o změnu, ke které došlo na základě jiných právních skutečností, </w:t>
      </w:r>
    </w:p>
    <w:p w:rsidR="00F52D11" w:rsidRDefault="00F52D1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b. </w:t>
      </w:r>
      <w:r>
        <w:rPr>
          <w:sz w:val="23"/>
          <w:szCs w:val="23"/>
        </w:rPr>
        <w:t xml:space="preserve">rozhodování o změně výše základního kapitálu a o pověření představenstva ke zvýšení základního kapitálu, </w:t>
      </w:r>
    </w:p>
    <w:p w:rsidR="00F52D11" w:rsidRDefault="00F52D1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c. </w:t>
      </w:r>
      <w:r>
        <w:rPr>
          <w:sz w:val="23"/>
          <w:szCs w:val="23"/>
        </w:rPr>
        <w:t>rozhodování o možnosti započtení peněžité pohledávky vůči společnosti proti pohledávce na splacení emisního kursu,</w:t>
      </w:r>
    </w:p>
    <w:p w:rsidR="00F52D11" w:rsidRDefault="00F52D1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d. </w:t>
      </w:r>
      <w:r>
        <w:rPr>
          <w:sz w:val="23"/>
          <w:szCs w:val="23"/>
        </w:rPr>
        <w:t xml:space="preserve">rozhodování o vydání vyměnitelných nebo prioritních dluhopisů, </w:t>
      </w:r>
    </w:p>
    <w:p w:rsidR="00F52D11" w:rsidRDefault="00F52D1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e. </w:t>
      </w:r>
      <w:r>
        <w:rPr>
          <w:sz w:val="23"/>
          <w:szCs w:val="23"/>
        </w:rPr>
        <w:t xml:space="preserve">volba a odvolání členů dozorčí rady,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f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schválení řádné, mimořádné nebo konsolidované účetní závěrky a v případech, kdy její vyhotovení stanoví jiný právní předpis, i mezitímní účetní závěrky,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g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rozhodnutí o rozdělení zisku nebo jiných vlastních zdrojů, nebo o úhradě ztráty,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h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rozhodování o podání žádosti k přijetí účastnických cenných papírů společnosti k obchodování na evropském regulovaném trhu nebo o vyřazení těchto cenných papírů z obchodování na evropském regulovaném trhu,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i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rozhodnutí o zrušení společnosti s likvidací,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j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jmenování a odvolání likvidátora,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k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schválení návrhu rozdělení likvidačního zůstatku,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l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schválení převodu nebo zastavení závodu nebo takové jeho části, která by znamenala podstatnou změnu dosavadní struktury závodu nebo podstatnou změnu v předmětu podnikání nebo činnosti společnosti,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m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rozhodnutí o převzetí účinků jednání učiněných za společnost před jejím vznikem,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lastRenderedPageBreak/>
        <w:t>n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schválení smlouvy o tichém společenství, včetně schválení jejích změn a jejího zrušení, </w:t>
      </w:r>
    </w:p>
    <w:p w:rsidR="00F52D11" w:rsidRDefault="00CA6C51" w:rsidP="00F52D11">
      <w:pPr>
        <w:pStyle w:val="Default"/>
        <w:rPr>
          <w:sz w:val="23"/>
          <w:szCs w:val="23"/>
        </w:rPr>
      </w:pPr>
      <w:r>
        <w:rPr>
          <w:rStyle w:val="A6"/>
          <w:sz w:val="23"/>
          <w:szCs w:val="23"/>
        </w:rPr>
        <w:t>o</w:t>
      </w:r>
      <w:r w:rsidR="00F52D11">
        <w:rPr>
          <w:rStyle w:val="A6"/>
          <w:sz w:val="23"/>
          <w:szCs w:val="23"/>
        </w:rPr>
        <w:t xml:space="preserve">. </w:t>
      </w:r>
      <w:r w:rsidR="00F52D11">
        <w:rPr>
          <w:sz w:val="23"/>
          <w:szCs w:val="23"/>
        </w:rPr>
        <w:t xml:space="preserve">rozhodnutí o dalších otázkách, které zákon zahrnuje do působnosti valné hromady. </w:t>
      </w:r>
    </w:p>
    <w:p w:rsidR="00F52D11" w:rsidRDefault="00F52D11" w:rsidP="00F52D11">
      <w:pPr>
        <w:pStyle w:val="Default"/>
        <w:rPr>
          <w:sz w:val="23"/>
          <w:szCs w:val="23"/>
        </w:rPr>
      </w:pP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IX. Představenstvo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1. Představenstvo je statutárním orgánem společnosti, jenž řídí činnost společnosti, jedná jejím jménem a zabezpečuje obchodní vedení společnosti včetně řádného vedení účetnictví. </w:t>
      </w:r>
    </w:p>
    <w:p w:rsidR="00F52D11" w:rsidRDefault="00F52D11" w:rsidP="00F52D11">
      <w:pPr>
        <w:pStyle w:val="Pa79"/>
        <w:spacing w:before="22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2. Představenstvo má </w:t>
      </w:r>
      <w:r w:rsidR="00CA6C51">
        <w:rPr>
          <w:rFonts w:cs="Arial Narrow"/>
          <w:color w:val="000000"/>
          <w:sz w:val="23"/>
          <w:szCs w:val="23"/>
        </w:rPr>
        <w:t>jednoho člena, který požívá funkci předsedy</w:t>
      </w:r>
      <w:r>
        <w:rPr>
          <w:rFonts w:cs="Arial Narrow"/>
          <w:color w:val="000000"/>
          <w:sz w:val="23"/>
          <w:szCs w:val="23"/>
        </w:rPr>
        <w:t xml:space="preserve">. Funkční období člena představenstva činí 5 let. </w:t>
      </w:r>
      <w:r w:rsidR="00CA6C51">
        <w:rPr>
          <w:rFonts w:cs="Arial Narrow"/>
          <w:color w:val="000000"/>
          <w:sz w:val="23"/>
          <w:szCs w:val="23"/>
        </w:rPr>
        <w:t xml:space="preserve">Předsedu představenstva volí dozorčí rada. </w:t>
      </w:r>
    </w:p>
    <w:p w:rsidR="00F52D11" w:rsidRDefault="00F52D11" w:rsidP="00F52D11">
      <w:pPr>
        <w:pStyle w:val="Pa79"/>
        <w:spacing w:before="22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3. Společnost zastupuj</w:t>
      </w:r>
      <w:r w:rsidR="00CA6C51">
        <w:rPr>
          <w:rFonts w:cs="Arial Narrow"/>
          <w:color w:val="000000"/>
          <w:sz w:val="23"/>
          <w:szCs w:val="23"/>
        </w:rPr>
        <w:t>e předseda představenstva</w:t>
      </w:r>
      <w:r>
        <w:rPr>
          <w:rFonts w:cs="Arial Narrow"/>
          <w:color w:val="000000"/>
          <w:sz w:val="23"/>
          <w:szCs w:val="23"/>
        </w:rPr>
        <w:t xml:space="preserve">. </w:t>
      </w:r>
    </w:p>
    <w:p w:rsidR="00F52D11" w:rsidRDefault="00F52D11" w:rsidP="00F52D11">
      <w:pPr>
        <w:pStyle w:val="Pa107"/>
        <w:spacing w:before="28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X. Dozorčí rada </w:t>
      </w:r>
    </w:p>
    <w:p w:rsidR="00F52D11" w:rsidRDefault="00F52D11" w:rsidP="00F52D11">
      <w:pPr>
        <w:pStyle w:val="Pa63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1. Dozorčí rada je kontrolním orgánem společnosti, dohlíží především na výkon působnosti představenstva a uskutečňování podnikatelské činnosti společnosti. </w:t>
      </w:r>
    </w:p>
    <w:p w:rsidR="00F52D11" w:rsidRDefault="00F52D11" w:rsidP="00F52D11">
      <w:pPr>
        <w:pStyle w:val="Pa79"/>
        <w:spacing w:before="22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2. Dozorčí rada má </w:t>
      </w:r>
      <w:r w:rsidR="00141501">
        <w:rPr>
          <w:rFonts w:cs="Arial Narrow"/>
          <w:color w:val="000000"/>
          <w:sz w:val="23"/>
          <w:szCs w:val="23"/>
        </w:rPr>
        <w:t>tři</w:t>
      </w:r>
      <w:r>
        <w:rPr>
          <w:rFonts w:cs="Arial Narrow"/>
          <w:color w:val="000000"/>
          <w:sz w:val="23"/>
          <w:szCs w:val="23"/>
        </w:rPr>
        <w:t xml:space="preserve"> člen</w:t>
      </w:r>
      <w:r w:rsidR="00141501">
        <w:rPr>
          <w:rFonts w:cs="Arial Narrow"/>
          <w:color w:val="000000"/>
          <w:sz w:val="23"/>
          <w:szCs w:val="23"/>
        </w:rPr>
        <w:t>y</w:t>
      </w:r>
      <w:r>
        <w:rPr>
          <w:rFonts w:cs="Arial Narrow"/>
          <w:color w:val="000000"/>
          <w:sz w:val="23"/>
          <w:szCs w:val="23"/>
        </w:rPr>
        <w:t xml:space="preserve">. Funkční období člena dozorčí rady činí 5 let. </w:t>
      </w:r>
    </w:p>
    <w:p w:rsidR="002A6E9B" w:rsidRDefault="00F52D11" w:rsidP="00F52D11">
      <w:pPr>
        <w:pStyle w:val="Pa79"/>
        <w:spacing w:before="22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3. Člen</w:t>
      </w:r>
      <w:r w:rsidR="00141501">
        <w:rPr>
          <w:rFonts w:cs="Arial Narrow"/>
          <w:color w:val="000000"/>
          <w:sz w:val="23"/>
          <w:szCs w:val="23"/>
        </w:rPr>
        <w:t>y</w:t>
      </w:r>
      <w:r>
        <w:rPr>
          <w:rFonts w:cs="Arial Narrow"/>
          <w:color w:val="000000"/>
          <w:sz w:val="23"/>
          <w:szCs w:val="23"/>
        </w:rPr>
        <w:t xml:space="preserve"> dozorčí rady </w:t>
      </w:r>
      <w:r w:rsidR="002A6E9B">
        <w:rPr>
          <w:rFonts w:cs="Arial Narrow"/>
          <w:color w:val="000000"/>
          <w:sz w:val="23"/>
          <w:szCs w:val="23"/>
        </w:rPr>
        <w:t>volí valná hromada společnosti. Členové dozorčí rady jsou voleni kumulativním hlasováním.</w:t>
      </w:r>
    </w:p>
    <w:p w:rsidR="00F52D11" w:rsidRDefault="002A6E9B" w:rsidP="00F52D11">
      <w:pPr>
        <w:pStyle w:val="Pa79"/>
        <w:spacing w:before="22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4. </w:t>
      </w:r>
      <w:r w:rsidR="00F52D11">
        <w:rPr>
          <w:rFonts w:cs="Arial Narrow"/>
          <w:color w:val="000000"/>
          <w:sz w:val="23"/>
          <w:szCs w:val="23"/>
        </w:rPr>
        <w:t xml:space="preserve">Zaměstnanci společnosti nemají právo podílet se na jmenování člena dozorčí rady, s výjimkou případu, kdy by to společnosti ukládalo kogentní ustanovení právního předpisu. </w:t>
      </w:r>
    </w:p>
    <w:p w:rsidR="00F52D11" w:rsidRDefault="00F52D11" w:rsidP="00F52D11">
      <w:pPr>
        <w:pStyle w:val="Pa106"/>
        <w:spacing w:before="28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XI. Rezervní fond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1. Společnost netvoří rezervní fond. Tím není dotčena povinnost vytvořit zvláštní rezervní fond, pokud jí tuto povinnost ukládá kogentní ustanovení právního předpisu.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2. Představenstvo společnosti může rozhodnout o dobrovolném zřízení rezervního fondu nebo jiného fondu zvláštního určení. O změně, rozpuštění nebo jiném naložení s takovými fondy rovněž rozhoduje představenstvo. </w:t>
      </w:r>
    </w:p>
    <w:p w:rsidR="00F52D11" w:rsidRDefault="00F52D11" w:rsidP="00F52D11">
      <w:pPr>
        <w:pStyle w:val="Pa104"/>
        <w:spacing w:before="560" w:after="160"/>
        <w:jc w:val="center"/>
        <w:rPr>
          <w:rFonts w:cs="Arial Narrow"/>
          <w:color w:val="000000"/>
          <w:sz w:val="23"/>
          <w:szCs w:val="23"/>
        </w:rPr>
      </w:pPr>
      <w:r>
        <w:rPr>
          <w:rFonts w:cs="Arial Narrow"/>
          <w:b/>
          <w:bCs/>
          <w:color w:val="000000"/>
          <w:sz w:val="23"/>
          <w:szCs w:val="23"/>
        </w:rPr>
        <w:t xml:space="preserve">XII. </w:t>
      </w:r>
      <w:proofErr w:type="spellStart"/>
      <w:r>
        <w:rPr>
          <w:rFonts w:cs="Arial Narrow"/>
          <w:b/>
          <w:bCs/>
          <w:color w:val="000000"/>
          <w:sz w:val="23"/>
          <w:szCs w:val="23"/>
        </w:rPr>
        <w:t>Salvatorní</w:t>
      </w:r>
      <w:proofErr w:type="spellEnd"/>
      <w:r>
        <w:rPr>
          <w:rFonts w:cs="Arial Narrow"/>
          <w:b/>
          <w:bCs/>
          <w:color w:val="000000"/>
          <w:sz w:val="23"/>
          <w:szCs w:val="23"/>
        </w:rPr>
        <w:t xml:space="preserve"> klauzule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1. V případě, že některé ustanovení stanov se, ať už vzhledem k platnému právnímu řádu, nebo vzhledem k jeho změnám, ukáže neplatným, neúčinným nebo sporným anebo některé ustanovení chybí, zůstávají ostatní ustanovení stanov touto skutečností nedotčena. </w:t>
      </w:r>
    </w:p>
    <w:p w:rsidR="00F52D11" w:rsidRDefault="00F52D11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 xml:space="preserve">2. Namísto dotyčného ustanovení nastupuje buď ustanovení příslušného obecně závazného právního předpisu, které je svou povahou a účelem nejbližší zamýšlenému účelu stanov, nebo – není-li takovéto ustanovení právního předpisu – způsob řešení, jenž je v obchodním styku obvyklý. </w:t>
      </w:r>
    </w:p>
    <w:p w:rsidR="00F52D11" w:rsidRDefault="00F52D11" w:rsidP="00F52D11">
      <w:pPr>
        <w:rPr>
          <w:rFonts w:cs="Arial Narrow"/>
          <w:color w:val="000000"/>
          <w:sz w:val="23"/>
          <w:szCs w:val="23"/>
        </w:rPr>
      </w:pPr>
    </w:p>
    <w:p w:rsidR="00DF48E2" w:rsidRDefault="008942E5" w:rsidP="00F52D11">
      <w:pPr>
        <w:pStyle w:val="Pa0"/>
        <w:spacing w:before="100"/>
        <w:jc w:val="both"/>
        <w:rPr>
          <w:rFonts w:cs="Arial Narrow"/>
          <w:color w:val="000000"/>
          <w:sz w:val="23"/>
          <w:szCs w:val="23"/>
        </w:rPr>
      </w:pPr>
      <w:r>
        <w:rPr>
          <w:rFonts w:cs="Arial Narrow"/>
          <w:color w:val="000000"/>
          <w:sz w:val="23"/>
          <w:szCs w:val="23"/>
        </w:rPr>
        <w:t>Úplné znění vyhotoveno v</w:t>
      </w:r>
      <w:r w:rsidR="00F52D11">
        <w:rPr>
          <w:rFonts w:cs="Arial Narrow"/>
          <w:color w:val="000000"/>
          <w:sz w:val="23"/>
          <w:szCs w:val="23"/>
        </w:rPr>
        <w:t xml:space="preserve"> Brně dne 1. 6. 201</w:t>
      </w:r>
      <w:r w:rsidR="00141501">
        <w:rPr>
          <w:rFonts w:cs="Arial Narrow"/>
          <w:color w:val="000000"/>
          <w:sz w:val="23"/>
          <w:szCs w:val="23"/>
        </w:rPr>
        <w:t>9</w:t>
      </w:r>
      <w:bookmarkStart w:id="0" w:name="_GoBack"/>
      <w:bookmarkEnd w:id="0"/>
    </w:p>
    <w:p w:rsidR="008942E5" w:rsidRDefault="008942E5" w:rsidP="008942E5">
      <w:pPr>
        <w:pStyle w:val="Default"/>
      </w:pPr>
    </w:p>
    <w:p w:rsidR="008942E5" w:rsidRDefault="008942E5" w:rsidP="008942E5">
      <w:pPr>
        <w:pStyle w:val="Default"/>
      </w:pPr>
      <w:r>
        <w:t xml:space="preserve">Jaromír Kožiak, </w:t>
      </w:r>
    </w:p>
    <w:p w:rsidR="008942E5" w:rsidRPr="008942E5" w:rsidRDefault="008942E5" w:rsidP="008942E5">
      <w:pPr>
        <w:pStyle w:val="Default"/>
      </w:pPr>
      <w:r>
        <w:t>předseda představenstva</w:t>
      </w:r>
    </w:p>
    <w:p w:rsidR="00F52D11" w:rsidRDefault="00F52D11" w:rsidP="00F52D11"/>
    <w:sectPr w:rsidR="00F52D11" w:rsidSect="00DF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0DB70C"/>
    <w:multiLevelType w:val="hybridMultilevel"/>
    <w:tmpl w:val="A047CD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0E8790"/>
    <w:multiLevelType w:val="hybridMultilevel"/>
    <w:tmpl w:val="8A055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DDE1E71"/>
    <w:multiLevelType w:val="hybridMultilevel"/>
    <w:tmpl w:val="B9D47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D11"/>
    <w:rsid w:val="000852ED"/>
    <w:rsid w:val="00141501"/>
    <w:rsid w:val="002A6E9B"/>
    <w:rsid w:val="004113E5"/>
    <w:rsid w:val="005506C6"/>
    <w:rsid w:val="008942E5"/>
    <w:rsid w:val="00BF264D"/>
    <w:rsid w:val="00CA16F3"/>
    <w:rsid w:val="00CA6C51"/>
    <w:rsid w:val="00DF48E2"/>
    <w:rsid w:val="00F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DB9E"/>
  <w15:docId w15:val="{70884A4D-EC1E-41A2-BA64-4BC08394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F4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2D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106">
    <w:name w:val="Pa106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52D11"/>
    <w:rPr>
      <w:rFonts w:cs="Arial Narrow"/>
      <w:color w:val="000000"/>
    </w:rPr>
  </w:style>
  <w:style w:type="paragraph" w:customStyle="1" w:styleId="Pa79">
    <w:name w:val="Pa79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107">
    <w:name w:val="Pa107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customStyle="1" w:styleId="Pa104">
    <w:name w:val="Pa104"/>
    <w:basedOn w:val="Default"/>
    <w:next w:val="Default"/>
    <w:uiPriority w:val="99"/>
    <w:rsid w:val="00F52D11"/>
    <w:pPr>
      <w:spacing w:line="24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 Kožiak</cp:lastModifiedBy>
  <cp:revision>2</cp:revision>
  <dcterms:created xsi:type="dcterms:W3CDTF">2019-10-02T18:10:00Z</dcterms:created>
  <dcterms:modified xsi:type="dcterms:W3CDTF">2019-10-02T18:10:00Z</dcterms:modified>
</cp:coreProperties>
</file>