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A109" w14:textId="46E35BE4" w:rsidR="00E75C7F" w:rsidRDefault="00E75C7F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  <w:r w:rsidRPr="00E75C7F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>Seminář č. VI. –</w:t>
      </w:r>
      <w:r w:rsidR="009874DE"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  <w:t xml:space="preserve"> Judiciální testy a omezení základních práv</w:t>
      </w:r>
    </w:p>
    <w:p w14:paraId="767699B6" w14:textId="77777777" w:rsidR="009874DE" w:rsidRPr="00E75C7F" w:rsidRDefault="009874DE" w:rsidP="00E75C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cs-CZ"/>
        </w:rPr>
      </w:pPr>
    </w:p>
    <w:p w14:paraId="210FC83D" w14:textId="77777777" w:rsidR="000174AD" w:rsidRDefault="000174AD" w:rsidP="000174AD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>I.</w:t>
      </w:r>
      <w:r>
        <w:rPr>
          <w:rFonts w:ascii="Times New Roman" w:eastAsia="Times New Roman" w:hAnsi="Times New Roman"/>
          <w:b/>
          <w:sz w:val="28"/>
          <w:szCs w:val="28"/>
          <w:lang w:eastAsia="cs-CZ"/>
        </w:rPr>
        <w:tab/>
        <w:t>Prostudujte si odborný text autora Pavla Ondřejka s názvem „Princip proporcionality a interpretace omezení základních práv v ústavním právu“ a připravte si odpovědi na následující otázky:</w:t>
      </w:r>
    </w:p>
    <w:p w14:paraId="75818A33" w14:textId="77777777" w:rsidR="000174AD" w:rsidRDefault="000174AD" w:rsidP="000174AD">
      <w:pPr>
        <w:spacing w:after="0" w:line="240" w:lineRule="auto"/>
        <w:ind w:left="705"/>
        <w:rPr>
          <w:rFonts w:ascii="Arial" w:hAnsi="Arial" w:cs="Arial"/>
          <w:color w:val="000000"/>
          <w:sz w:val="24"/>
          <w:szCs w:val="24"/>
        </w:rPr>
      </w:pPr>
    </w:p>
    <w:p w14:paraId="3E080E68" w14:textId="77777777" w:rsidR="00672F50" w:rsidRDefault="000174AD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  <w:r w:rsidRPr="000174AD">
        <w:rPr>
          <w:rFonts w:ascii="Times New Roman" w:hAnsi="Times New Roman"/>
          <w:color w:val="000000"/>
          <w:sz w:val="28"/>
          <w:szCs w:val="28"/>
        </w:rPr>
        <w:t>1) Co je to test proporcionality a jaké jeho složky znáte? Existuje více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pojetí tohoto te</w:t>
      </w:r>
      <w:r>
        <w:rPr>
          <w:rFonts w:ascii="Times New Roman" w:hAnsi="Times New Roman"/>
          <w:color w:val="000000"/>
          <w:sz w:val="28"/>
          <w:szCs w:val="28"/>
        </w:rPr>
        <w:t>s</w:t>
      </w:r>
      <w:r w:rsidRPr="000174AD">
        <w:rPr>
          <w:rFonts w:ascii="Times New Roman" w:hAnsi="Times New Roman"/>
          <w:color w:val="000000"/>
          <w:sz w:val="28"/>
          <w:szCs w:val="28"/>
        </w:rPr>
        <w:t>tu? V čem se liší a jak si vysvětlujete rozdíly mezi nimi?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Zkuste uvážit jejich silné a slabé stránky.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2) Co je to vážící formule?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3) Jaké je pořadí jednotlivých složek testu proporcionality? Odráží nějaký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hlubší smysl?</w:t>
      </w:r>
      <w:r w:rsidRPr="000174AD">
        <w:rPr>
          <w:rFonts w:ascii="Times New Roman" w:hAnsi="Times New Roman"/>
          <w:color w:val="000000"/>
          <w:sz w:val="28"/>
          <w:szCs w:val="28"/>
        </w:rPr>
        <w:br/>
        <w:t>4) Co je to metoda subsumpce (resp. právní sylogismus) a v jakém je vztahu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74AD">
        <w:rPr>
          <w:rFonts w:ascii="Times New Roman" w:hAnsi="Times New Roman"/>
          <w:color w:val="000000"/>
          <w:sz w:val="28"/>
          <w:szCs w:val="28"/>
        </w:rPr>
        <w:t>k testu proporcionality?</w:t>
      </w:r>
    </w:p>
    <w:p w14:paraId="22188904" w14:textId="5AD44062" w:rsidR="00162731" w:rsidRDefault="00672F50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Zamyslete se nad vztahem principu speciality (lex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specialis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derogat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legi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generali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 a principu proporcionality. </w:t>
      </w:r>
    </w:p>
    <w:p w14:paraId="1BB6C313" w14:textId="4D6670B7" w:rsidR="00162731" w:rsidRDefault="00162731" w:rsidP="005634E5">
      <w:pPr>
        <w:spacing w:after="0" w:line="240" w:lineRule="auto"/>
        <w:ind w:left="705"/>
        <w:rPr>
          <w:rFonts w:ascii="Times New Roman" w:hAnsi="Times New Roman"/>
          <w:color w:val="000000"/>
          <w:sz w:val="28"/>
          <w:szCs w:val="28"/>
        </w:rPr>
      </w:pPr>
    </w:p>
    <w:p w14:paraId="44A7B3CF" w14:textId="501657BF" w:rsidR="00162731" w:rsidRDefault="00162731" w:rsidP="00162731">
      <w:pPr>
        <w:spacing w:after="0" w:line="240" w:lineRule="auto"/>
        <w:ind w:left="705" w:hanging="70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II.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62731">
        <w:rPr>
          <w:rFonts w:ascii="Times New Roman" w:hAnsi="Times New Roman"/>
          <w:b/>
          <w:sz w:val="28"/>
          <w:szCs w:val="28"/>
        </w:rPr>
        <w:t>Z následujících právních vět vyložte úlohu principu proporcionality jednotlivých oblastech správního soudnictví:</w:t>
      </w:r>
    </w:p>
    <w:p w14:paraId="043128AF" w14:textId="77777777" w:rsidR="00162731" w:rsidRPr="00162731" w:rsidRDefault="00162731" w:rsidP="00162731">
      <w:pPr>
        <w:spacing w:after="0" w:line="240" w:lineRule="auto"/>
        <w:ind w:left="705" w:hanging="705"/>
        <w:rPr>
          <w:rFonts w:ascii="Times New Roman" w:hAnsi="Times New Roman"/>
          <w:b/>
          <w:sz w:val="28"/>
          <w:szCs w:val="28"/>
        </w:rPr>
      </w:pPr>
    </w:p>
    <w:p w14:paraId="70A9D986" w14:textId="77777777" w:rsidR="00162731" w:rsidRPr="009874DE" w:rsidRDefault="00162731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9874DE">
        <w:rPr>
          <w:rFonts w:ascii="Times New Roman" w:hAnsi="Times New Roman"/>
          <w:i/>
          <w:sz w:val="26"/>
          <w:szCs w:val="26"/>
        </w:rPr>
        <w:t xml:space="preserve">Politickou stranu lze rozpustit pouze za kumulativního splnění čtyř podmínek: 1) zjištěné chování politické strany je protiprávní (§ 4 zákona č. 424/1991 Sb., o sdružování v politických stranách a v politických hnutích), 2) je přičitatelné dané politické straně, 3) představuje dostatečně bezprostřední hrozbu pro demokratický právní stát a 4) zamýšlený zásah je přiměřený sledovanému cíli, tj. nenarušuje princip proporcionality mezi omezením práva sdružovat se v politických stranách a zájmem společnosti na ochraně jiných hodnot. Těmito hodnotami jsou zejména zájem na bezpečnosti státu, veřejné bezpečnosti a veřejném pořádku, předcházení trestným činům nebo ochrana práv a svobod druhých. </w:t>
      </w:r>
      <w:r w:rsidRPr="009874DE">
        <w:rPr>
          <w:rFonts w:ascii="Times New Roman" w:hAnsi="Times New Roman"/>
          <w:sz w:val="26"/>
          <w:szCs w:val="26"/>
        </w:rPr>
        <w:t>(Podle rozsudku Nejvyššího správního soudu ze dne 4. 3. 2009, čj. Pst 1/2008-66)</w:t>
      </w:r>
    </w:p>
    <w:p w14:paraId="3F0AEBE8" w14:textId="77777777" w:rsidR="00162731" w:rsidRPr="009874DE" w:rsidRDefault="00162731" w:rsidP="00162731">
      <w:pPr>
        <w:pStyle w:val="Odstavecseseznamem"/>
        <w:jc w:val="both"/>
        <w:rPr>
          <w:rFonts w:ascii="Times New Roman" w:hAnsi="Times New Roman"/>
          <w:b/>
          <w:sz w:val="26"/>
          <w:szCs w:val="26"/>
        </w:rPr>
      </w:pPr>
    </w:p>
    <w:p w14:paraId="2108F16F" w14:textId="77777777" w:rsidR="00162731" w:rsidRPr="009874DE" w:rsidRDefault="00162731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9874DE">
        <w:rPr>
          <w:rFonts w:ascii="Times New Roman" w:hAnsi="Times New Roman"/>
          <w:i/>
          <w:sz w:val="26"/>
          <w:szCs w:val="26"/>
        </w:rPr>
        <w:t>Řešení přímého střetu shromažďovacího práva s jiným ze základních lidských práv nelze zobecnit a musí se vždy odvíjet od konkrétních skutkových okolností za současného zohlednění principu proporcionality.</w:t>
      </w:r>
      <w:r w:rsidRPr="009874DE">
        <w:rPr>
          <w:sz w:val="26"/>
          <w:szCs w:val="26"/>
        </w:rPr>
        <w:t xml:space="preserve"> </w:t>
      </w:r>
      <w:r w:rsidRPr="009874DE">
        <w:rPr>
          <w:rFonts w:ascii="Times New Roman" w:hAnsi="Times New Roman"/>
          <w:sz w:val="26"/>
          <w:szCs w:val="26"/>
        </w:rPr>
        <w:t>(Podle rozsudku Nejvyššího správního soudu ze dne 31. 8. 2009, čj. 8 As 7/2008-116)</w:t>
      </w:r>
    </w:p>
    <w:p w14:paraId="6F22F41B" w14:textId="77777777" w:rsidR="00162731" w:rsidRPr="009874DE" w:rsidRDefault="00162731" w:rsidP="00162731">
      <w:pPr>
        <w:pStyle w:val="Odstavecseseznamem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2AFBA646" w14:textId="2739A526" w:rsidR="00162731" w:rsidRPr="00736962" w:rsidRDefault="00162731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i/>
          <w:sz w:val="26"/>
          <w:szCs w:val="26"/>
        </w:rPr>
      </w:pPr>
      <w:r w:rsidRPr="009874DE">
        <w:rPr>
          <w:rFonts w:ascii="Times New Roman" w:hAnsi="Times New Roman"/>
          <w:i/>
          <w:sz w:val="26"/>
          <w:szCs w:val="26"/>
        </w:rPr>
        <w:t xml:space="preserve">Požadavek proporcionálního vztahu mezi veřejným zájmem na odstranění dopravní závady v obci a soukromým zájmem vlastníka pozemků zahrnutých do koridoru dopravní infrastruktury je naplněn, pokud je územní plán vymezující takový koridor v souladu s nadřazenou závaznou územně plánovací dokumentací a současně respektuje-li omezení plynoucí z rozhodnutí orgánů </w:t>
      </w:r>
      <w:r w:rsidRPr="009874DE">
        <w:rPr>
          <w:rFonts w:ascii="Times New Roman" w:hAnsi="Times New Roman"/>
          <w:i/>
          <w:sz w:val="26"/>
          <w:szCs w:val="26"/>
        </w:rPr>
        <w:lastRenderedPageBreak/>
        <w:t xml:space="preserve">státní správy v oblasti státní památkové péče. </w:t>
      </w:r>
      <w:r w:rsidRPr="009874DE">
        <w:rPr>
          <w:rFonts w:ascii="Times New Roman" w:hAnsi="Times New Roman"/>
          <w:sz w:val="26"/>
          <w:szCs w:val="26"/>
        </w:rPr>
        <w:t xml:space="preserve">(Podle rozsudku Nejvyššího správního soudu ze dne 21. 10. 2009, č. 6 </w:t>
      </w:r>
      <w:proofErr w:type="spellStart"/>
      <w:r w:rsidRPr="009874DE">
        <w:rPr>
          <w:rFonts w:ascii="Times New Roman" w:hAnsi="Times New Roman"/>
          <w:sz w:val="26"/>
          <w:szCs w:val="26"/>
        </w:rPr>
        <w:t>Ao</w:t>
      </w:r>
      <w:proofErr w:type="spellEnd"/>
      <w:r w:rsidRPr="009874DE">
        <w:rPr>
          <w:rFonts w:ascii="Times New Roman" w:hAnsi="Times New Roman"/>
          <w:sz w:val="26"/>
          <w:szCs w:val="26"/>
        </w:rPr>
        <w:t xml:space="preserve"> 3/2009-76)</w:t>
      </w:r>
    </w:p>
    <w:p w14:paraId="69816F87" w14:textId="77777777" w:rsidR="00736962" w:rsidRPr="00736962" w:rsidRDefault="00736962" w:rsidP="00736962">
      <w:pPr>
        <w:pStyle w:val="Odstavecseseznamem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F00A7FF" w14:textId="5ECA5F46" w:rsidR="00736962" w:rsidRPr="00736962" w:rsidRDefault="00736962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sz w:val="26"/>
          <w:szCs w:val="26"/>
        </w:rPr>
      </w:pPr>
      <w:r w:rsidRPr="00736962">
        <w:rPr>
          <w:rFonts w:ascii="Times New Roman" w:hAnsi="Times New Roman"/>
          <w:i/>
          <w:iCs/>
          <w:sz w:val="26"/>
          <w:szCs w:val="26"/>
        </w:rPr>
        <w:t>S</w:t>
      </w:r>
      <w:r w:rsidRPr="00736962">
        <w:rPr>
          <w:rFonts w:ascii="Times New Roman" w:hAnsi="Times New Roman"/>
          <w:i/>
          <w:iCs/>
          <w:sz w:val="26"/>
          <w:szCs w:val="26"/>
        </w:rPr>
        <w:t>amotné znění a systematika zákona nedává možnost, aby v případě poskytnutí informací o příjemcích veřejných prostředků bylo v každém jednotlivém případě poměřováno, zda a v jaké míře má převážit zájem na poskytnutí informace, anebo zájem na ochraně soukromí toho, o němž je informace poskytována. Úvahu o konkurujících si zájmech a střetu základních práv zde vyřešil již samotný zákonodárce tím, že paušálně upřednostnil právo na informace o příjemcích veřejných prostředků, ovšem s tím, že zájem na ochraně soukromí těch, o nichž je informace poskytována, zohlednil vyloučením některých okruhů informací z režimu poskytování a stanovením omezeného věcného rozsahu poskytnutých informací v případech, kdy informace poskytnuty být mají</w:t>
      </w:r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r w:rsidRPr="00736962">
        <w:rPr>
          <w:rFonts w:ascii="Times New Roman" w:hAnsi="Times New Roman"/>
          <w:sz w:val="26"/>
          <w:szCs w:val="26"/>
        </w:rPr>
        <w:t xml:space="preserve">(Podle rozsudku rozšířeného senátu Nejvyššího správního soudu ze dne </w:t>
      </w:r>
      <w:r w:rsidRPr="00736962">
        <w:rPr>
          <w:rFonts w:ascii="Times New Roman" w:hAnsi="Times New Roman"/>
          <w:sz w:val="26"/>
          <w:szCs w:val="26"/>
        </w:rPr>
        <w:t>22.10.2014</w:t>
      </w:r>
      <w:r w:rsidRPr="00736962">
        <w:rPr>
          <w:rFonts w:ascii="Times New Roman" w:hAnsi="Times New Roman"/>
          <w:sz w:val="26"/>
          <w:szCs w:val="26"/>
        </w:rPr>
        <w:t xml:space="preserve">, č.j. </w:t>
      </w:r>
      <w:r w:rsidRPr="00736962">
        <w:rPr>
          <w:rFonts w:ascii="Times New Roman" w:hAnsi="Times New Roman"/>
          <w:sz w:val="26"/>
          <w:szCs w:val="26"/>
        </w:rPr>
        <w:t xml:space="preserve">8 As 55/2012 </w:t>
      </w:r>
      <w:r w:rsidRPr="00736962">
        <w:rPr>
          <w:rFonts w:ascii="Times New Roman" w:hAnsi="Times New Roman"/>
          <w:sz w:val="26"/>
          <w:szCs w:val="26"/>
        </w:rPr>
        <w:t>–</w:t>
      </w:r>
      <w:r w:rsidRPr="00736962">
        <w:rPr>
          <w:rFonts w:ascii="Times New Roman" w:hAnsi="Times New Roman"/>
          <w:sz w:val="26"/>
          <w:szCs w:val="26"/>
        </w:rPr>
        <w:t xml:space="preserve"> 62</w:t>
      </w:r>
      <w:r w:rsidRPr="00736962">
        <w:rPr>
          <w:rFonts w:ascii="Times New Roman" w:hAnsi="Times New Roman"/>
          <w:sz w:val="26"/>
          <w:szCs w:val="26"/>
        </w:rPr>
        <w:t xml:space="preserve">). </w:t>
      </w:r>
    </w:p>
    <w:p w14:paraId="16032593" w14:textId="77777777" w:rsidR="00733526" w:rsidRPr="00733526" w:rsidRDefault="00733526" w:rsidP="00733526">
      <w:pPr>
        <w:pStyle w:val="Odstavecseseznamem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002565E7" w14:textId="38286CAD" w:rsidR="00733526" w:rsidRPr="00733526" w:rsidRDefault="00733526" w:rsidP="00162731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Cs/>
          <w:iCs/>
          <w:sz w:val="26"/>
          <w:szCs w:val="26"/>
        </w:rPr>
      </w:pPr>
      <w:r w:rsidRPr="00733526">
        <w:rPr>
          <w:rFonts w:ascii="Times New Roman" w:hAnsi="Times New Roman"/>
          <w:bCs/>
          <w:i/>
          <w:sz w:val="26"/>
          <w:szCs w:val="26"/>
        </w:rPr>
        <w:t>Žádným zákonem nelze abstraktně vyloučit ochranu základních práv a svobod, zaručenou ústavním pořádkem. V každém jednotlivém případě střetu ústavně zaručených práv musejí soudy a jiné orgány veřejné moci zvážit význam a intenzitu dotčených práv</w:t>
      </w:r>
      <w:r w:rsidRPr="00733526">
        <w:rPr>
          <w:rFonts w:ascii="Times New Roman" w:hAnsi="Times New Roman"/>
          <w:bCs/>
          <w:i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33526">
        <w:rPr>
          <w:rFonts w:ascii="Times New Roman" w:hAnsi="Times New Roman"/>
          <w:bCs/>
          <w:iCs/>
          <w:sz w:val="26"/>
          <w:szCs w:val="26"/>
        </w:rPr>
        <w:t xml:space="preserve">(Podle nálezu Ústavního soudu ze dne 17. 10. 2017, sp. zn. </w:t>
      </w:r>
      <w:r w:rsidRPr="00733526">
        <w:rPr>
          <w:rFonts w:ascii="Times New Roman" w:hAnsi="Times New Roman"/>
          <w:bCs/>
          <w:iCs/>
          <w:sz w:val="26"/>
          <w:szCs w:val="26"/>
        </w:rPr>
        <w:t>IV. ÚS 1378/16</w:t>
      </w:r>
      <w:r w:rsidRPr="00733526">
        <w:rPr>
          <w:rFonts w:ascii="Times New Roman" w:hAnsi="Times New Roman"/>
          <w:bCs/>
          <w:iCs/>
          <w:sz w:val="26"/>
          <w:szCs w:val="26"/>
        </w:rPr>
        <w:t xml:space="preserve">). </w:t>
      </w:r>
    </w:p>
    <w:p w14:paraId="132685A7" w14:textId="77777777" w:rsidR="00162731" w:rsidRDefault="00162731" w:rsidP="0016273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Otázky k zamyšlení:</w:t>
      </w:r>
    </w:p>
    <w:p w14:paraId="47E21050" w14:textId="23DA56C9" w:rsidR="00162731" w:rsidRPr="009874DE" w:rsidRDefault="00162731" w:rsidP="009874DE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9874DE">
        <w:rPr>
          <w:rFonts w:ascii="Times New Roman" w:hAnsi="Times New Roman"/>
          <w:sz w:val="26"/>
          <w:szCs w:val="26"/>
        </w:rPr>
        <w:t xml:space="preserve">Čím se odlišuje kolize zájmů od kolize základních práv? Lze i na kolizi zájmů </w:t>
      </w:r>
      <w:r w:rsidRPr="009874DE">
        <w:rPr>
          <w:rFonts w:ascii="Times New Roman" w:hAnsi="Times New Roman"/>
          <w:sz w:val="26"/>
          <w:szCs w:val="26"/>
        </w:rPr>
        <w:tab/>
        <w:t>uplatnit tzv. klasický test proporcionality?</w:t>
      </w:r>
    </w:p>
    <w:p w14:paraId="4698B331" w14:textId="77777777" w:rsidR="00162731" w:rsidRPr="009874DE" w:rsidRDefault="00162731" w:rsidP="00162731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9874DE">
        <w:rPr>
          <w:rFonts w:ascii="Times New Roman" w:hAnsi="Times New Roman"/>
          <w:sz w:val="26"/>
          <w:szCs w:val="26"/>
        </w:rPr>
        <w:t>Jakou strukturu má kritérium proporcionality v rámci přezkumu opatření obecné povahy (kupř. územního plánu obce) a jakými faktory je její uplatnění omezeno?</w:t>
      </w:r>
    </w:p>
    <w:p w14:paraId="6B1F2861" w14:textId="4AD53AE8" w:rsidR="00162731" w:rsidRPr="009874DE" w:rsidRDefault="00162731" w:rsidP="00162731">
      <w:pPr>
        <w:pStyle w:val="Odstavecseseznamem"/>
        <w:numPr>
          <w:ilvl w:val="0"/>
          <w:numId w:val="3"/>
        </w:numPr>
        <w:ind w:left="1418" w:hanging="709"/>
        <w:jc w:val="both"/>
        <w:rPr>
          <w:rFonts w:ascii="Times New Roman" w:hAnsi="Times New Roman"/>
          <w:sz w:val="26"/>
          <w:szCs w:val="26"/>
        </w:rPr>
      </w:pPr>
      <w:r w:rsidRPr="009874DE">
        <w:rPr>
          <w:rFonts w:ascii="Times New Roman" w:hAnsi="Times New Roman"/>
          <w:sz w:val="26"/>
          <w:szCs w:val="26"/>
        </w:rPr>
        <w:t>Proč by měl být orgán aplikace práva vázán obecným normativním rozhodnutím zákonodárce o zvážení kolidujících základních práv a potlačení jednoho z nich?</w:t>
      </w:r>
      <w:r w:rsidR="00733526">
        <w:rPr>
          <w:rFonts w:ascii="Times New Roman" w:hAnsi="Times New Roman"/>
          <w:sz w:val="26"/>
          <w:szCs w:val="26"/>
        </w:rPr>
        <w:t xml:space="preserve"> </w:t>
      </w:r>
    </w:p>
    <w:p w14:paraId="302E02D6" w14:textId="7CBBDD7B" w:rsidR="0031166E" w:rsidRPr="005634E5" w:rsidRDefault="000174AD" w:rsidP="009874D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0174AD">
        <w:rPr>
          <w:rFonts w:ascii="Times New Roman" w:hAnsi="Times New Roman"/>
          <w:color w:val="000000"/>
          <w:sz w:val="28"/>
          <w:szCs w:val="28"/>
        </w:rPr>
        <w:br/>
      </w:r>
      <w:r w:rsidR="00162731">
        <w:rPr>
          <w:rFonts w:ascii="Times New Roman" w:eastAsia="Times New Roman" w:hAnsi="Times New Roman"/>
          <w:b/>
          <w:sz w:val="28"/>
          <w:szCs w:val="28"/>
          <w:lang w:eastAsia="cs-CZ"/>
        </w:rPr>
        <w:t>III</w:t>
      </w:r>
      <w:r w:rsidR="0031166E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.</w:t>
      </w:r>
      <w:r w:rsidR="0031166E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ab/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Prostudujte si nález Ústavního soudu ČR sp. zn. </w:t>
      </w:r>
      <w:proofErr w:type="spellStart"/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Pl</w:t>
      </w:r>
      <w:proofErr w:type="spellEnd"/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>. ÚS 54/10 ve věci návrhu skupiny poslanců na zrušení institut</w:t>
      </w:r>
      <w:r w:rsidR="009874DE">
        <w:rPr>
          <w:rFonts w:ascii="Times New Roman" w:eastAsia="Times New Roman" w:hAnsi="Times New Roman"/>
          <w:b/>
          <w:sz w:val="28"/>
          <w:szCs w:val="28"/>
          <w:lang w:eastAsia="cs-CZ"/>
        </w:rPr>
        <w:t>u</w:t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tzv. karenční doby</w:t>
      </w:r>
      <w:r w:rsidR="005634E5" w:rsidRPr="00333AC9">
        <w:rPr>
          <w:rFonts w:ascii="Times New Roman" w:eastAsia="Times New Roman" w:hAnsi="Times New Roman"/>
          <w:b/>
          <w:sz w:val="28"/>
          <w:szCs w:val="28"/>
          <w:lang w:eastAsia="cs-CZ"/>
        </w:rPr>
        <w:t>, po kterou v případě dočasné pracovní neschopnosti ne</w:t>
      </w:r>
      <w:r w:rsidR="00333AC9">
        <w:rPr>
          <w:rFonts w:ascii="Times New Roman" w:eastAsia="Times New Roman" w:hAnsi="Times New Roman"/>
          <w:b/>
          <w:sz w:val="28"/>
          <w:szCs w:val="28"/>
          <w:lang w:eastAsia="cs-CZ"/>
        </w:rPr>
        <w:t>byla dříve</w:t>
      </w:r>
      <w:r w:rsidR="005634E5" w:rsidRPr="00333AC9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osobě v zaměstnaneckém nebo služebním poměru </w:t>
      </w:r>
      <w:r w:rsidR="00333AC9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poskytována </w:t>
      </w:r>
      <w:r w:rsidR="005634E5" w:rsidRPr="00333AC9">
        <w:rPr>
          <w:rFonts w:ascii="Times New Roman" w:eastAsia="Times New Roman" w:hAnsi="Times New Roman"/>
          <w:b/>
          <w:sz w:val="28"/>
          <w:szCs w:val="28"/>
          <w:lang w:eastAsia="cs-CZ"/>
        </w:rPr>
        <w:t>náhrada mzdy nebo platu,</w:t>
      </w:r>
      <w:r w:rsidR="005634E5" w:rsidRPr="005634E5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případně plat či jiný příjem, a zamyslete se nad následujícími otázkami:</w:t>
      </w:r>
    </w:p>
    <w:p w14:paraId="56539ABF" w14:textId="77777777" w:rsidR="00162731" w:rsidRDefault="00162731" w:rsidP="005634E5">
      <w:pPr>
        <w:spacing w:line="240" w:lineRule="auto"/>
        <w:ind w:left="703"/>
        <w:rPr>
          <w:rFonts w:ascii="Times New Roman" w:hAnsi="Times New Roman"/>
          <w:sz w:val="28"/>
        </w:rPr>
      </w:pPr>
    </w:p>
    <w:p w14:paraId="702FAAE6" w14:textId="4C8CF303" w:rsidR="005634E5" w:rsidRDefault="005634E5" w:rsidP="00162731">
      <w:pPr>
        <w:spacing w:line="240" w:lineRule="auto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1) Na jakém testu je založen úsudek Ústavního soudu ČR o ústavní konformitě testované právní úpravy? Popište jeho kroky.</w:t>
      </w:r>
    </w:p>
    <w:p w14:paraId="6FBC2D9E" w14:textId="4C17B3DD" w:rsidR="005634E5" w:rsidRPr="005634E5" w:rsidRDefault="005634E5" w:rsidP="00162731">
      <w:pPr>
        <w:spacing w:line="240" w:lineRule="auto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lastRenderedPageBreak/>
        <w:t>2) Čím se tento test liší od tzv. přísného testu proporcionality?</w:t>
      </w:r>
      <w:r w:rsidR="00333AC9">
        <w:rPr>
          <w:rFonts w:ascii="Times New Roman" w:hAnsi="Times New Roman"/>
          <w:sz w:val="28"/>
        </w:rPr>
        <w:t xml:space="preserve"> Diskutujte o vhodnosti testu proporcionality pro testování omezení sociálních práv. </w:t>
      </w:r>
    </w:p>
    <w:p w14:paraId="212EEE2D" w14:textId="0E66C4EE" w:rsidR="005634E5" w:rsidRDefault="005634E5" w:rsidP="00162731">
      <w:pPr>
        <w:spacing w:line="240" w:lineRule="auto"/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3) Který argument byste v dané věci označili jako rozhodující pro odůvodnění posledního kroku tohoto testu? Pokuste se ho metodologicky klasifikovat.</w:t>
      </w:r>
    </w:p>
    <w:p w14:paraId="2073FDDB" w14:textId="7FDC91F5" w:rsidR="005634E5" w:rsidRDefault="005634E5" w:rsidP="00162731">
      <w:pPr>
        <w:rPr>
          <w:rFonts w:ascii="Times New Roman" w:hAnsi="Times New Roman"/>
          <w:sz w:val="28"/>
        </w:rPr>
      </w:pPr>
      <w:r w:rsidRPr="005634E5">
        <w:rPr>
          <w:rFonts w:ascii="Times New Roman" w:hAnsi="Times New Roman"/>
          <w:sz w:val="28"/>
        </w:rPr>
        <w:t>4) Jak chápete tezi o esenciálním jádru lidského práva?</w:t>
      </w:r>
    </w:p>
    <w:p w14:paraId="4BD85046" w14:textId="7D9B1BF4" w:rsidR="00333AC9" w:rsidRDefault="00333AC9" w:rsidP="0016273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Považujete institut karenční doby za souladný s principy sociálního státu?</w:t>
      </w:r>
    </w:p>
    <w:p w14:paraId="24D0CEA1" w14:textId="7993AAC9" w:rsidR="00333AC9" w:rsidRDefault="00333AC9" w:rsidP="00162731">
      <w:pPr>
        <w:rPr>
          <w:rFonts w:ascii="Times New Roman" w:hAnsi="Times New Roman"/>
          <w:sz w:val="28"/>
        </w:rPr>
      </w:pPr>
    </w:p>
    <w:p w14:paraId="310BD8FB" w14:textId="0B37D889" w:rsidR="00333AC9" w:rsidRPr="00736962" w:rsidRDefault="00333AC9" w:rsidP="00162731">
      <w:pPr>
        <w:rPr>
          <w:rFonts w:ascii="Times New Roman" w:hAnsi="Times New Roman"/>
          <w:b/>
          <w:bCs/>
          <w:sz w:val="28"/>
        </w:rPr>
      </w:pPr>
      <w:r w:rsidRPr="00736962">
        <w:rPr>
          <w:rFonts w:ascii="Times New Roman" w:hAnsi="Times New Roman"/>
          <w:b/>
          <w:bCs/>
          <w:sz w:val="28"/>
        </w:rPr>
        <w:t>Doporučené zdroje:</w:t>
      </w:r>
    </w:p>
    <w:p w14:paraId="365B9D90" w14:textId="5022D55D" w:rsidR="0026094B" w:rsidRDefault="0026094B" w:rsidP="0016273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Klatt</w:t>
      </w:r>
      <w:proofErr w:type="spellEnd"/>
      <w:r>
        <w:rPr>
          <w:rFonts w:ascii="Times New Roman" w:hAnsi="Times New Roman"/>
          <w:sz w:val="28"/>
          <w:szCs w:val="28"/>
        </w:rPr>
        <w:t>, M. Poměřování práv a zájmů. K </w:t>
      </w:r>
      <w:proofErr w:type="spellStart"/>
      <w:r>
        <w:rPr>
          <w:rFonts w:ascii="Times New Roman" w:hAnsi="Times New Roman"/>
          <w:sz w:val="28"/>
          <w:szCs w:val="28"/>
        </w:rPr>
        <w:t>Schauerově</w:t>
      </w:r>
      <w:proofErr w:type="spellEnd"/>
      <w:r>
        <w:rPr>
          <w:rFonts w:ascii="Times New Roman" w:hAnsi="Times New Roman"/>
          <w:sz w:val="28"/>
          <w:szCs w:val="28"/>
        </w:rPr>
        <w:t xml:space="preserve"> asymetrické tezi. In. Ratio Publica, č. I, 2021, s. 6- 29.</w:t>
      </w:r>
    </w:p>
    <w:p w14:paraId="3A62D997" w14:textId="6C6D40CB" w:rsidR="00333AC9" w:rsidRPr="00736962" w:rsidRDefault="00333AC9" w:rsidP="00162731">
      <w:pPr>
        <w:rPr>
          <w:rFonts w:ascii="Times New Roman" w:hAnsi="Times New Roman"/>
          <w:sz w:val="28"/>
          <w:szCs w:val="28"/>
        </w:rPr>
      </w:pPr>
      <w:proofErr w:type="spellStart"/>
      <w:r w:rsidRPr="00736962">
        <w:rPr>
          <w:rFonts w:ascii="Times New Roman" w:hAnsi="Times New Roman"/>
          <w:sz w:val="28"/>
          <w:szCs w:val="28"/>
        </w:rPr>
        <w:t>Červínek</w:t>
      </w:r>
      <w:proofErr w:type="spellEnd"/>
      <w:r w:rsidRPr="00736962">
        <w:rPr>
          <w:rFonts w:ascii="Times New Roman" w:hAnsi="Times New Roman"/>
          <w:sz w:val="28"/>
          <w:szCs w:val="28"/>
        </w:rPr>
        <w:t xml:space="preserve">, Z. </w:t>
      </w:r>
      <w:r w:rsidR="0026094B">
        <w:rPr>
          <w:rFonts w:ascii="Times New Roman" w:hAnsi="Times New Roman"/>
          <w:sz w:val="28"/>
          <w:szCs w:val="28"/>
        </w:rPr>
        <w:t>Kritérium potřebnosti v judikatuře Ústavního soudu. In. Ratio Publica, č. I, 2021, s. 30 – 59.</w:t>
      </w:r>
    </w:p>
    <w:p w14:paraId="787AC527" w14:textId="7C53EAC7" w:rsidR="00333AC9" w:rsidRPr="00736962" w:rsidRDefault="00333AC9" w:rsidP="00162731">
      <w:pPr>
        <w:rPr>
          <w:rFonts w:ascii="Times New Roman" w:hAnsi="Times New Roman"/>
          <w:sz w:val="28"/>
          <w:szCs w:val="28"/>
        </w:rPr>
      </w:pPr>
      <w:hyperlink r:id="rId5" w:history="1">
        <w:r w:rsidRPr="00736962">
          <w:rPr>
            <w:rStyle w:val="Hypertextovodkaz"/>
            <w:rFonts w:ascii="Times New Roman" w:hAnsi="Times New Roman"/>
            <w:sz w:val="28"/>
            <w:szCs w:val="28"/>
          </w:rPr>
          <w:t>Proplácet dál první tři dny nemoci? Ano, shoduje se většina stran — ČT24 — Česká televize (ceskatelevize.cz)</w:t>
        </w:r>
      </w:hyperlink>
    </w:p>
    <w:p w14:paraId="4973D8E0" w14:textId="77777777" w:rsidR="00333AC9" w:rsidRPr="005634E5" w:rsidRDefault="00333AC9" w:rsidP="00162731">
      <w:pPr>
        <w:rPr>
          <w:rFonts w:ascii="Times New Roman" w:hAnsi="Times New Roman"/>
          <w:sz w:val="28"/>
        </w:rPr>
      </w:pPr>
    </w:p>
    <w:sectPr w:rsidR="00333AC9" w:rsidRPr="0056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91E7B"/>
    <w:multiLevelType w:val="hybridMultilevel"/>
    <w:tmpl w:val="698ED560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04679F"/>
    <w:multiLevelType w:val="hybridMultilevel"/>
    <w:tmpl w:val="AC664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B37A9"/>
    <w:multiLevelType w:val="hybridMultilevel"/>
    <w:tmpl w:val="1F14C272"/>
    <w:lvl w:ilvl="0" w:tplc="3862654E">
      <w:start w:val="1"/>
      <w:numFmt w:val="lowerRoman"/>
      <w:lvlText w:val="%1."/>
      <w:lvlJc w:val="righ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C7F"/>
    <w:rsid w:val="000174AD"/>
    <w:rsid w:val="00162731"/>
    <w:rsid w:val="0026094B"/>
    <w:rsid w:val="0031166E"/>
    <w:rsid w:val="00333AC9"/>
    <w:rsid w:val="00350675"/>
    <w:rsid w:val="00435AF5"/>
    <w:rsid w:val="0046663A"/>
    <w:rsid w:val="005634E5"/>
    <w:rsid w:val="00672F50"/>
    <w:rsid w:val="00733526"/>
    <w:rsid w:val="00736962"/>
    <w:rsid w:val="009874DE"/>
    <w:rsid w:val="009944FD"/>
    <w:rsid w:val="00B9427B"/>
    <w:rsid w:val="00C70799"/>
    <w:rsid w:val="00DD7837"/>
    <w:rsid w:val="00E35351"/>
    <w:rsid w:val="00E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F466"/>
  <w15:docId w15:val="{2F840C56-721C-4258-B665-58464B65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731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333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24.ceskatelevize.cz/domaci/3351806-proplacet-dal-prvni-tri-dny-nemoci-ano-shoduje-se-vetsina-str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 Luke</dc:creator>
  <cp:lastModifiedBy>Lukáš Hlouch</cp:lastModifiedBy>
  <cp:revision>3</cp:revision>
  <dcterms:created xsi:type="dcterms:W3CDTF">2021-12-12T16:31:00Z</dcterms:created>
  <dcterms:modified xsi:type="dcterms:W3CDTF">2021-12-12T17:24:00Z</dcterms:modified>
</cp:coreProperties>
</file>