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7177C7" w14:textId="6AB9DC85" w:rsidR="00A2357D" w:rsidRDefault="00850A7F" w:rsidP="00112B4C">
      <w:pPr>
        <w:spacing w:after="120"/>
        <w:jc w:val="center"/>
        <w:rPr>
          <w:rFonts w:ascii="Cambria" w:hAnsi="Cambria"/>
          <w:b/>
          <w:color w:val="222222"/>
          <w:sz w:val="40"/>
          <w:szCs w:val="24"/>
        </w:rPr>
      </w:pPr>
      <w:r w:rsidRPr="00112B4C">
        <w:rPr>
          <w:rFonts w:ascii="Cambria" w:hAnsi="Cambria"/>
          <w:b/>
          <w:color w:val="222222"/>
          <w:sz w:val="40"/>
          <w:szCs w:val="24"/>
          <w:highlight w:val="white"/>
        </w:rPr>
        <w:t>Právní úprava hudby</w:t>
      </w:r>
      <w:r w:rsidR="00A42928">
        <w:rPr>
          <w:rFonts w:ascii="Cambria" w:hAnsi="Cambria"/>
          <w:b/>
          <w:color w:val="222222"/>
          <w:sz w:val="40"/>
          <w:szCs w:val="24"/>
        </w:rPr>
        <w:t xml:space="preserve"> – učební </w:t>
      </w:r>
      <w:r w:rsidR="00AB2DC6">
        <w:rPr>
          <w:rFonts w:ascii="Cambria" w:hAnsi="Cambria"/>
          <w:b/>
          <w:color w:val="222222"/>
          <w:sz w:val="40"/>
          <w:szCs w:val="24"/>
        </w:rPr>
        <w:t>pomůcka</w:t>
      </w:r>
      <w:bookmarkStart w:id="0" w:name="_GoBack"/>
      <w:bookmarkEnd w:id="0"/>
    </w:p>
    <w:p w14:paraId="63312606" w14:textId="0033B058" w:rsidR="00174969" w:rsidRPr="00174969" w:rsidRDefault="00174969" w:rsidP="00112B4C">
      <w:pPr>
        <w:spacing w:after="120"/>
        <w:jc w:val="center"/>
        <w:rPr>
          <w:rFonts w:ascii="Cambria" w:hAnsi="Cambria"/>
          <w:b/>
          <w:sz w:val="24"/>
          <w:szCs w:val="24"/>
        </w:rPr>
      </w:pPr>
      <w:r w:rsidRPr="00174969">
        <w:rPr>
          <w:rFonts w:ascii="Cambria" w:hAnsi="Cambria"/>
          <w:b/>
          <w:color w:val="222222"/>
          <w:sz w:val="24"/>
          <w:szCs w:val="24"/>
        </w:rPr>
        <w:t xml:space="preserve">Mgr. Pavel </w:t>
      </w:r>
      <w:proofErr w:type="spellStart"/>
      <w:r w:rsidRPr="00174969">
        <w:rPr>
          <w:rFonts w:ascii="Cambria" w:hAnsi="Cambria"/>
          <w:b/>
          <w:color w:val="222222"/>
          <w:sz w:val="24"/>
          <w:szCs w:val="24"/>
        </w:rPr>
        <w:t>Loutocký</w:t>
      </w:r>
      <w:proofErr w:type="spellEnd"/>
      <w:r w:rsidRPr="00174969">
        <w:rPr>
          <w:rFonts w:ascii="Cambria" w:hAnsi="Cambria"/>
          <w:b/>
          <w:color w:val="222222"/>
          <w:sz w:val="24"/>
          <w:szCs w:val="24"/>
        </w:rPr>
        <w:t>, BA (Hons)</w:t>
      </w:r>
    </w:p>
    <w:p w14:paraId="670CEABA" w14:textId="77777777" w:rsidR="00A2357D" w:rsidRPr="00C264C1" w:rsidRDefault="00A2357D" w:rsidP="00C264C1">
      <w:pPr>
        <w:spacing w:after="120"/>
        <w:jc w:val="both"/>
        <w:rPr>
          <w:rFonts w:ascii="Cambria" w:hAnsi="Cambria"/>
          <w:sz w:val="24"/>
          <w:szCs w:val="24"/>
        </w:rPr>
      </w:pPr>
    </w:p>
    <w:p w14:paraId="7595CED0" w14:textId="77777777" w:rsidR="00A2357D" w:rsidRPr="00C264C1" w:rsidRDefault="00850A7F" w:rsidP="00C264C1">
      <w:pPr>
        <w:numPr>
          <w:ilvl w:val="0"/>
          <w:numId w:val="1"/>
        </w:numPr>
        <w:spacing w:after="120"/>
        <w:ind w:left="0" w:hanging="360"/>
        <w:contextualSpacing/>
        <w:jc w:val="both"/>
        <w:rPr>
          <w:rFonts w:ascii="Cambria" w:hAnsi="Cambria"/>
          <w:b/>
          <w:sz w:val="24"/>
          <w:szCs w:val="24"/>
        </w:rPr>
      </w:pPr>
      <w:r w:rsidRPr="00C264C1">
        <w:rPr>
          <w:rFonts w:ascii="Cambria" w:hAnsi="Cambria"/>
          <w:b/>
          <w:sz w:val="24"/>
          <w:szCs w:val="24"/>
        </w:rPr>
        <w:t>Hudba (hudební dílo) jako autorské dílo</w:t>
      </w:r>
    </w:p>
    <w:p w14:paraId="0F2BFB53" w14:textId="77777777" w:rsidR="00A2357D" w:rsidRPr="00C264C1" w:rsidRDefault="00A2357D" w:rsidP="00C264C1">
      <w:pPr>
        <w:spacing w:after="120"/>
        <w:jc w:val="both"/>
        <w:rPr>
          <w:rFonts w:ascii="Cambria" w:hAnsi="Cambria"/>
          <w:sz w:val="24"/>
          <w:szCs w:val="24"/>
        </w:rPr>
      </w:pPr>
    </w:p>
    <w:p w14:paraId="5646F109" w14:textId="31D752F0" w:rsidR="00A2357D" w:rsidRPr="00C264C1" w:rsidRDefault="00850A7F" w:rsidP="003321A9">
      <w:pPr>
        <w:spacing w:after="120"/>
        <w:ind w:firstLine="720"/>
        <w:jc w:val="both"/>
        <w:rPr>
          <w:rFonts w:ascii="Cambria" w:hAnsi="Cambria"/>
          <w:sz w:val="24"/>
          <w:szCs w:val="24"/>
        </w:rPr>
      </w:pPr>
      <w:r w:rsidRPr="00C264C1">
        <w:rPr>
          <w:rFonts w:ascii="Cambria" w:hAnsi="Cambria"/>
          <w:sz w:val="24"/>
          <w:szCs w:val="24"/>
        </w:rPr>
        <w:t xml:space="preserve">Ottův slovník naučný definuje dílo (latinsky </w:t>
      </w:r>
      <w:r w:rsidRPr="00C264C1">
        <w:rPr>
          <w:rFonts w:ascii="Cambria" w:hAnsi="Cambria"/>
          <w:i/>
          <w:sz w:val="24"/>
          <w:szCs w:val="24"/>
        </w:rPr>
        <w:t>opus</w:t>
      </w:r>
      <w:r w:rsidRPr="00C264C1">
        <w:rPr>
          <w:rFonts w:ascii="Cambria" w:hAnsi="Cambria"/>
          <w:sz w:val="24"/>
          <w:szCs w:val="24"/>
        </w:rPr>
        <w:t xml:space="preserve">) </w:t>
      </w:r>
      <w:r w:rsidR="00F00961" w:rsidRPr="00C264C1">
        <w:rPr>
          <w:rFonts w:ascii="Cambria" w:hAnsi="Cambria"/>
          <w:sz w:val="24"/>
          <w:szCs w:val="24"/>
        </w:rPr>
        <w:t xml:space="preserve">mj. jako </w:t>
      </w:r>
      <w:r w:rsidRPr="00C264C1">
        <w:rPr>
          <w:rFonts w:ascii="Cambria" w:hAnsi="Cambria"/>
          <w:sz w:val="24"/>
          <w:szCs w:val="24"/>
        </w:rPr>
        <w:t>specifick</w:t>
      </w:r>
      <w:r w:rsidR="00F00961" w:rsidRPr="00C264C1">
        <w:rPr>
          <w:rFonts w:ascii="Cambria" w:hAnsi="Cambria"/>
          <w:sz w:val="24"/>
          <w:szCs w:val="24"/>
        </w:rPr>
        <w:t>ou tvůrčí činnost</w:t>
      </w:r>
      <w:r w:rsidRPr="00C264C1">
        <w:rPr>
          <w:rFonts w:ascii="Cambria" w:hAnsi="Cambria"/>
          <w:sz w:val="24"/>
          <w:szCs w:val="24"/>
        </w:rPr>
        <w:t>.</w:t>
      </w:r>
      <w:r w:rsidR="00C264C1" w:rsidRPr="00C264C1">
        <w:rPr>
          <w:rFonts w:ascii="Cambria" w:hAnsi="Cambria"/>
          <w:sz w:val="24"/>
          <w:szCs w:val="24"/>
          <w:vertAlign w:val="superscript"/>
        </w:rPr>
        <w:footnoteReference w:id="1"/>
      </w:r>
      <w:r w:rsidRPr="00C264C1">
        <w:rPr>
          <w:rFonts w:ascii="Cambria" w:hAnsi="Cambria"/>
          <w:sz w:val="24"/>
          <w:szCs w:val="24"/>
        </w:rPr>
        <w:t xml:space="preserve"> Adamov</w:t>
      </w:r>
      <w:r w:rsidR="00C264C1" w:rsidRPr="00C264C1">
        <w:rPr>
          <w:rFonts w:ascii="Cambria" w:hAnsi="Cambria"/>
          <w:sz w:val="24"/>
          <w:szCs w:val="24"/>
        </w:rPr>
        <w:t xml:space="preserve"> konkretizuje</w:t>
      </w:r>
      <w:r w:rsidR="00C264C1" w:rsidRPr="00C264C1">
        <w:rPr>
          <w:rFonts w:ascii="Cambria" w:hAnsi="Cambria"/>
          <w:sz w:val="24"/>
          <w:szCs w:val="24"/>
          <w:vertAlign w:val="superscript"/>
        </w:rPr>
        <w:footnoteReference w:id="2"/>
      </w:r>
      <w:r w:rsidR="00C264C1" w:rsidRPr="00C264C1">
        <w:rPr>
          <w:rFonts w:ascii="Cambria" w:hAnsi="Cambria"/>
          <w:sz w:val="24"/>
          <w:szCs w:val="24"/>
        </w:rPr>
        <w:t xml:space="preserve"> a</w:t>
      </w:r>
      <w:r w:rsidRPr="00C264C1">
        <w:rPr>
          <w:rFonts w:ascii="Cambria" w:hAnsi="Cambria"/>
          <w:sz w:val="24"/>
          <w:szCs w:val="24"/>
        </w:rPr>
        <w:t xml:space="preserve"> k definici hudebního díla uvádí, že jej charakterizuje organizace zvuků v čase, avšak nemusí se v samotném hudebním procesu jednat jen o konkrétní zvuky, ale rovněž </w:t>
      </w:r>
      <w:r w:rsidR="00C264C1" w:rsidRPr="00C264C1">
        <w:rPr>
          <w:rFonts w:ascii="Cambria" w:hAnsi="Cambria"/>
          <w:sz w:val="24"/>
          <w:szCs w:val="24"/>
        </w:rPr>
        <w:t xml:space="preserve">o </w:t>
      </w:r>
      <w:r w:rsidRPr="00C264C1">
        <w:rPr>
          <w:rFonts w:ascii="Cambria" w:hAnsi="Cambria"/>
          <w:sz w:val="24"/>
          <w:szCs w:val="24"/>
        </w:rPr>
        <w:t>ticho, které hraje mnohdy velmi specifickou roli v hudební tvorbě.</w:t>
      </w:r>
      <w:r w:rsidRPr="00C264C1">
        <w:rPr>
          <w:rFonts w:ascii="Cambria" w:hAnsi="Cambria"/>
          <w:sz w:val="24"/>
          <w:szCs w:val="24"/>
          <w:vertAlign w:val="superscript"/>
        </w:rPr>
        <w:footnoteReference w:id="3"/>
      </w:r>
      <w:r w:rsidR="00141F1E" w:rsidRPr="00C264C1">
        <w:rPr>
          <w:rFonts w:ascii="Cambria" w:hAnsi="Cambria"/>
          <w:sz w:val="24"/>
          <w:szCs w:val="24"/>
        </w:rPr>
        <w:t xml:space="preserve"> Přes</w:t>
      </w:r>
      <w:r w:rsidRPr="00C264C1">
        <w:rPr>
          <w:rFonts w:ascii="Cambria" w:hAnsi="Cambria"/>
          <w:sz w:val="24"/>
          <w:szCs w:val="24"/>
        </w:rPr>
        <w:t xml:space="preserve"> rozdílné dobové pohledy na hudbu a hudební dílo však postupně shledáváme, že obecná (či uměnovědná) definice není tak podstatná</w:t>
      </w:r>
      <w:r w:rsidR="00C264C1">
        <w:rPr>
          <w:rFonts w:ascii="Cambria" w:hAnsi="Cambria"/>
          <w:sz w:val="24"/>
          <w:szCs w:val="24"/>
        </w:rPr>
        <w:t xml:space="preserve"> (či lépe řečeno vyhraněná)</w:t>
      </w:r>
      <w:r w:rsidRPr="00C264C1">
        <w:rPr>
          <w:rFonts w:ascii="Cambria" w:hAnsi="Cambria"/>
          <w:sz w:val="24"/>
          <w:szCs w:val="24"/>
        </w:rPr>
        <w:t xml:space="preserve">, jako definice právní (se kterou dále souvisí instituty specifikující nakládání s hudebním dílem). Dílo </w:t>
      </w:r>
      <w:r w:rsidR="00C264C1">
        <w:rPr>
          <w:rFonts w:ascii="Cambria" w:hAnsi="Cambria"/>
          <w:sz w:val="24"/>
          <w:szCs w:val="24"/>
        </w:rPr>
        <w:t xml:space="preserve">obecně </w:t>
      </w:r>
      <w:r w:rsidRPr="00C264C1">
        <w:rPr>
          <w:rFonts w:ascii="Cambria" w:hAnsi="Cambria"/>
          <w:sz w:val="24"/>
          <w:szCs w:val="24"/>
        </w:rPr>
        <w:t>je tak smyslu právním chápáno dle § 2 odst. 1 autorského zákona</w:t>
      </w:r>
      <w:r w:rsidRPr="00C264C1">
        <w:rPr>
          <w:rFonts w:ascii="Cambria" w:hAnsi="Cambria"/>
          <w:sz w:val="24"/>
          <w:szCs w:val="24"/>
          <w:vertAlign w:val="superscript"/>
        </w:rPr>
        <w:footnoteReference w:id="4"/>
      </w:r>
      <w:r w:rsidRPr="00C264C1">
        <w:rPr>
          <w:rFonts w:ascii="Cambria" w:hAnsi="Cambria"/>
          <w:sz w:val="24"/>
          <w:szCs w:val="24"/>
        </w:rPr>
        <w:t xml:space="preserve"> jako “</w:t>
      </w:r>
      <w:r w:rsidRPr="00C264C1">
        <w:rPr>
          <w:rFonts w:ascii="Cambria" w:hAnsi="Cambria"/>
          <w:i/>
          <w:sz w:val="24"/>
          <w:szCs w:val="24"/>
        </w:rPr>
        <w:t>dílo literární a jiné dílo umělecké a dílo vědecké, které je jedinečným výsledkem tvůrčí činnosti autora a je vyjádřeno v jakékoli objektivně vnímatelné podobě včetně podoby elektronické, trvale nebo dočasně, bez ohledu na jeho rozsah, účel nebo význam.</w:t>
      </w:r>
      <w:r w:rsidRPr="00C264C1">
        <w:rPr>
          <w:rFonts w:ascii="Cambria" w:hAnsi="Cambria"/>
          <w:sz w:val="24"/>
          <w:szCs w:val="24"/>
        </w:rPr>
        <w:t>”</w:t>
      </w:r>
      <w:r w:rsidRPr="00C264C1">
        <w:rPr>
          <w:rFonts w:ascii="Cambria" w:hAnsi="Cambria"/>
          <w:sz w:val="24"/>
          <w:szCs w:val="24"/>
          <w:vertAlign w:val="superscript"/>
        </w:rPr>
        <w:footnoteReference w:id="5"/>
      </w:r>
      <w:r w:rsidRPr="00C264C1">
        <w:rPr>
          <w:rFonts w:ascii="Cambria" w:hAnsi="Cambria"/>
          <w:sz w:val="24"/>
          <w:szCs w:val="24"/>
        </w:rPr>
        <w:t xml:space="preserve"> Autorský zákon pak pod pojem jiného uměleckého díla zahrnuje rovněž dílo hudební nebo hudebně dramatické.</w:t>
      </w:r>
      <w:r w:rsidRPr="00C264C1">
        <w:rPr>
          <w:rFonts w:ascii="Cambria" w:hAnsi="Cambria"/>
          <w:sz w:val="24"/>
          <w:szCs w:val="24"/>
          <w:vertAlign w:val="superscript"/>
        </w:rPr>
        <w:footnoteReference w:id="6"/>
      </w:r>
      <w:r w:rsidR="00C264C1">
        <w:rPr>
          <w:rFonts w:ascii="Cambria" w:hAnsi="Cambria"/>
          <w:sz w:val="24"/>
          <w:szCs w:val="24"/>
        </w:rPr>
        <w:t xml:space="preserve"> </w:t>
      </w:r>
    </w:p>
    <w:p w14:paraId="7A99DCE1" w14:textId="77777777" w:rsidR="00A2357D" w:rsidRPr="00C264C1" w:rsidRDefault="00A2357D" w:rsidP="00C264C1">
      <w:pPr>
        <w:spacing w:after="120"/>
        <w:jc w:val="both"/>
        <w:rPr>
          <w:rFonts w:ascii="Cambria" w:hAnsi="Cambria"/>
          <w:sz w:val="24"/>
          <w:szCs w:val="24"/>
        </w:rPr>
      </w:pPr>
    </w:p>
    <w:p w14:paraId="72D5E9D3" w14:textId="272FDC2A" w:rsidR="00A2357D" w:rsidRPr="003321A9" w:rsidRDefault="00850A7F" w:rsidP="00C264C1">
      <w:pPr>
        <w:numPr>
          <w:ilvl w:val="0"/>
          <w:numId w:val="1"/>
        </w:numPr>
        <w:spacing w:after="120"/>
        <w:ind w:left="0" w:hanging="360"/>
        <w:contextualSpacing/>
        <w:jc w:val="both"/>
        <w:rPr>
          <w:rFonts w:ascii="Cambria" w:hAnsi="Cambria"/>
          <w:b/>
          <w:sz w:val="24"/>
          <w:szCs w:val="24"/>
        </w:rPr>
      </w:pPr>
      <w:r w:rsidRPr="00C264C1">
        <w:rPr>
          <w:rFonts w:ascii="Cambria" w:hAnsi="Cambria"/>
          <w:b/>
          <w:sz w:val="24"/>
          <w:szCs w:val="24"/>
        </w:rPr>
        <w:t xml:space="preserve">Pojmové znaky (hudebního) díla </w:t>
      </w:r>
    </w:p>
    <w:p w14:paraId="13782AE8" w14:textId="280A3D02" w:rsidR="00A2357D" w:rsidRPr="00C264C1" w:rsidRDefault="00850A7F" w:rsidP="00C264C1">
      <w:pPr>
        <w:spacing w:after="120"/>
        <w:ind w:firstLine="720"/>
        <w:jc w:val="both"/>
        <w:rPr>
          <w:rFonts w:ascii="Cambria" w:hAnsi="Cambria"/>
          <w:sz w:val="24"/>
          <w:szCs w:val="24"/>
        </w:rPr>
      </w:pPr>
      <w:r w:rsidRPr="00C264C1">
        <w:rPr>
          <w:rFonts w:ascii="Cambria" w:hAnsi="Cambria"/>
          <w:sz w:val="24"/>
          <w:szCs w:val="24"/>
        </w:rPr>
        <w:t>Autorský zákon v rámci zakotvení zákonné definice autorského díla stanovuje kumulativní pojmové znaky (aniž by tohoto výrazu explicitně využíval), které je potřeba naplnit pro to, aby daný “výtvor” mohl být považován za autorské dílo. Bez splnění požadavků uvedených ve výše zmíněném § 2 odst. 1 autorského zákoníku by se tak nejednalo o dílo,</w:t>
      </w:r>
      <w:r w:rsidRPr="00C264C1">
        <w:rPr>
          <w:rFonts w:ascii="Cambria" w:hAnsi="Cambria"/>
          <w:sz w:val="24"/>
          <w:szCs w:val="24"/>
          <w:vertAlign w:val="superscript"/>
        </w:rPr>
        <w:footnoteReference w:id="7"/>
      </w:r>
      <w:r w:rsidRPr="00C264C1">
        <w:rPr>
          <w:rFonts w:ascii="Cambria" w:hAnsi="Cambria"/>
          <w:sz w:val="24"/>
          <w:szCs w:val="24"/>
        </w:rPr>
        <w:t xml:space="preserve"> na které se vztahují ustanovení autorského zákoníku. Právě tato generální klauzule tak odlišuje autorská díla (předmět autorského práva) od jakýchkoli jiných děl. Z hlediska pojmových znaků se tedy musí jednat kumulativně o výsledek </w:t>
      </w:r>
      <w:r w:rsidRPr="00C264C1">
        <w:rPr>
          <w:rFonts w:ascii="Cambria" w:hAnsi="Cambria"/>
          <w:sz w:val="24"/>
          <w:szCs w:val="24"/>
        </w:rPr>
        <w:lastRenderedPageBreak/>
        <w:t>tvůrčí činnosti autora (“</w:t>
      </w:r>
      <w:r w:rsidRPr="00C264C1">
        <w:rPr>
          <w:rFonts w:ascii="Cambria" w:hAnsi="Cambria"/>
          <w:i/>
          <w:sz w:val="24"/>
          <w:szCs w:val="24"/>
        </w:rPr>
        <w:t>práce hlavou</w:t>
      </w:r>
      <w:r w:rsidRPr="00C264C1">
        <w:rPr>
          <w:rFonts w:ascii="Cambria" w:hAnsi="Cambria"/>
          <w:sz w:val="24"/>
          <w:szCs w:val="24"/>
        </w:rPr>
        <w:t>”)</w:t>
      </w:r>
      <w:r w:rsidRPr="00C264C1">
        <w:rPr>
          <w:rFonts w:ascii="Cambria" w:hAnsi="Cambria"/>
          <w:sz w:val="24"/>
          <w:szCs w:val="24"/>
          <w:vertAlign w:val="superscript"/>
        </w:rPr>
        <w:footnoteReference w:id="8"/>
      </w:r>
      <w:r w:rsidRPr="00C264C1">
        <w:rPr>
          <w:rFonts w:ascii="Cambria" w:hAnsi="Cambria"/>
          <w:sz w:val="24"/>
          <w:szCs w:val="24"/>
        </w:rPr>
        <w:t>, dílo musí být co do tvůrčí činnosti jedinečné (na jeho vytvoření byla vynalo</w:t>
      </w:r>
      <w:r w:rsidR="00B12FC9">
        <w:rPr>
          <w:rFonts w:ascii="Cambria" w:hAnsi="Cambria"/>
          <w:sz w:val="24"/>
          <w:szCs w:val="24"/>
        </w:rPr>
        <w:t xml:space="preserve">žena tvůrčí schopnost autora), </w:t>
      </w:r>
      <w:r w:rsidRPr="00C264C1">
        <w:rPr>
          <w:rFonts w:ascii="Cambria" w:hAnsi="Cambria"/>
          <w:sz w:val="24"/>
          <w:szCs w:val="24"/>
        </w:rPr>
        <w:t>dílo p</w:t>
      </w:r>
      <w:r w:rsidR="00B12FC9">
        <w:rPr>
          <w:rFonts w:ascii="Cambria" w:hAnsi="Cambria"/>
          <w:sz w:val="24"/>
          <w:szCs w:val="24"/>
        </w:rPr>
        <w:t>ak musí být vnímáno smysly (obje</w:t>
      </w:r>
      <w:r w:rsidRPr="00C264C1">
        <w:rPr>
          <w:rFonts w:ascii="Cambria" w:hAnsi="Cambria"/>
          <w:sz w:val="24"/>
          <w:szCs w:val="24"/>
        </w:rPr>
        <w:t xml:space="preserve">ktivně) jako výsledek spadající do jedné z výše uvedených kategorií (literární </w:t>
      </w:r>
      <w:r w:rsidR="00B12FC9">
        <w:rPr>
          <w:rFonts w:ascii="Cambria" w:hAnsi="Cambria"/>
          <w:sz w:val="24"/>
          <w:szCs w:val="24"/>
        </w:rPr>
        <w:t>dílo, umění nebo vědecké dílo) a dílo  musí být vyjádřeno v objektivně vnímatelné podobě.</w:t>
      </w:r>
    </w:p>
    <w:p w14:paraId="6303E449" w14:textId="0C456C4D" w:rsidR="00A2357D" w:rsidRPr="00C264C1" w:rsidRDefault="00F00961" w:rsidP="00C264C1">
      <w:pPr>
        <w:spacing w:after="120"/>
        <w:ind w:firstLine="720"/>
        <w:jc w:val="both"/>
        <w:rPr>
          <w:rFonts w:ascii="Cambria" w:hAnsi="Cambria"/>
          <w:sz w:val="24"/>
          <w:szCs w:val="24"/>
        </w:rPr>
      </w:pPr>
      <w:r w:rsidRPr="00C264C1">
        <w:rPr>
          <w:rFonts w:ascii="Cambria" w:hAnsi="Cambria"/>
          <w:sz w:val="24"/>
          <w:szCs w:val="24"/>
        </w:rPr>
        <w:t xml:space="preserve">Definici </w:t>
      </w:r>
      <w:r w:rsidRPr="006177F6">
        <w:rPr>
          <w:rFonts w:ascii="Cambria" w:hAnsi="Cambria"/>
          <w:b/>
          <w:sz w:val="24"/>
          <w:szCs w:val="24"/>
        </w:rPr>
        <w:t>tvůrčí činnosti autora</w:t>
      </w:r>
      <w:r w:rsidRPr="00C264C1">
        <w:rPr>
          <w:rFonts w:ascii="Cambria" w:hAnsi="Cambria"/>
          <w:sz w:val="24"/>
          <w:szCs w:val="24"/>
        </w:rPr>
        <w:t xml:space="preserve"> </w:t>
      </w:r>
      <w:r w:rsidR="00AC0703" w:rsidRPr="00C264C1">
        <w:rPr>
          <w:rFonts w:ascii="Cambria" w:hAnsi="Cambria"/>
          <w:sz w:val="24"/>
          <w:szCs w:val="24"/>
        </w:rPr>
        <w:t xml:space="preserve">(kvalitativní kritérium) </w:t>
      </w:r>
      <w:r w:rsidRPr="00C264C1">
        <w:rPr>
          <w:rFonts w:ascii="Cambria" w:hAnsi="Cambria"/>
          <w:sz w:val="24"/>
          <w:szCs w:val="24"/>
        </w:rPr>
        <w:t>autorský zákoník neobsahuje a jeho význam ponechává zcela mimo právo. Je tak rovněž bez významu, použil-li autor k tvorbě autorského díla nějaký nástroj či n</w:t>
      </w:r>
      <w:r w:rsidR="00E44349">
        <w:rPr>
          <w:rFonts w:ascii="Cambria" w:hAnsi="Cambria"/>
          <w:sz w:val="24"/>
          <w:szCs w:val="24"/>
        </w:rPr>
        <w:t>ikoli (ať už hudební nástroj či výpočetní techniku k automatizované tvorbě</w:t>
      </w:r>
      <w:r w:rsidRPr="00C264C1">
        <w:rPr>
          <w:rFonts w:ascii="Cambria" w:hAnsi="Cambria"/>
          <w:sz w:val="24"/>
          <w:szCs w:val="24"/>
        </w:rPr>
        <w:t xml:space="preserve">). Takové dílo však vždy musí vycházet z autorovy mysli a být jím „kontrolováno“. </w:t>
      </w:r>
      <w:r w:rsidR="007731D1" w:rsidRPr="00C264C1">
        <w:rPr>
          <w:rFonts w:ascii="Cambria" w:hAnsi="Cambria"/>
          <w:sz w:val="24"/>
          <w:szCs w:val="24"/>
        </w:rPr>
        <w:t>J</w:t>
      </w:r>
      <w:r w:rsidRPr="00C264C1">
        <w:rPr>
          <w:rFonts w:ascii="Cambria" w:hAnsi="Cambria"/>
          <w:sz w:val="24"/>
          <w:szCs w:val="24"/>
        </w:rPr>
        <w:t xml:space="preserve">ako tvůrčí činnost </w:t>
      </w:r>
      <w:r w:rsidR="007731D1" w:rsidRPr="00C264C1">
        <w:rPr>
          <w:rFonts w:ascii="Cambria" w:hAnsi="Cambria"/>
          <w:sz w:val="24"/>
          <w:szCs w:val="24"/>
        </w:rPr>
        <w:t xml:space="preserve">nelze zcela jistě </w:t>
      </w:r>
      <w:r w:rsidRPr="00C264C1">
        <w:rPr>
          <w:rFonts w:ascii="Cambria" w:hAnsi="Cambria"/>
          <w:sz w:val="24"/>
          <w:szCs w:val="24"/>
        </w:rPr>
        <w:t>chápat pouhou reprodukci</w:t>
      </w:r>
      <w:r w:rsidR="007731D1" w:rsidRPr="00C264C1">
        <w:rPr>
          <w:rFonts w:ascii="Cambria" w:hAnsi="Cambria"/>
          <w:sz w:val="24"/>
          <w:szCs w:val="24"/>
        </w:rPr>
        <w:t xml:space="preserve"> díla, kopii jeho záznamu či rutinní mechan</w:t>
      </w:r>
      <w:r w:rsidR="00E44349">
        <w:rPr>
          <w:rFonts w:ascii="Cambria" w:hAnsi="Cambria"/>
          <w:sz w:val="24"/>
          <w:szCs w:val="24"/>
        </w:rPr>
        <w:t xml:space="preserve">ické činnosti; přestože se však </w:t>
      </w:r>
      <w:r w:rsidR="007731D1" w:rsidRPr="00C264C1">
        <w:rPr>
          <w:rFonts w:ascii="Cambria" w:hAnsi="Cambria"/>
          <w:sz w:val="24"/>
          <w:szCs w:val="24"/>
        </w:rPr>
        <w:t>autorské dílo může i z těchto činností skládat</w:t>
      </w:r>
      <w:r w:rsidR="00164FD3" w:rsidRPr="00C264C1">
        <w:rPr>
          <w:rFonts w:ascii="Cambria" w:hAnsi="Cambria"/>
          <w:sz w:val="24"/>
          <w:szCs w:val="24"/>
        </w:rPr>
        <w:t>, nejsou-li to činnosti jedin</w:t>
      </w:r>
      <w:r w:rsidR="00A97476" w:rsidRPr="00C264C1">
        <w:rPr>
          <w:rFonts w:ascii="Cambria" w:hAnsi="Cambria"/>
          <w:sz w:val="24"/>
          <w:szCs w:val="24"/>
        </w:rPr>
        <w:t>é</w:t>
      </w:r>
      <w:r w:rsidR="007731D1" w:rsidRPr="00C264C1">
        <w:rPr>
          <w:rFonts w:ascii="Cambria" w:hAnsi="Cambria"/>
          <w:sz w:val="24"/>
          <w:szCs w:val="24"/>
        </w:rPr>
        <w:t>.</w:t>
      </w:r>
      <w:r w:rsidR="007731D1" w:rsidRPr="00C264C1">
        <w:rPr>
          <w:rStyle w:val="Znakapoznpodarou"/>
          <w:rFonts w:ascii="Cambria" w:hAnsi="Cambria"/>
          <w:sz w:val="24"/>
          <w:szCs w:val="24"/>
        </w:rPr>
        <w:footnoteReference w:id="9"/>
      </w:r>
      <w:r w:rsidRPr="00C264C1">
        <w:rPr>
          <w:rFonts w:ascii="Cambria" w:hAnsi="Cambria"/>
          <w:sz w:val="24"/>
          <w:szCs w:val="24"/>
        </w:rPr>
        <w:t xml:space="preserve"> </w:t>
      </w:r>
      <w:proofErr w:type="spellStart"/>
      <w:r w:rsidR="00A97476" w:rsidRPr="00C264C1">
        <w:rPr>
          <w:rFonts w:ascii="Cambria" w:hAnsi="Cambria"/>
          <w:sz w:val="24"/>
          <w:szCs w:val="24"/>
        </w:rPr>
        <w:t>Telec</w:t>
      </w:r>
      <w:proofErr w:type="spellEnd"/>
      <w:r w:rsidR="00A97476" w:rsidRPr="00C264C1">
        <w:rPr>
          <w:rFonts w:ascii="Cambria" w:hAnsi="Cambria"/>
          <w:sz w:val="24"/>
          <w:szCs w:val="24"/>
        </w:rPr>
        <w:t xml:space="preserve"> a Tůma dále zdůrazňují, že tvůrčí činnost je spjata s osobou tvůrce a závisí na jeho osobních vlastnostech (talent</w:t>
      </w:r>
      <w:r w:rsidR="00E44349">
        <w:rPr>
          <w:rFonts w:ascii="Cambria" w:hAnsi="Cambria"/>
          <w:sz w:val="24"/>
          <w:szCs w:val="24"/>
        </w:rPr>
        <w:t>u</w:t>
      </w:r>
      <w:r w:rsidR="00A97476" w:rsidRPr="00C264C1">
        <w:rPr>
          <w:rFonts w:ascii="Cambria" w:hAnsi="Cambria"/>
          <w:sz w:val="24"/>
          <w:szCs w:val="24"/>
        </w:rPr>
        <w:t>), zkušenostech, znalostech a dovednostech, bez nichž by dílo nemohlo v dané podobě vzniknout.</w:t>
      </w:r>
      <w:r w:rsidR="00E51CE4" w:rsidRPr="00C264C1">
        <w:rPr>
          <w:rStyle w:val="Znakapoznpodarou"/>
          <w:rFonts w:ascii="Cambria" w:hAnsi="Cambria"/>
          <w:sz w:val="24"/>
          <w:szCs w:val="24"/>
        </w:rPr>
        <w:footnoteReference w:id="10"/>
      </w:r>
      <w:r w:rsidR="00A97476" w:rsidRPr="00C264C1">
        <w:rPr>
          <w:rFonts w:ascii="Cambria" w:hAnsi="Cambria"/>
          <w:sz w:val="24"/>
          <w:szCs w:val="24"/>
        </w:rPr>
        <w:t xml:space="preserve"> </w:t>
      </w:r>
      <w:r w:rsidR="00164FD3" w:rsidRPr="00C264C1">
        <w:rPr>
          <w:rFonts w:ascii="Cambria" w:hAnsi="Cambria"/>
          <w:sz w:val="24"/>
          <w:szCs w:val="24"/>
        </w:rPr>
        <w:t>Dílo je tedy vyjádřením autora, který jej vytvořil na základě vlastní svobodné vůle a zvolil k tomu vlastní metody, styly či postupy. Je však třeba zdůraznit, že „</w:t>
      </w:r>
      <w:r w:rsidR="00164FD3" w:rsidRPr="00C264C1">
        <w:rPr>
          <w:rFonts w:ascii="Cambria" w:hAnsi="Cambria"/>
          <w:i/>
          <w:sz w:val="24"/>
          <w:szCs w:val="24"/>
        </w:rPr>
        <w:t>autorský zákon nechrání „činnost“ samu, nýbrž až její určitý výsledek.</w:t>
      </w:r>
      <w:r w:rsidR="00164FD3" w:rsidRPr="00C264C1">
        <w:rPr>
          <w:rFonts w:ascii="Cambria" w:hAnsi="Cambria"/>
          <w:sz w:val="24"/>
          <w:szCs w:val="24"/>
        </w:rPr>
        <w:t>“</w:t>
      </w:r>
      <w:r w:rsidR="00A97476" w:rsidRPr="00C264C1">
        <w:rPr>
          <w:rStyle w:val="Znakapoznpodarou"/>
          <w:rFonts w:ascii="Cambria" w:hAnsi="Cambria"/>
          <w:sz w:val="24"/>
          <w:szCs w:val="24"/>
        </w:rPr>
        <w:footnoteReference w:id="11"/>
      </w:r>
    </w:p>
    <w:p w14:paraId="1DE50D6F" w14:textId="6381DD49" w:rsidR="003321A9" w:rsidRDefault="00805672" w:rsidP="003321A9">
      <w:pPr>
        <w:spacing w:after="120"/>
        <w:ind w:firstLine="720"/>
        <w:jc w:val="both"/>
        <w:rPr>
          <w:rFonts w:ascii="Cambria" w:hAnsi="Cambria"/>
          <w:sz w:val="24"/>
          <w:szCs w:val="24"/>
        </w:rPr>
      </w:pPr>
      <w:r w:rsidRPr="00C264C1">
        <w:rPr>
          <w:rFonts w:ascii="Cambria" w:hAnsi="Cambria"/>
          <w:sz w:val="24"/>
          <w:szCs w:val="24"/>
        </w:rPr>
        <w:t xml:space="preserve">Dalším (kvalitativním) kritériem pro splnění autorskoprávní definice díla je, že se musí jednat o </w:t>
      </w:r>
      <w:r w:rsidR="003C3054" w:rsidRPr="006177F6">
        <w:rPr>
          <w:rFonts w:ascii="Cambria" w:hAnsi="Cambria"/>
          <w:b/>
          <w:sz w:val="24"/>
          <w:szCs w:val="24"/>
        </w:rPr>
        <w:t xml:space="preserve">dílo, které je </w:t>
      </w:r>
      <w:r w:rsidRPr="006177F6">
        <w:rPr>
          <w:rFonts w:ascii="Cambria" w:hAnsi="Cambria"/>
          <w:b/>
          <w:sz w:val="24"/>
          <w:szCs w:val="24"/>
        </w:rPr>
        <w:t xml:space="preserve">jedinečné, neopakovatelné </w:t>
      </w:r>
      <w:r w:rsidR="003C3054" w:rsidRPr="006177F6">
        <w:rPr>
          <w:rFonts w:ascii="Cambria" w:hAnsi="Cambria"/>
          <w:b/>
          <w:sz w:val="24"/>
          <w:szCs w:val="24"/>
        </w:rPr>
        <w:t>a</w:t>
      </w:r>
      <w:r w:rsidRPr="006177F6">
        <w:rPr>
          <w:rFonts w:ascii="Cambria" w:hAnsi="Cambria"/>
          <w:b/>
          <w:sz w:val="24"/>
          <w:szCs w:val="24"/>
        </w:rPr>
        <w:t xml:space="preserve"> které je nové</w:t>
      </w:r>
      <w:r w:rsidRPr="00C264C1">
        <w:rPr>
          <w:rFonts w:ascii="Cambria" w:hAnsi="Cambria"/>
          <w:sz w:val="24"/>
          <w:szCs w:val="24"/>
        </w:rPr>
        <w:t>.</w:t>
      </w:r>
      <w:r w:rsidR="00CE28E6" w:rsidRPr="00C264C1">
        <w:rPr>
          <w:rFonts w:ascii="Cambria" w:hAnsi="Cambria"/>
          <w:sz w:val="24"/>
          <w:szCs w:val="24"/>
        </w:rPr>
        <w:t xml:space="preserve"> Jedná se tak o originální vyjádření autora, „</w:t>
      </w:r>
      <w:r w:rsidR="00CE28E6" w:rsidRPr="00C264C1">
        <w:rPr>
          <w:rFonts w:ascii="Cambria" w:hAnsi="Cambria"/>
          <w:i/>
          <w:sz w:val="24"/>
          <w:szCs w:val="24"/>
        </w:rPr>
        <w:t>v němž nalezneme prvek osobnosti, původnosti, novosti.</w:t>
      </w:r>
      <w:r w:rsidR="00CE28E6" w:rsidRPr="00C264C1">
        <w:rPr>
          <w:rFonts w:ascii="Cambria" w:hAnsi="Cambria"/>
          <w:sz w:val="24"/>
          <w:szCs w:val="24"/>
        </w:rPr>
        <w:t>“</w:t>
      </w:r>
      <w:r w:rsidR="00CE28E6" w:rsidRPr="00C264C1">
        <w:rPr>
          <w:rStyle w:val="Znakapoznpodarou"/>
          <w:rFonts w:ascii="Cambria" w:hAnsi="Cambria"/>
          <w:sz w:val="24"/>
          <w:szCs w:val="24"/>
        </w:rPr>
        <w:footnoteReference w:id="12"/>
      </w:r>
      <w:r w:rsidR="00CE28E6" w:rsidRPr="00C264C1">
        <w:rPr>
          <w:rFonts w:ascii="Cambria" w:hAnsi="Cambria"/>
          <w:sz w:val="24"/>
          <w:szCs w:val="24"/>
        </w:rPr>
        <w:t xml:space="preserve"> </w:t>
      </w:r>
      <w:r w:rsidR="00C10B2C" w:rsidRPr="00C264C1">
        <w:rPr>
          <w:rFonts w:ascii="Cambria" w:hAnsi="Cambria"/>
          <w:sz w:val="24"/>
          <w:szCs w:val="24"/>
        </w:rPr>
        <w:t xml:space="preserve">Zahraniční doktrína pak hovoří o nutnosti </w:t>
      </w:r>
      <w:r w:rsidR="00394FB2" w:rsidRPr="00C264C1">
        <w:rPr>
          <w:rFonts w:ascii="Cambria" w:hAnsi="Cambria"/>
          <w:sz w:val="24"/>
          <w:szCs w:val="24"/>
        </w:rPr>
        <w:t xml:space="preserve">vynaložení jistých </w:t>
      </w:r>
      <w:r w:rsidR="00C10B2C" w:rsidRPr="00C264C1">
        <w:rPr>
          <w:rFonts w:ascii="Cambria" w:hAnsi="Cambria"/>
          <w:sz w:val="24"/>
          <w:szCs w:val="24"/>
        </w:rPr>
        <w:t xml:space="preserve">dovedností a práce </w:t>
      </w:r>
      <w:r w:rsidR="00394FB2" w:rsidRPr="00C264C1">
        <w:rPr>
          <w:rFonts w:ascii="Cambria" w:hAnsi="Cambria"/>
          <w:sz w:val="24"/>
          <w:szCs w:val="24"/>
        </w:rPr>
        <w:t xml:space="preserve">autora nikoli v triviální formě </w:t>
      </w:r>
      <w:r w:rsidR="00C10B2C" w:rsidRPr="00C264C1">
        <w:rPr>
          <w:rFonts w:ascii="Cambria" w:hAnsi="Cambria"/>
          <w:sz w:val="24"/>
          <w:szCs w:val="24"/>
        </w:rPr>
        <w:t>(v anglické literatuře je tento charakteristický znak označován jako „</w:t>
      </w:r>
      <w:proofErr w:type="spellStart"/>
      <w:r w:rsidR="00C10B2C" w:rsidRPr="00C264C1">
        <w:rPr>
          <w:rFonts w:ascii="Cambria" w:hAnsi="Cambria"/>
          <w:i/>
          <w:sz w:val="24"/>
          <w:szCs w:val="24"/>
        </w:rPr>
        <w:t>skil</w:t>
      </w:r>
      <w:r w:rsidR="00C62CAA">
        <w:rPr>
          <w:rFonts w:ascii="Cambria" w:hAnsi="Cambria"/>
          <w:i/>
          <w:sz w:val="24"/>
          <w:szCs w:val="24"/>
        </w:rPr>
        <w:t>l</w:t>
      </w:r>
      <w:proofErr w:type="spellEnd"/>
      <w:r w:rsidR="00C10B2C" w:rsidRPr="00C264C1">
        <w:rPr>
          <w:rFonts w:ascii="Cambria" w:hAnsi="Cambria"/>
          <w:i/>
          <w:sz w:val="24"/>
          <w:szCs w:val="24"/>
        </w:rPr>
        <w:t xml:space="preserve"> and </w:t>
      </w:r>
      <w:proofErr w:type="spellStart"/>
      <w:r w:rsidR="00C10B2C" w:rsidRPr="00C264C1">
        <w:rPr>
          <w:rFonts w:ascii="Cambria" w:hAnsi="Cambria"/>
          <w:i/>
          <w:sz w:val="24"/>
          <w:szCs w:val="24"/>
        </w:rPr>
        <w:t>labour</w:t>
      </w:r>
      <w:proofErr w:type="spellEnd"/>
      <w:r w:rsidR="00C10B2C" w:rsidRPr="00C264C1">
        <w:rPr>
          <w:rFonts w:ascii="Cambria" w:hAnsi="Cambria"/>
          <w:sz w:val="24"/>
          <w:szCs w:val="24"/>
        </w:rPr>
        <w:t>“).</w:t>
      </w:r>
      <w:r w:rsidR="00C10B2C" w:rsidRPr="00C264C1">
        <w:rPr>
          <w:rStyle w:val="Znakapoznpodarou"/>
          <w:rFonts w:ascii="Cambria" w:hAnsi="Cambria"/>
          <w:sz w:val="24"/>
          <w:szCs w:val="24"/>
        </w:rPr>
        <w:footnoteReference w:id="13"/>
      </w:r>
      <w:r w:rsidR="00C10B2C" w:rsidRPr="00C264C1">
        <w:rPr>
          <w:rFonts w:ascii="Cambria" w:hAnsi="Cambria"/>
          <w:sz w:val="24"/>
          <w:szCs w:val="24"/>
        </w:rPr>
        <w:t xml:space="preserve"> </w:t>
      </w:r>
      <w:r w:rsidR="00394FB2" w:rsidRPr="00C264C1">
        <w:rPr>
          <w:rFonts w:ascii="Cambria" w:hAnsi="Cambria"/>
          <w:sz w:val="24"/>
          <w:szCs w:val="24"/>
        </w:rPr>
        <w:t>Ne</w:t>
      </w:r>
      <w:r w:rsidR="00E44349">
        <w:rPr>
          <w:rFonts w:ascii="Cambria" w:hAnsi="Cambria"/>
          <w:sz w:val="24"/>
          <w:szCs w:val="24"/>
        </w:rPr>
        <w:t>lze</w:t>
      </w:r>
      <w:r w:rsidR="00394FB2" w:rsidRPr="00C264C1">
        <w:rPr>
          <w:rFonts w:ascii="Cambria" w:hAnsi="Cambria"/>
          <w:sz w:val="24"/>
          <w:szCs w:val="24"/>
        </w:rPr>
        <w:t xml:space="preserve">, aby autorskoprávní ochrany požívala dvě totožná díla; pokud by se tak stalo (a nedošlo by tedy k naplnění znaku jedinečnosti díla), lze vyvodit, že druhé dílo </w:t>
      </w:r>
      <w:r w:rsidR="00E44349">
        <w:rPr>
          <w:rFonts w:ascii="Cambria" w:hAnsi="Cambria"/>
          <w:sz w:val="24"/>
          <w:szCs w:val="24"/>
        </w:rPr>
        <w:t>by bylo buď</w:t>
      </w:r>
      <w:r w:rsidR="00394FB2" w:rsidRPr="00C264C1">
        <w:rPr>
          <w:rFonts w:ascii="Cambria" w:hAnsi="Cambria"/>
          <w:sz w:val="24"/>
          <w:szCs w:val="24"/>
        </w:rPr>
        <w:t xml:space="preserve"> plagiátem díla prvního,</w:t>
      </w:r>
      <w:r w:rsidR="00C264C1" w:rsidRPr="00C264C1">
        <w:rPr>
          <w:rStyle w:val="Znakapoznpodarou"/>
          <w:rFonts w:ascii="Cambria" w:hAnsi="Cambria"/>
          <w:sz w:val="24"/>
          <w:szCs w:val="24"/>
        </w:rPr>
        <w:footnoteReference w:id="14"/>
      </w:r>
      <w:r w:rsidR="00394FB2" w:rsidRPr="00C264C1">
        <w:rPr>
          <w:rFonts w:ascii="Cambria" w:hAnsi="Cambria"/>
          <w:sz w:val="24"/>
          <w:szCs w:val="24"/>
        </w:rPr>
        <w:t xml:space="preserve"> či </w:t>
      </w:r>
      <w:r w:rsidR="00E44349">
        <w:rPr>
          <w:rFonts w:ascii="Cambria" w:hAnsi="Cambria"/>
          <w:sz w:val="24"/>
          <w:szCs w:val="24"/>
        </w:rPr>
        <w:t xml:space="preserve">by </w:t>
      </w:r>
      <w:r w:rsidR="00394FB2" w:rsidRPr="00C264C1">
        <w:rPr>
          <w:rFonts w:ascii="Cambria" w:hAnsi="Cambria"/>
          <w:sz w:val="24"/>
          <w:szCs w:val="24"/>
        </w:rPr>
        <w:t>se jedn</w:t>
      </w:r>
      <w:r w:rsidR="00E44349">
        <w:rPr>
          <w:rFonts w:ascii="Cambria" w:hAnsi="Cambria"/>
          <w:sz w:val="24"/>
          <w:szCs w:val="24"/>
        </w:rPr>
        <w:t>alo</w:t>
      </w:r>
      <w:r w:rsidR="00394FB2" w:rsidRPr="00C264C1">
        <w:rPr>
          <w:rFonts w:ascii="Cambria" w:hAnsi="Cambria"/>
          <w:sz w:val="24"/>
          <w:szCs w:val="24"/>
        </w:rPr>
        <w:t xml:space="preserve"> o </w:t>
      </w:r>
      <w:r w:rsidR="00394FB2" w:rsidRPr="00C264C1">
        <w:rPr>
          <w:rFonts w:ascii="Cambria" w:hAnsi="Cambria"/>
          <w:sz w:val="24"/>
          <w:szCs w:val="24"/>
        </w:rPr>
        <w:lastRenderedPageBreak/>
        <w:t>dílo, které je triviální</w:t>
      </w:r>
      <w:r w:rsidR="0070798B" w:rsidRPr="00C264C1">
        <w:rPr>
          <w:rFonts w:ascii="Cambria" w:hAnsi="Cambria"/>
          <w:sz w:val="24"/>
          <w:szCs w:val="24"/>
        </w:rPr>
        <w:t xml:space="preserve"> (rutinní)</w:t>
      </w:r>
      <w:r w:rsidR="00394FB2" w:rsidRPr="00C264C1">
        <w:rPr>
          <w:rFonts w:ascii="Cambria" w:hAnsi="Cambria"/>
          <w:sz w:val="24"/>
          <w:szCs w:val="24"/>
        </w:rPr>
        <w:t xml:space="preserve"> a nelze jej tak podřadit pod autorskoprávní ochranu. V jedinečném (hudebním) dílu </w:t>
      </w:r>
      <w:r w:rsidR="00E44349">
        <w:rPr>
          <w:rFonts w:ascii="Cambria" w:hAnsi="Cambria"/>
          <w:sz w:val="24"/>
          <w:szCs w:val="24"/>
        </w:rPr>
        <w:t>tak musí být</w:t>
      </w:r>
      <w:r w:rsidR="00394FB2" w:rsidRPr="00C264C1">
        <w:rPr>
          <w:rFonts w:ascii="Cambria" w:hAnsi="Cambria"/>
          <w:sz w:val="24"/>
          <w:szCs w:val="24"/>
        </w:rPr>
        <w:t xml:space="preserve"> vyjádřen prvek originality a rovněž také prvek osobnosti autora.</w:t>
      </w:r>
      <w:r w:rsidR="003321A9">
        <w:rPr>
          <w:rFonts w:ascii="Cambria" w:hAnsi="Cambria"/>
          <w:sz w:val="24"/>
          <w:szCs w:val="24"/>
        </w:rPr>
        <w:t xml:space="preserve"> Kučera dále</w:t>
      </w:r>
      <w:r w:rsidR="003321A9" w:rsidRPr="00C264C1">
        <w:rPr>
          <w:rFonts w:ascii="Cambria" w:hAnsi="Cambria"/>
          <w:sz w:val="24"/>
          <w:szCs w:val="24"/>
        </w:rPr>
        <w:t xml:space="preserve"> v souvislosti s</w:t>
      </w:r>
      <w:r w:rsidR="003321A9">
        <w:rPr>
          <w:rFonts w:ascii="Cambria" w:hAnsi="Cambria"/>
          <w:sz w:val="24"/>
          <w:szCs w:val="24"/>
        </w:rPr>
        <w:t xml:space="preserve"> originalitou </w:t>
      </w:r>
      <w:r w:rsidR="003321A9" w:rsidRPr="00C264C1">
        <w:rPr>
          <w:rFonts w:ascii="Cambria" w:hAnsi="Cambria"/>
          <w:sz w:val="24"/>
          <w:szCs w:val="24"/>
        </w:rPr>
        <w:t>hudební</w:t>
      </w:r>
      <w:r w:rsidR="003321A9">
        <w:rPr>
          <w:rFonts w:ascii="Cambria" w:hAnsi="Cambria"/>
          <w:sz w:val="24"/>
          <w:szCs w:val="24"/>
        </w:rPr>
        <w:t>ho</w:t>
      </w:r>
      <w:r w:rsidR="003321A9" w:rsidRPr="00C264C1">
        <w:rPr>
          <w:rFonts w:ascii="Cambria" w:hAnsi="Cambria"/>
          <w:sz w:val="24"/>
          <w:szCs w:val="24"/>
        </w:rPr>
        <w:t xml:space="preserve"> díl</w:t>
      </w:r>
      <w:r w:rsidR="003321A9">
        <w:rPr>
          <w:rFonts w:ascii="Cambria" w:hAnsi="Cambria"/>
          <w:sz w:val="24"/>
          <w:szCs w:val="24"/>
        </w:rPr>
        <w:t>a</w:t>
      </w:r>
      <w:r w:rsidR="003321A9" w:rsidRPr="00C264C1">
        <w:rPr>
          <w:rFonts w:ascii="Cambria" w:hAnsi="Cambria"/>
          <w:sz w:val="24"/>
          <w:szCs w:val="24"/>
        </w:rPr>
        <w:t xml:space="preserve"> zdůrazňuje, že nejen z hlediska estetického (</w:t>
      </w:r>
      <w:r w:rsidR="003321A9">
        <w:rPr>
          <w:rFonts w:ascii="Cambria" w:hAnsi="Cambria"/>
          <w:sz w:val="24"/>
          <w:szCs w:val="24"/>
        </w:rPr>
        <w:t>méně striktního</w:t>
      </w:r>
      <w:r w:rsidR="003321A9" w:rsidRPr="00C264C1">
        <w:rPr>
          <w:rFonts w:ascii="Cambria" w:hAnsi="Cambria"/>
          <w:sz w:val="24"/>
          <w:szCs w:val="24"/>
        </w:rPr>
        <w:t>), ale rovněž z hlediska právního (rigidnějšího) je nutno na původnost hudebního díla nazírat zejména v rámci celistvosti tohoto díla, neboť každý z jeho dílčích prvků je součástí většího celku (struktury), ve které se může jevit vždy jinak. Uvádí dále, že nový kontext může dát starým prvkům nový význam a zdůvodnit tak recyklaci původních prvků díla.</w:t>
      </w:r>
      <w:r w:rsidR="003321A9" w:rsidRPr="00C264C1">
        <w:rPr>
          <w:rFonts w:ascii="Cambria" w:hAnsi="Cambria"/>
          <w:sz w:val="24"/>
          <w:szCs w:val="24"/>
          <w:vertAlign w:val="superscript"/>
        </w:rPr>
        <w:footnoteReference w:id="15"/>
      </w:r>
      <w:r w:rsidR="003321A9" w:rsidRPr="00C264C1">
        <w:rPr>
          <w:rFonts w:ascii="Cambria" w:hAnsi="Cambria"/>
          <w:sz w:val="24"/>
          <w:szCs w:val="24"/>
        </w:rPr>
        <w:t xml:space="preserve"> V takovém případě se pak pohybujeme na hranici mezi novým hudebním dílem (a jeho vznikem) a jeho recyklací (přebíráním), které však není samo o sobě nijak škodlivé, pokud na něj dále právní úprava </w:t>
      </w:r>
      <w:r w:rsidR="003321A9">
        <w:rPr>
          <w:rFonts w:ascii="Cambria" w:hAnsi="Cambria"/>
          <w:sz w:val="24"/>
          <w:szCs w:val="24"/>
        </w:rPr>
        <w:t xml:space="preserve">(a v konkrétní situaci pak sám autor) </w:t>
      </w:r>
      <w:r w:rsidR="003321A9" w:rsidRPr="00C264C1">
        <w:rPr>
          <w:rFonts w:ascii="Cambria" w:hAnsi="Cambria"/>
          <w:sz w:val="24"/>
          <w:szCs w:val="24"/>
        </w:rPr>
        <w:t xml:space="preserve">reaguje vhodným způsobem. </w:t>
      </w:r>
    </w:p>
    <w:p w14:paraId="4F8BD590" w14:textId="43E39B61" w:rsidR="00B12FC9" w:rsidRPr="00B12FC9" w:rsidRDefault="00130D42" w:rsidP="00B12FC9">
      <w:pPr>
        <w:spacing w:after="120"/>
        <w:ind w:firstLine="720"/>
        <w:jc w:val="both"/>
        <w:rPr>
          <w:rFonts w:ascii="Cambria" w:hAnsi="Cambria"/>
          <w:sz w:val="24"/>
          <w:szCs w:val="24"/>
        </w:rPr>
      </w:pPr>
      <w:r>
        <w:rPr>
          <w:rFonts w:ascii="Cambria" w:hAnsi="Cambria"/>
          <w:sz w:val="24"/>
          <w:szCs w:val="24"/>
        </w:rPr>
        <w:t xml:space="preserve">Třetím pojmovým znakem autorského díla je, že musí být </w:t>
      </w:r>
      <w:r w:rsidRPr="006177F6">
        <w:rPr>
          <w:rFonts w:ascii="Cambria" w:hAnsi="Cambria"/>
          <w:b/>
          <w:sz w:val="24"/>
          <w:szCs w:val="24"/>
        </w:rPr>
        <w:t xml:space="preserve">objektivně vnímatelné </w:t>
      </w:r>
      <w:r w:rsidR="00B12FC9" w:rsidRPr="006177F6">
        <w:rPr>
          <w:rFonts w:ascii="Cambria" w:hAnsi="Cambria"/>
          <w:b/>
          <w:sz w:val="24"/>
          <w:szCs w:val="24"/>
        </w:rPr>
        <w:t xml:space="preserve">našimi smysly </w:t>
      </w:r>
      <w:r w:rsidRPr="006177F6">
        <w:rPr>
          <w:rFonts w:ascii="Cambria" w:hAnsi="Cambria"/>
          <w:b/>
          <w:sz w:val="24"/>
          <w:szCs w:val="24"/>
        </w:rPr>
        <w:t xml:space="preserve">jako </w:t>
      </w:r>
      <w:r w:rsidR="00B12FC9" w:rsidRPr="006177F6">
        <w:rPr>
          <w:rFonts w:ascii="Cambria" w:hAnsi="Cambria"/>
          <w:b/>
          <w:sz w:val="24"/>
          <w:szCs w:val="24"/>
        </w:rPr>
        <w:t xml:space="preserve">výsledek, který lze </w:t>
      </w:r>
      <w:r w:rsidR="000F78F4" w:rsidRPr="006177F6">
        <w:rPr>
          <w:rFonts w:ascii="Cambria" w:hAnsi="Cambria"/>
          <w:b/>
          <w:sz w:val="24"/>
          <w:szCs w:val="24"/>
        </w:rPr>
        <w:t>zařadit</w:t>
      </w:r>
      <w:r w:rsidR="00B12FC9" w:rsidRPr="006177F6">
        <w:rPr>
          <w:rFonts w:ascii="Cambria" w:hAnsi="Cambria"/>
          <w:b/>
          <w:sz w:val="24"/>
          <w:szCs w:val="24"/>
        </w:rPr>
        <w:t xml:space="preserve"> do</w:t>
      </w:r>
      <w:r w:rsidRPr="006177F6">
        <w:rPr>
          <w:rFonts w:ascii="Cambria" w:hAnsi="Cambria"/>
          <w:b/>
          <w:sz w:val="24"/>
          <w:szCs w:val="24"/>
        </w:rPr>
        <w:t xml:space="preserve"> kategorie díla literárního, uměleckého či vědeckého</w:t>
      </w:r>
      <w:r>
        <w:rPr>
          <w:rFonts w:ascii="Cambria" w:hAnsi="Cambria"/>
          <w:sz w:val="24"/>
          <w:szCs w:val="24"/>
        </w:rPr>
        <w:t xml:space="preserve">.  </w:t>
      </w:r>
      <w:r w:rsidR="00B12FC9">
        <w:rPr>
          <w:rFonts w:ascii="Cambria" w:hAnsi="Cambria"/>
          <w:sz w:val="24"/>
          <w:szCs w:val="24"/>
        </w:rPr>
        <w:t>Musí mít však také příslušný účinek – působení na umělecký cit jedince případně u vědeckých děl pak jeho obsahové působení (takové působení je pak pojímáno jedincem ryze subjektivně). „</w:t>
      </w:r>
      <w:r w:rsidR="00B12FC9" w:rsidRPr="00B12FC9">
        <w:rPr>
          <w:rFonts w:ascii="Cambria" w:hAnsi="Cambria"/>
          <w:i/>
          <w:sz w:val="24"/>
          <w:szCs w:val="24"/>
        </w:rPr>
        <w:t>Tato povahová vlastnost literárního díla a jiného uměleckého díla také znamená, že tato díla jsou schopna působit na krasocit obecenstva (čtenářů, diváků, posluchačů aj.).</w:t>
      </w:r>
      <w:r w:rsidR="00B12FC9" w:rsidRPr="00B12FC9">
        <w:rPr>
          <w:rFonts w:ascii="Cambria" w:hAnsi="Cambria"/>
          <w:sz w:val="24"/>
          <w:szCs w:val="24"/>
        </w:rPr>
        <w:t>“</w:t>
      </w:r>
      <w:r w:rsidR="00B12FC9">
        <w:rPr>
          <w:rStyle w:val="Znakapoznpodarou"/>
          <w:rFonts w:ascii="Cambria" w:hAnsi="Cambria"/>
          <w:sz w:val="24"/>
          <w:szCs w:val="24"/>
        </w:rPr>
        <w:footnoteReference w:id="16"/>
      </w:r>
      <w:r w:rsidR="00B12FC9">
        <w:rPr>
          <w:rFonts w:ascii="Cambria" w:hAnsi="Cambria"/>
          <w:sz w:val="24"/>
          <w:szCs w:val="24"/>
        </w:rPr>
        <w:t xml:space="preserve"> Tento znak, ač poměrně obtížně uchopitelný, je velmi významný pro samotnou definici autorského díla. </w:t>
      </w:r>
    </w:p>
    <w:p w14:paraId="66EC72CC" w14:textId="5699111B" w:rsidR="00FE2EEC" w:rsidRPr="00B12FC9" w:rsidRDefault="00B12FC9" w:rsidP="00B12FC9">
      <w:pPr>
        <w:spacing w:after="120"/>
        <w:ind w:firstLine="720"/>
        <w:jc w:val="both"/>
        <w:rPr>
          <w:rFonts w:ascii="Helvetica" w:eastAsia="Times New Roman" w:hAnsi="Helvetica" w:cs="Helvetica"/>
          <w:sz w:val="18"/>
          <w:szCs w:val="18"/>
        </w:rPr>
      </w:pPr>
      <w:r>
        <w:rPr>
          <w:rFonts w:ascii="Times New Roman" w:hAnsi="Times New Roman" w:cs="Times New Roman"/>
          <w:position w:val="16"/>
          <w:sz w:val="21"/>
          <w:szCs w:val="21"/>
        </w:rPr>
        <w:t xml:space="preserve"> </w:t>
      </w:r>
      <w:r w:rsidR="00FE2EEC" w:rsidRPr="00C264C1">
        <w:rPr>
          <w:rFonts w:ascii="Cambria" w:hAnsi="Cambria"/>
          <w:sz w:val="24"/>
          <w:szCs w:val="24"/>
        </w:rPr>
        <w:t>Posledním (</w:t>
      </w:r>
      <w:r w:rsidR="00130D42">
        <w:rPr>
          <w:rFonts w:ascii="Cambria" w:hAnsi="Cambria"/>
          <w:sz w:val="24"/>
          <w:szCs w:val="24"/>
        </w:rPr>
        <w:t>čtvrtým</w:t>
      </w:r>
      <w:r w:rsidR="00FE2EEC" w:rsidRPr="00C264C1">
        <w:rPr>
          <w:rFonts w:ascii="Cambria" w:hAnsi="Cambria"/>
          <w:sz w:val="24"/>
          <w:szCs w:val="24"/>
        </w:rPr>
        <w:t>) pojmovým znakem díla</w:t>
      </w:r>
      <w:r w:rsidR="00AC30A8" w:rsidRPr="00C264C1">
        <w:rPr>
          <w:rFonts w:ascii="Cambria" w:hAnsi="Cambria"/>
          <w:sz w:val="24"/>
          <w:szCs w:val="24"/>
        </w:rPr>
        <w:t xml:space="preserve"> je jeho vyjádření </w:t>
      </w:r>
      <w:r w:rsidR="00A26E5E" w:rsidRPr="00C264C1">
        <w:rPr>
          <w:rFonts w:ascii="Cambria" w:hAnsi="Cambria"/>
          <w:sz w:val="24"/>
          <w:szCs w:val="24"/>
        </w:rPr>
        <w:t>v </w:t>
      </w:r>
      <w:r w:rsidR="00A26E5E" w:rsidRPr="006177F6">
        <w:rPr>
          <w:rFonts w:ascii="Cambria" w:hAnsi="Cambria"/>
          <w:b/>
          <w:sz w:val="24"/>
          <w:szCs w:val="24"/>
        </w:rPr>
        <w:t>objektivně vnímatelné podobě</w:t>
      </w:r>
      <w:r w:rsidR="00A26E5E" w:rsidRPr="00C264C1">
        <w:rPr>
          <w:rFonts w:ascii="Cambria" w:hAnsi="Cambria"/>
          <w:sz w:val="24"/>
          <w:szCs w:val="24"/>
        </w:rPr>
        <w:t>.</w:t>
      </w:r>
      <w:r w:rsidR="00A26E5E" w:rsidRPr="00C264C1">
        <w:rPr>
          <w:rStyle w:val="Znakapoznpodarou"/>
          <w:rFonts w:ascii="Cambria" w:hAnsi="Cambria"/>
          <w:sz w:val="24"/>
          <w:szCs w:val="24"/>
        </w:rPr>
        <w:footnoteReference w:id="17"/>
      </w:r>
      <w:r w:rsidR="00ED0CC9" w:rsidRPr="00C264C1">
        <w:rPr>
          <w:rFonts w:ascii="Cambria" w:hAnsi="Cambria"/>
          <w:sz w:val="24"/>
          <w:szCs w:val="24"/>
        </w:rPr>
        <w:t xml:space="preserve"> </w:t>
      </w:r>
      <w:r w:rsidR="00A2725F" w:rsidRPr="00C264C1">
        <w:rPr>
          <w:rFonts w:ascii="Cambria" w:hAnsi="Cambria"/>
          <w:sz w:val="24"/>
          <w:szCs w:val="24"/>
        </w:rPr>
        <w:t>P</w:t>
      </w:r>
      <w:r w:rsidR="00FE2EEC" w:rsidRPr="00C264C1">
        <w:rPr>
          <w:rFonts w:ascii="Cambria" w:hAnsi="Cambria"/>
          <w:sz w:val="24"/>
          <w:szCs w:val="24"/>
        </w:rPr>
        <w:t xml:space="preserve">ožadavek vyjádření díla v jakékoli objektivně vnímatelné podobě </w:t>
      </w:r>
      <w:r w:rsidR="00532635" w:rsidRPr="00C264C1">
        <w:rPr>
          <w:rFonts w:ascii="Cambria" w:hAnsi="Cambria"/>
          <w:sz w:val="24"/>
          <w:szCs w:val="24"/>
        </w:rPr>
        <w:t xml:space="preserve">nicméně </w:t>
      </w:r>
      <w:r w:rsidR="00FE2EEC" w:rsidRPr="00C264C1">
        <w:rPr>
          <w:rFonts w:ascii="Cambria" w:hAnsi="Cambria"/>
          <w:i/>
          <w:sz w:val="24"/>
          <w:szCs w:val="24"/>
        </w:rPr>
        <w:t>a priori</w:t>
      </w:r>
      <w:r w:rsidR="00FE2EEC" w:rsidRPr="00C264C1">
        <w:rPr>
          <w:rFonts w:ascii="Cambria" w:hAnsi="Cambria"/>
          <w:sz w:val="24"/>
          <w:szCs w:val="24"/>
        </w:rPr>
        <w:t xml:space="preserve"> neznamená, že každé dílo mu</w:t>
      </w:r>
      <w:r w:rsidR="00ED0CC9" w:rsidRPr="00C264C1">
        <w:rPr>
          <w:rFonts w:ascii="Cambria" w:hAnsi="Cambria"/>
          <w:sz w:val="24"/>
          <w:szCs w:val="24"/>
        </w:rPr>
        <w:t>sí být zachyceno vždy na</w:t>
      </w:r>
      <w:r w:rsidR="00FE2EEC" w:rsidRPr="00C264C1">
        <w:rPr>
          <w:rFonts w:ascii="Cambria" w:hAnsi="Cambria"/>
          <w:sz w:val="24"/>
          <w:szCs w:val="24"/>
        </w:rPr>
        <w:t xml:space="preserve"> hmotném </w:t>
      </w:r>
      <w:r w:rsidR="00ED0CC9" w:rsidRPr="00C264C1">
        <w:rPr>
          <w:rFonts w:ascii="Cambria" w:hAnsi="Cambria"/>
          <w:sz w:val="24"/>
          <w:szCs w:val="24"/>
        </w:rPr>
        <w:t>nosiči</w:t>
      </w:r>
      <w:r w:rsidR="00FE2EEC" w:rsidRPr="00C264C1">
        <w:rPr>
          <w:rFonts w:ascii="Cambria" w:hAnsi="Cambria"/>
          <w:sz w:val="24"/>
          <w:szCs w:val="24"/>
        </w:rPr>
        <w:t xml:space="preserve"> (substrátu)</w:t>
      </w:r>
      <w:r w:rsidR="00A2725F" w:rsidRPr="00C264C1">
        <w:rPr>
          <w:rFonts w:ascii="Cambria" w:hAnsi="Cambria"/>
          <w:sz w:val="24"/>
          <w:szCs w:val="24"/>
          <w:vertAlign w:val="superscript"/>
        </w:rPr>
        <w:footnoteReference w:id="18"/>
      </w:r>
      <w:r w:rsidR="00ED0CC9" w:rsidRPr="00C264C1">
        <w:rPr>
          <w:rFonts w:ascii="Cambria" w:hAnsi="Cambria"/>
          <w:sz w:val="24"/>
          <w:szCs w:val="24"/>
        </w:rPr>
        <w:t>, trvale</w:t>
      </w:r>
      <w:r w:rsidR="00ED0CC9" w:rsidRPr="00C264C1">
        <w:rPr>
          <w:rStyle w:val="Znakapoznpodarou"/>
          <w:rFonts w:ascii="Cambria" w:hAnsi="Cambria"/>
          <w:sz w:val="24"/>
          <w:szCs w:val="24"/>
        </w:rPr>
        <w:footnoteReference w:id="19"/>
      </w:r>
      <w:r w:rsidR="00ED0CC9" w:rsidRPr="00C264C1">
        <w:rPr>
          <w:rFonts w:ascii="Cambria" w:hAnsi="Cambria"/>
          <w:sz w:val="24"/>
          <w:szCs w:val="24"/>
        </w:rPr>
        <w:t xml:space="preserve"> </w:t>
      </w:r>
      <w:r w:rsidR="00A2725F" w:rsidRPr="00C264C1">
        <w:rPr>
          <w:rFonts w:ascii="Cambria" w:hAnsi="Cambria"/>
          <w:sz w:val="24"/>
          <w:szCs w:val="24"/>
        </w:rPr>
        <w:t xml:space="preserve"> a zejména není stanoven požadavek, že musí </w:t>
      </w:r>
      <w:r w:rsidR="00ED0CC9" w:rsidRPr="00C264C1">
        <w:rPr>
          <w:rFonts w:ascii="Cambria" w:hAnsi="Cambria"/>
          <w:sz w:val="24"/>
          <w:szCs w:val="24"/>
        </w:rPr>
        <w:t xml:space="preserve">být </w:t>
      </w:r>
      <w:r w:rsidR="00A2725F" w:rsidRPr="00C264C1">
        <w:rPr>
          <w:rFonts w:ascii="Cambria" w:hAnsi="Cambria"/>
          <w:sz w:val="24"/>
          <w:szCs w:val="24"/>
        </w:rPr>
        <w:t xml:space="preserve">vnímatelné každým a </w:t>
      </w:r>
      <w:r w:rsidR="00ED0CC9" w:rsidRPr="00C264C1">
        <w:rPr>
          <w:rFonts w:ascii="Cambria" w:hAnsi="Cambria"/>
          <w:sz w:val="24"/>
          <w:szCs w:val="24"/>
        </w:rPr>
        <w:t xml:space="preserve">každému </w:t>
      </w:r>
      <w:r w:rsidR="00A2725F" w:rsidRPr="00C264C1">
        <w:rPr>
          <w:rFonts w:ascii="Cambria" w:hAnsi="Cambria"/>
          <w:sz w:val="24"/>
          <w:szCs w:val="24"/>
        </w:rPr>
        <w:t>musí být</w:t>
      </w:r>
      <w:r w:rsidR="00ED0CC9" w:rsidRPr="00C264C1">
        <w:rPr>
          <w:rFonts w:ascii="Cambria" w:hAnsi="Cambria"/>
          <w:sz w:val="24"/>
          <w:szCs w:val="24"/>
        </w:rPr>
        <w:t xml:space="preserve"> </w:t>
      </w:r>
      <w:r w:rsidR="00A2725F" w:rsidRPr="00C264C1">
        <w:rPr>
          <w:rFonts w:ascii="Cambria" w:hAnsi="Cambria"/>
          <w:sz w:val="24"/>
          <w:szCs w:val="24"/>
        </w:rPr>
        <w:t>obecně srozumitelné</w:t>
      </w:r>
      <w:r w:rsidR="00FE2EEC" w:rsidRPr="00C264C1">
        <w:rPr>
          <w:rFonts w:ascii="Cambria" w:hAnsi="Cambria"/>
          <w:sz w:val="24"/>
          <w:szCs w:val="24"/>
        </w:rPr>
        <w:t>.</w:t>
      </w:r>
      <w:r w:rsidR="00A2725F" w:rsidRPr="00C264C1">
        <w:rPr>
          <w:rStyle w:val="Znakapoznpodarou"/>
          <w:rFonts w:ascii="Cambria" w:hAnsi="Cambria"/>
          <w:sz w:val="24"/>
          <w:szCs w:val="24"/>
        </w:rPr>
        <w:footnoteReference w:id="20"/>
      </w:r>
      <w:r w:rsidR="00FE2EEC" w:rsidRPr="00C264C1">
        <w:rPr>
          <w:rFonts w:ascii="Cambria" w:hAnsi="Cambria"/>
          <w:sz w:val="24"/>
          <w:szCs w:val="24"/>
        </w:rPr>
        <w:t xml:space="preserve"> </w:t>
      </w:r>
      <w:r w:rsidR="00ED0CC9" w:rsidRPr="00C264C1">
        <w:rPr>
          <w:rFonts w:ascii="Cambria" w:hAnsi="Cambria"/>
          <w:sz w:val="24"/>
          <w:szCs w:val="24"/>
        </w:rPr>
        <w:t xml:space="preserve">Dílo tak může být </w:t>
      </w:r>
      <w:r w:rsidR="00ED0CC9" w:rsidRPr="00C264C1">
        <w:rPr>
          <w:rFonts w:ascii="Cambria" w:hAnsi="Cambria"/>
          <w:sz w:val="24"/>
          <w:szCs w:val="24"/>
        </w:rPr>
        <w:lastRenderedPageBreak/>
        <w:t>vyjádřeno i v podobě zvláštních symbolů či způsobem, který je čitelný například jen strojově.</w:t>
      </w:r>
      <w:r w:rsidR="00ED0CC9" w:rsidRPr="00C264C1">
        <w:rPr>
          <w:rStyle w:val="Znakapoznpodarou"/>
          <w:rFonts w:ascii="Cambria" w:hAnsi="Cambria"/>
          <w:sz w:val="24"/>
          <w:szCs w:val="24"/>
        </w:rPr>
        <w:footnoteReference w:id="21"/>
      </w:r>
      <w:r w:rsidR="00ED0CC9" w:rsidRPr="00C264C1">
        <w:rPr>
          <w:rFonts w:ascii="Cambria" w:hAnsi="Cambria"/>
          <w:sz w:val="24"/>
          <w:szCs w:val="24"/>
        </w:rPr>
        <w:t xml:space="preserve"> </w:t>
      </w:r>
      <w:r w:rsidR="00FE2EEC" w:rsidRPr="00C264C1">
        <w:rPr>
          <w:rFonts w:ascii="Cambria" w:hAnsi="Cambria"/>
          <w:sz w:val="24"/>
          <w:szCs w:val="24"/>
        </w:rPr>
        <w:t>“</w:t>
      </w:r>
      <w:r w:rsidR="00FE2EEC" w:rsidRPr="00C264C1">
        <w:rPr>
          <w:rFonts w:ascii="Cambria" w:hAnsi="Cambria"/>
          <w:i/>
          <w:sz w:val="24"/>
          <w:szCs w:val="24"/>
        </w:rPr>
        <w:t>Vždy však musí jít o materializaci díla,</w:t>
      </w:r>
      <w:r w:rsidR="003C586D" w:rsidRPr="00C264C1">
        <w:rPr>
          <w:rFonts w:ascii="Cambria" w:hAnsi="Cambria"/>
          <w:i/>
          <w:sz w:val="24"/>
          <w:szCs w:val="24"/>
        </w:rPr>
        <w:t xml:space="preserve"> </w:t>
      </w:r>
      <w:r w:rsidR="003C586D" w:rsidRPr="00C264C1">
        <w:rPr>
          <w:rFonts w:ascii="Cambria" w:hAnsi="Cambria"/>
          <w:sz w:val="24"/>
          <w:szCs w:val="24"/>
        </w:rPr>
        <w:t>(nezhmotněná autorova myšlenka tak není chráněna – pozn. autor)</w:t>
      </w:r>
      <w:r w:rsidR="00E51CE4" w:rsidRPr="00C264C1">
        <w:rPr>
          <w:rStyle w:val="Znakapoznpodarou"/>
          <w:rFonts w:ascii="Cambria" w:hAnsi="Cambria"/>
          <w:sz w:val="24"/>
          <w:szCs w:val="24"/>
        </w:rPr>
        <w:footnoteReference w:id="22"/>
      </w:r>
      <w:r w:rsidR="00FE2EEC" w:rsidRPr="00C264C1">
        <w:rPr>
          <w:rFonts w:ascii="Cambria" w:hAnsi="Cambria"/>
          <w:i/>
          <w:sz w:val="24"/>
          <w:szCs w:val="24"/>
        </w:rPr>
        <w:t xml:space="preserve"> a to o smysly (objektivně) vnímatelné zhmotnění, pokud máme o takovém díle vůbec hovořit ve smyslu pozitivního právního řádu.</w:t>
      </w:r>
      <w:r w:rsidR="00FE2EEC" w:rsidRPr="00C264C1">
        <w:rPr>
          <w:rFonts w:ascii="Cambria" w:hAnsi="Cambria"/>
          <w:sz w:val="24"/>
          <w:szCs w:val="24"/>
        </w:rPr>
        <w:t>”</w:t>
      </w:r>
      <w:r w:rsidR="00FE2EEC" w:rsidRPr="00C264C1">
        <w:rPr>
          <w:rFonts w:ascii="Cambria" w:hAnsi="Cambria"/>
          <w:sz w:val="24"/>
          <w:szCs w:val="24"/>
          <w:vertAlign w:val="superscript"/>
        </w:rPr>
        <w:footnoteReference w:id="23"/>
      </w:r>
      <w:r w:rsidR="00FE2EEC" w:rsidRPr="00C264C1">
        <w:rPr>
          <w:rFonts w:ascii="Cambria" w:hAnsi="Cambria"/>
          <w:sz w:val="24"/>
          <w:szCs w:val="24"/>
        </w:rPr>
        <w:t xml:space="preserve"> Hudební dílo (skladba)</w:t>
      </w:r>
      <w:r w:rsidR="00B1689A" w:rsidRPr="00C264C1">
        <w:rPr>
          <w:rFonts w:ascii="Cambria" w:hAnsi="Cambria"/>
          <w:sz w:val="24"/>
          <w:szCs w:val="24"/>
        </w:rPr>
        <w:t xml:space="preserve"> je tak autorskoprávně chráněna například</w:t>
      </w:r>
      <w:r w:rsidR="00FE2EEC" w:rsidRPr="00C264C1">
        <w:rPr>
          <w:rFonts w:ascii="Cambria" w:hAnsi="Cambria"/>
          <w:sz w:val="24"/>
          <w:szCs w:val="24"/>
        </w:rPr>
        <w:t xml:space="preserve"> ve chvíli, kdy byla zahrána publiku. Nezbytnou podmínkou pro autorskoprávní ochranu není</w:t>
      </w:r>
      <w:r w:rsidR="00E44349">
        <w:rPr>
          <w:rFonts w:ascii="Cambria" w:hAnsi="Cambria"/>
          <w:sz w:val="24"/>
          <w:szCs w:val="24"/>
        </w:rPr>
        <w:t xml:space="preserve"> to</w:t>
      </w:r>
      <w:r w:rsidR="00FE2EEC" w:rsidRPr="00C264C1">
        <w:rPr>
          <w:rFonts w:ascii="Cambria" w:hAnsi="Cambria"/>
          <w:sz w:val="24"/>
          <w:szCs w:val="24"/>
        </w:rPr>
        <w:t>, aby byla skladba zachycena v podobě not na papíře nebo nahrána na záznamové médium; v takové chvíli ale bude pak vždy velmi obtížné prokazovat, že takové dílo opravdu vzniklo (a to např. v případě hudební improvizace).</w:t>
      </w:r>
      <w:r w:rsidR="003C586D" w:rsidRPr="00C264C1">
        <w:rPr>
          <w:rStyle w:val="Znakapoznpodarou"/>
          <w:rFonts w:ascii="Cambria" w:hAnsi="Cambria"/>
          <w:sz w:val="24"/>
          <w:szCs w:val="24"/>
        </w:rPr>
        <w:footnoteReference w:id="24"/>
      </w:r>
      <w:r w:rsidR="00FE2EEC" w:rsidRPr="00C264C1">
        <w:rPr>
          <w:rFonts w:ascii="Cambria" w:hAnsi="Cambria"/>
          <w:sz w:val="24"/>
          <w:szCs w:val="24"/>
        </w:rPr>
        <w:t xml:space="preserve"> </w:t>
      </w:r>
    </w:p>
    <w:p w14:paraId="12AA2547" w14:textId="77777777" w:rsidR="003E1B11" w:rsidRPr="00C264C1" w:rsidRDefault="003E1B11" w:rsidP="00C264C1">
      <w:pPr>
        <w:spacing w:after="120"/>
        <w:ind w:firstLine="720"/>
        <w:jc w:val="both"/>
        <w:rPr>
          <w:rFonts w:ascii="Cambria" w:eastAsia="Times New Roman" w:hAnsi="Cambria" w:cs="Helvetica"/>
          <w:sz w:val="24"/>
          <w:szCs w:val="24"/>
        </w:rPr>
      </w:pPr>
    </w:p>
    <w:p w14:paraId="6F5A4908" w14:textId="77777777" w:rsidR="003E1B11" w:rsidRPr="00C264C1" w:rsidRDefault="003E1B11" w:rsidP="00C264C1">
      <w:pPr>
        <w:spacing w:after="120"/>
        <w:ind w:firstLine="720"/>
        <w:jc w:val="both"/>
        <w:rPr>
          <w:rFonts w:ascii="Cambria" w:eastAsia="Times New Roman" w:hAnsi="Cambria" w:cs="Helvetica"/>
          <w:sz w:val="24"/>
          <w:szCs w:val="24"/>
        </w:rPr>
      </w:pPr>
    </w:p>
    <w:p w14:paraId="6F353AC3" w14:textId="77777777" w:rsidR="007D6F0F" w:rsidRPr="00C264C1" w:rsidRDefault="007D6F0F" w:rsidP="00C264C1">
      <w:pPr>
        <w:spacing w:after="120"/>
        <w:ind w:firstLine="720"/>
        <w:jc w:val="both"/>
        <w:rPr>
          <w:rFonts w:ascii="Cambria" w:hAnsi="Cambria"/>
          <w:sz w:val="24"/>
          <w:szCs w:val="24"/>
        </w:rPr>
      </w:pPr>
    </w:p>
    <w:p w14:paraId="5D9456B2" w14:textId="77777777" w:rsidR="007D6F0F" w:rsidRPr="00C264C1" w:rsidRDefault="007D6F0F" w:rsidP="00C264C1">
      <w:pPr>
        <w:spacing w:after="120"/>
        <w:ind w:firstLine="720"/>
        <w:jc w:val="both"/>
        <w:rPr>
          <w:rFonts w:ascii="Cambria" w:hAnsi="Cambria"/>
          <w:sz w:val="24"/>
          <w:szCs w:val="24"/>
        </w:rPr>
      </w:pPr>
    </w:p>
    <w:p w14:paraId="78701894" w14:textId="77777777" w:rsidR="006C1563" w:rsidRPr="00C264C1" w:rsidRDefault="006C1563" w:rsidP="00C264C1">
      <w:pPr>
        <w:spacing w:after="120"/>
        <w:ind w:firstLine="720"/>
        <w:jc w:val="both"/>
        <w:rPr>
          <w:rFonts w:ascii="Cambria" w:hAnsi="Cambria"/>
          <w:sz w:val="24"/>
          <w:szCs w:val="24"/>
        </w:rPr>
      </w:pPr>
    </w:p>
    <w:p w14:paraId="4E47547B" w14:textId="77777777" w:rsidR="00A2357D" w:rsidRPr="00C264C1" w:rsidRDefault="00A2357D" w:rsidP="00C264C1">
      <w:pPr>
        <w:spacing w:after="120"/>
        <w:jc w:val="both"/>
        <w:rPr>
          <w:rFonts w:ascii="Cambria" w:hAnsi="Cambria"/>
          <w:sz w:val="24"/>
          <w:szCs w:val="24"/>
        </w:rPr>
      </w:pPr>
    </w:p>
    <w:sectPr w:rsidR="00A2357D" w:rsidRPr="00C264C1">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4F1FF" w14:textId="77777777" w:rsidR="002604AC" w:rsidRDefault="002604AC">
      <w:pPr>
        <w:spacing w:line="240" w:lineRule="auto"/>
      </w:pPr>
      <w:r>
        <w:separator/>
      </w:r>
    </w:p>
  </w:endnote>
  <w:endnote w:type="continuationSeparator" w:id="0">
    <w:p w14:paraId="7BEBEAE5" w14:textId="77777777" w:rsidR="002604AC" w:rsidRDefault="00260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162E5" w14:textId="77777777" w:rsidR="002604AC" w:rsidRDefault="002604AC">
      <w:pPr>
        <w:spacing w:line="240" w:lineRule="auto"/>
      </w:pPr>
      <w:r>
        <w:separator/>
      </w:r>
    </w:p>
  </w:footnote>
  <w:footnote w:type="continuationSeparator" w:id="0">
    <w:p w14:paraId="5ED6AE85" w14:textId="77777777" w:rsidR="002604AC" w:rsidRDefault="002604AC">
      <w:pPr>
        <w:spacing w:line="240" w:lineRule="auto"/>
      </w:pPr>
      <w:r>
        <w:continuationSeparator/>
      </w:r>
    </w:p>
  </w:footnote>
  <w:footnote w:id="1">
    <w:p w14:paraId="1AA9C5BF" w14:textId="77777777" w:rsidR="00C264C1" w:rsidRPr="00C264C1" w:rsidRDefault="00C264C1"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w:t>
      </w:r>
      <w:r w:rsidRPr="00C264C1">
        <w:rPr>
          <w:rFonts w:ascii="Cambria" w:hAnsi="Cambria"/>
          <w:i/>
          <w:sz w:val="20"/>
          <w:szCs w:val="20"/>
        </w:rPr>
        <w:t>Ottův slovník naučný</w:t>
      </w:r>
      <w:r w:rsidRPr="00C264C1">
        <w:rPr>
          <w:rFonts w:ascii="Cambria" w:hAnsi="Cambria"/>
          <w:sz w:val="20"/>
          <w:szCs w:val="20"/>
        </w:rPr>
        <w:t>. Ilustrovaná encyklopedie obecných vědomostí. Osmnáctý díl. 1902, vydavatel a nakladatel J. Otto: Praha. 1026 s. S. 831.</w:t>
      </w:r>
    </w:p>
  </w:footnote>
  <w:footnote w:id="2">
    <w:p w14:paraId="12BD230A" w14:textId="7BC0E9C3" w:rsidR="00C264C1" w:rsidRPr="00C264C1" w:rsidRDefault="00C264C1"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ADAMOV, Norbert. </w:t>
      </w:r>
      <w:proofErr w:type="spellStart"/>
      <w:r w:rsidRPr="00C264C1">
        <w:rPr>
          <w:rFonts w:ascii="Cambria" w:hAnsi="Cambria"/>
          <w:sz w:val="20"/>
          <w:szCs w:val="20"/>
        </w:rPr>
        <w:t>Hud</w:t>
      </w:r>
      <w:r w:rsidR="00E44349">
        <w:rPr>
          <w:rFonts w:ascii="Cambria" w:hAnsi="Cambria"/>
          <w:sz w:val="20"/>
          <w:szCs w:val="20"/>
        </w:rPr>
        <w:t>e</w:t>
      </w:r>
      <w:r w:rsidRPr="00C264C1">
        <w:rPr>
          <w:rFonts w:ascii="Cambria" w:hAnsi="Cambria"/>
          <w:sz w:val="20"/>
          <w:szCs w:val="20"/>
        </w:rPr>
        <w:t>bné</w:t>
      </w:r>
      <w:proofErr w:type="spellEnd"/>
      <w:r w:rsidRPr="00C264C1">
        <w:rPr>
          <w:rFonts w:ascii="Cambria" w:hAnsi="Cambria"/>
          <w:sz w:val="20"/>
          <w:szCs w:val="20"/>
        </w:rPr>
        <w:t xml:space="preserve"> </w:t>
      </w:r>
      <w:proofErr w:type="spellStart"/>
      <w:r w:rsidRPr="00C264C1">
        <w:rPr>
          <w:rFonts w:ascii="Cambria" w:hAnsi="Cambria"/>
          <w:sz w:val="20"/>
          <w:szCs w:val="20"/>
        </w:rPr>
        <w:t>dielo</w:t>
      </w:r>
      <w:proofErr w:type="spellEnd"/>
      <w:r w:rsidRPr="00C264C1">
        <w:rPr>
          <w:rFonts w:ascii="Cambria" w:hAnsi="Cambria"/>
          <w:sz w:val="20"/>
          <w:szCs w:val="20"/>
        </w:rPr>
        <w:t xml:space="preserve"> v kontexte autorského práva. 2007, Ústav </w:t>
      </w:r>
      <w:proofErr w:type="spellStart"/>
      <w:r w:rsidRPr="00C264C1">
        <w:rPr>
          <w:rFonts w:ascii="Cambria" w:hAnsi="Cambria"/>
          <w:sz w:val="20"/>
          <w:szCs w:val="20"/>
        </w:rPr>
        <w:t>hudobnej</w:t>
      </w:r>
      <w:proofErr w:type="spellEnd"/>
      <w:r w:rsidRPr="00C264C1">
        <w:rPr>
          <w:rFonts w:ascii="Cambria" w:hAnsi="Cambria"/>
          <w:sz w:val="20"/>
          <w:szCs w:val="20"/>
        </w:rPr>
        <w:t xml:space="preserve"> </w:t>
      </w:r>
      <w:proofErr w:type="spellStart"/>
      <w:r w:rsidRPr="00C264C1">
        <w:rPr>
          <w:rFonts w:ascii="Cambria" w:hAnsi="Cambria"/>
          <w:sz w:val="20"/>
          <w:szCs w:val="20"/>
        </w:rPr>
        <w:t>vedy</w:t>
      </w:r>
      <w:proofErr w:type="spellEnd"/>
      <w:r w:rsidRPr="00C264C1">
        <w:rPr>
          <w:rFonts w:ascii="Cambria" w:hAnsi="Cambria"/>
          <w:sz w:val="20"/>
          <w:szCs w:val="20"/>
        </w:rPr>
        <w:t xml:space="preserve"> </w:t>
      </w:r>
      <w:proofErr w:type="spellStart"/>
      <w:r w:rsidRPr="00C264C1">
        <w:rPr>
          <w:rFonts w:ascii="Cambria" w:hAnsi="Cambria"/>
          <w:sz w:val="20"/>
          <w:szCs w:val="20"/>
        </w:rPr>
        <w:t>Slovenskej</w:t>
      </w:r>
      <w:proofErr w:type="spellEnd"/>
      <w:r w:rsidRPr="00C264C1">
        <w:rPr>
          <w:rFonts w:ascii="Cambria" w:hAnsi="Cambria"/>
          <w:sz w:val="20"/>
          <w:szCs w:val="20"/>
        </w:rPr>
        <w:t xml:space="preserve"> </w:t>
      </w:r>
      <w:proofErr w:type="spellStart"/>
      <w:r w:rsidRPr="00C264C1">
        <w:rPr>
          <w:rFonts w:ascii="Cambria" w:hAnsi="Cambria"/>
          <w:sz w:val="20"/>
          <w:szCs w:val="20"/>
        </w:rPr>
        <w:t>akadémie</w:t>
      </w:r>
      <w:proofErr w:type="spellEnd"/>
      <w:r w:rsidRPr="00C264C1">
        <w:rPr>
          <w:rFonts w:ascii="Cambria" w:hAnsi="Cambria"/>
          <w:sz w:val="20"/>
          <w:szCs w:val="20"/>
        </w:rPr>
        <w:t xml:space="preserve"> </w:t>
      </w:r>
      <w:proofErr w:type="spellStart"/>
      <w:r w:rsidRPr="00C264C1">
        <w:rPr>
          <w:rFonts w:ascii="Cambria" w:hAnsi="Cambria"/>
          <w:sz w:val="20"/>
          <w:szCs w:val="20"/>
        </w:rPr>
        <w:t>ved</w:t>
      </w:r>
      <w:proofErr w:type="spellEnd"/>
      <w:r w:rsidRPr="00C264C1">
        <w:rPr>
          <w:rFonts w:ascii="Cambria" w:hAnsi="Cambria"/>
          <w:sz w:val="20"/>
          <w:szCs w:val="20"/>
        </w:rPr>
        <w:t>: Bratislava, 129 s. ISBN 9788089135202. S. 9.</w:t>
      </w:r>
    </w:p>
  </w:footnote>
  <w:footnote w:id="3">
    <w:p w14:paraId="092C58B3" w14:textId="0EB77BCE" w:rsidR="00AC0703" w:rsidRPr="00C264C1" w:rsidRDefault="00AC0703"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w:t>
      </w:r>
      <w:r w:rsidR="00154C21">
        <w:rPr>
          <w:rFonts w:ascii="Cambria" w:hAnsi="Cambria"/>
          <w:sz w:val="20"/>
          <w:szCs w:val="20"/>
        </w:rPr>
        <w:t xml:space="preserve">Například skladba 4‘33‘‘ od Johna </w:t>
      </w:r>
      <w:proofErr w:type="spellStart"/>
      <w:r w:rsidR="00154C21">
        <w:rPr>
          <w:rFonts w:ascii="Cambria" w:hAnsi="Cambria"/>
          <w:sz w:val="20"/>
          <w:szCs w:val="20"/>
        </w:rPr>
        <w:t>Cage</w:t>
      </w:r>
      <w:proofErr w:type="spellEnd"/>
      <w:r w:rsidR="00154C21">
        <w:rPr>
          <w:rFonts w:ascii="Cambria" w:hAnsi="Cambria"/>
          <w:sz w:val="20"/>
          <w:szCs w:val="20"/>
        </w:rPr>
        <w:t xml:space="preserve"> je složena z několika částí, které jsou ale vždy tichem, u kterého umělec pouze „předstírá“ hudební tvorbu. K tomu více například </w:t>
      </w:r>
      <w:r w:rsidR="00154C21" w:rsidRPr="00154C21">
        <w:rPr>
          <w:rFonts w:ascii="Cambria" w:hAnsi="Cambria"/>
          <w:sz w:val="20"/>
          <w:szCs w:val="20"/>
        </w:rPr>
        <w:t xml:space="preserve">John </w:t>
      </w:r>
      <w:proofErr w:type="spellStart"/>
      <w:r w:rsidR="00154C21" w:rsidRPr="00154C21">
        <w:rPr>
          <w:rFonts w:ascii="Cambria" w:hAnsi="Cambria"/>
          <w:sz w:val="20"/>
          <w:szCs w:val="20"/>
        </w:rPr>
        <w:t>Cage's</w:t>
      </w:r>
      <w:proofErr w:type="spellEnd"/>
      <w:r w:rsidR="00154C21" w:rsidRPr="00154C21">
        <w:rPr>
          <w:rFonts w:ascii="Cambria" w:hAnsi="Cambria"/>
          <w:sz w:val="20"/>
          <w:szCs w:val="20"/>
        </w:rPr>
        <w:t xml:space="preserve"> 4'33"</w:t>
      </w:r>
      <w:r w:rsidR="00154C21">
        <w:rPr>
          <w:rFonts w:ascii="Cambria" w:hAnsi="Cambria"/>
          <w:sz w:val="20"/>
          <w:szCs w:val="20"/>
        </w:rPr>
        <w:t xml:space="preserve"> [online]. </w:t>
      </w:r>
      <w:proofErr w:type="spellStart"/>
      <w:r w:rsidR="00154C21">
        <w:rPr>
          <w:rFonts w:ascii="Cambria" w:hAnsi="Cambria"/>
          <w:sz w:val="20"/>
          <w:szCs w:val="20"/>
        </w:rPr>
        <w:t>YouTube</w:t>
      </w:r>
      <w:proofErr w:type="spellEnd"/>
      <w:r w:rsidR="00154C21">
        <w:rPr>
          <w:rFonts w:ascii="Cambria" w:hAnsi="Cambria"/>
          <w:sz w:val="20"/>
          <w:szCs w:val="20"/>
        </w:rPr>
        <w:t xml:space="preserve"> </w:t>
      </w:r>
      <w:r w:rsidR="00154C21">
        <w:rPr>
          <w:rFonts w:ascii="Cambria" w:hAnsi="Cambria"/>
          <w:sz w:val="20"/>
          <w:szCs w:val="20"/>
        </w:rPr>
        <w:t>[</w:t>
      </w:r>
      <w:r w:rsidR="00154C21">
        <w:rPr>
          <w:rFonts w:ascii="Cambria" w:hAnsi="Cambria"/>
          <w:sz w:val="20"/>
          <w:szCs w:val="20"/>
        </w:rPr>
        <w:t>cit. 15. 11. 2016</w:t>
      </w:r>
      <w:r w:rsidR="00154C21">
        <w:rPr>
          <w:rFonts w:ascii="Cambria" w:hAnsi="Cambria"/>
          <w:sz w:val="20"/>
          <w:szCs w:val="20"/>
        </w:rPr>
        <w:t>]</w:t>
      </w:r>
      <w:r w:rsidR="00154C21">
        <w:rPr>
          <w:rFonts w:ascii="Cambria" w:hAnsi="Cambria"/>
          <w:sz w:val="20"/>
          <w:szCs w:val="20"/>
        </w:rPr>
        <w:t xml:space="preserve">. Dostupné z: </w:t>
      </w:r>
      <w:r w:rsidR="00154C21" w:rsidRPr="00154C21">
        <w:rPr>
          <w:rFonts w:ascii="Cambria" w:hAnsi="Cambria"/>
          <w:sz w:val="20"/>
          <w:szCs w:val="20"/>
        </w:rPr>
        <w:t>https://www.youtube.com/watch?v=JTEFKFiXSx4</w:t>
      </w:r>
      <w:r w:rsidR="00154C21">
        <w:rPr>
          <w:rFonts w:ascii="Cambria" w:hAnsi="Cambria"/>
          <w:sz w:val="20"/>
          <w:szCs w:val="20"/>
        </w:rPr>
        <w:t>.</w:t>
      </w:r>
    </w:p>
  </w:footnote>
  <w:footnote w:id="4">
    <w:p w14:paraId="05538B9F" w14:textId="77777777" w:rsidR="00AC0703" w:rsidRPr="00C264C1" w:rsidRDefault="00AC0703"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Zákon č. 121/2000 Sb., o právu autorském, o právech souvisejících s právem autorským a o změně některých zákonů (autorský zákon), ve znění pozdějších předpisů (dále jen jako “autorský zákon”).</w:t>
      </w:r>
    </w:p>
  </w:footnote>
  <w:footnote w:id="5">
    <w:p w14:paraId="711FF5E7" w14:textId="32D4E563" w:rsidR="00AC0703" w:rsidRPr="00C264C1" w:rsidRDefault="00AC0703"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Autorský zákon tak navazuje historicky na definici, která byla primárně rozp</w:t>
      </w:r>
      <w:r w:rsidR="00E44349">
        <w:rPr>
          <w:rFonts w:ascii="Cambria" w:hAnsi="Cambria"/>
          <w:sz w:val="20"/>
          <w:szCs w:val="20"/>
        </w:rPr>
        <w:t>r</w:t>
      </w:r>
      <w:r w:rsidRPr="00C264C1">
        <w:rPr>
          <w:rFonts w:ascii="Cambria" w:hAnsi="Cambria"/>
          <w:sz w:val="20"/>
          <w:szCs w:val="20"/>
        </w:rPr>
        <w:t xml:space="preserve">acována v Bernské úmluvě na ochranu literárních a uměleckých děl z roku 1886. </w:t>
      </w:r>
    </w:p>
  </w:footnote>
  <w:footnote w:id="6">
    <w:p w14:paraId="72298006" w14:textId="2C70D112" w:rsidR="00AC0703" w:rsidRPr="00C264C1" w:rsidRDefault="00AC0703"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Autorský zákoník dále demonstrativně vyjmenovává, že za dílo považuje dílo slovesné, dramatické, choreografické, pantomimické, </w:t>
      </w:r>
      <w:r w:rsidR="00E44349">
        <w:rPr>
          <w:rFonts w:ascii="Cambria" w:hAnsi="Cambria"/>
          <w:sz w:val="20"/>
          <w:szCs w:val="20"/>
        </w:rPr>
        <w:t>a</w:t>
      </w:r>
      <w:r w:rsidRPr="00C264C1">
        <w:rPr>
          <w:rFonts w:ascii="Cambria" w:hAnsi="Cambria"/>
          <w:sz w:val="20"/>
          <w:szCs w:val="20"/>
        </w:rPr>
        <w:t xml:space="preserve">udiovizuální, kinematografické, výtvarné, architektonické, ale především zdůrazňuje rovněž i dílo hudební. § 2 odst. 1 autorský zákoník. </w:t>
      </w:r>
    </w:p>
  </w:footnote>
  <w:footnote w:id="7">
    <w:p w14:paraId="41F7B6AA" w14:textId="7F116BAA" w:rsidR="00AC0703" w:rsidRPr="00C264C1" w:rsidRDefault="00AC0703"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Například občanský zákoník využívá pojmu dílo dále ve smyslu zhotovení díla na zák</w:t>
      </w:r>
      <w:r w:rsidR="00E44349">
        <w:rPr>
          <w:rFonts w:ascii="Cambria" w:hAnsi="Cambria"/>
          <w:sz w:val="20"/>
          <w:szCs w:val="20"/>
        </w:rPr>
        <w:t>la</w:t>
      </w:r>
      <w:r w:rsidRPr="00C264C1">
        <w:rPr>
          <w:rFonts w:ascii="Cambria" w:hAnsi="Cambria"/>
          <w:sz w:val="20"/>
          <w:szCs w:val="20"/>
        </w:rPr>
        <w:t>dě smlouvy o dílo. § 2586 a násl. zákona č. 89/2012 Sb., občanský zákoník.</w:t>
      </w:r>
    </w:p>
  </w:footnote>
  <w:footnote w:id="8">
    <w:p w14:paraId="57276AED" w14:textId="77777777" w:rsidR="00AC0703" w:rsidRPr="00C264C1" w:rsidRDefault="00AC0703"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TELEC, Ivo a Pavel TŮMA. Autorský zákon. Komentář. 1. vydání. Praha: C. H. Beck, 2007, 989 s. ISBN 9788071796084. S 17.</w:t>
      </w:r>
    </w:p>
  </w:footnote>
  <w:footnote w:id="9">
    <w:p w14:paraId="571F6420" w14:textId="4F47F07B" w:rsidR="00AC0703" w:rsidRPr="00C264C1" w:rsidRDefault="00AC0703" w:rsidP="00C264C1">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K tomu srov. více např. KUČERA, Tomáš. </w:t>
      </w:r>
      <w:r w:rsidRPr="00C264C1">
        <w:rPr>
          <w:rFonts w:ascii="Cambria" w:hAnsi="Cambria"/>
          <w:i/>
          <w:sz w:val="20"/>
          <w:szCs w:val="20"/>
        </w:rPr>
        <w:t>Originalita hudebního díla ve světle hudební komparatistiky</w:t>
      </w:r>
      <w:r w:rsidRPr="00C264C1">
        <w:rPr>
          <w:rFonts w:ascii="Cambria" w:hAnsi="Cambria"/>
          <w:sz w:val="20"/>
          <w:szCs w:val="20"/>
        </w:rPr>
        <w:t xml:space="preserve">. </w:t>
      </w:r>
      <w:r w:rsidRPr="00C264C1">
        <w:rPr>
          <w:rFonts w:ascii="Cambria" w:hAnsi="Cambria"/>
          <w:i/>
          <w:sz w:val="20"/>
          <w:szCs w:val="20"/>
        </w:rPr>
        <w:t xml:space="preserve">Opus </w:t>
      </w:r>
      <w:proofErr w:type="spellStart"/>
      <w:r w:rsidRPr="00C264C1">
        <w:rPr>
          <w:rFonts w:ascii="Cambria" w:hAnsi="Cambria"/>
          <w:i/>
          <w:sz w:val="20"/>
          <w:szCs w:val="20"/>
        </w:rPr>
        <w:t>Musicum</w:t>
      </w:r>
      <w:proofErr w:type="spellEnd"/>
      <w:r w:rsidRPr="00C264C1">
        <w:rPr>
          <w:rFonts w:ascii="Cambria" w:hAnsi="Cambria"/>
          <w:i/>
          <w:sz w:val="20"/>
          <w:szCs w:val="20"/>
        </w:rPr>
        <w:t xml:space="preserve"> Hudební revue</w:t>
      </w:r>
      <w:r w:rsidRPr="00C264C1">
        <w:rPr>
          <w:rFonts w:ascii="Cambria" w:hAnsi="Cambria"/>
          <w:sz w:val="20"/>
          <w:szCs w:val="20"/>
        </w:rPr>
        <w:t xml:space="preserve">, </w:t>
      </w:r>
      <w:r w:rsidRPr="00C264C1">
        <w:rPr>
          <w:rFonts w:ascii="Cambria" w:hAnsi="Cambria"/>
          <w:sz w:val="20"/>
          <w:szCs w:val="20"/>
          <w:shd w:val="clear" w:color="auto" w:fill="FDFDFE"/>
        </w:rPr>
        <w:t xml:space="preserve">Brno: Opus </w:t>
      </w:r>
      <w:proofErr w:type="spellStart"/>
      <w:r w:rsidRPr="00C264C1">
        <w:rPr>
          <w:rFonts w:ascii="Cambria" w:hAnsi="Cambria"/>
          <w:sz w:val="20"/>
          <w:szCs w:val="20"/>
          <w:shd w:val="clear" w:color="auto" w:fill="FDFDFE"/>
        </w:rPr>
        <w:t>musicum</w:t>
      </w:r>
      <w:proofErr w:type="spellEnd"/>
      <w:r w:rsidRPr="00C264C1">
        <w:rPr>
          <w:rFonts w:ascii="Cambria" w:hAnsi="Cambria"/>
          <w:sz w:val="20"/>
          <w:szCs w:val="20"/>
          <w:shd w:val="clear" w:color="auto" w:fill="FDFDFE"/>
        </w:rPr>
        <w:t>, o.p.s., 2005, roč. 2005, č. 12, s. 10-15. ISSN 00862-8505.</w:t>
      </w:r>
    </w:p>
  </w:footnote>
  <w:footnote w:id="10">
    <w:p w14:paraId="6A55874C" w14:textId="1D46DF34" w:rsidR="00E51CE4" w:rsidRPr="00C62CAA" w:rsidRDefault="00E51CE4" w:rsidP="00C264C1">
      <w:pPr>
        <w:pStyle w:val="p"/>
        <w:rPr>
          <w:rFonts w:ascii="Cambria" w:hAnsi="Cambria" w:cs="Arial"/>
          <w:sz w:val="20"/>
          <w:szCs w:val="20"/>
        </w:rPr>
      </w:pPr>
      <w:r w:rsidRPr="00C62CAA">
        <w:rPr>
          <w:rStyle w:val="Znakapoznpodarou"/>
          <w:rFonts w:ascii="Cambria" w:hAnsi="Cambria" w:cs="Arial"/>
          <w:sz w:val="20"/>
          <w:szCs w:val="20"/>
        </w:rPr>
        <w:footnoteRef/>
      </w:r>
      <w:r w:rsidRPr="00C62CAA">
        <w:rPr>
          <w:rFonts w:ascii="Cambria" w:hAnsi="Cambria" w:cs="Arial"/>
          <w:sz w:val="20"/>
          <w:szCs w:val="20"/>
        </w:rPr>
        <w:t xml:space="preserve"> K tvůrčí činnosti se dále vyjádřil například Nejvyšší soud, když zdůraznil, že „</w:t>
      </w:r>
      <w:r w:rsidRPr="00C62CAA">
        <w:rPr>
          <w:rFonts w:ascii="Cambria" w:hAnsi="Cambria" w:cs="Arial"/>
          <w:i/>
          <w:sz w:val="20"/>
          <w:szCs w:val="20"/>
        </w:rPr>
        <w:t>autorské dílo je výsledkem tvůrčí fantazie autora. Předmětem autorského práva nemůže být to, co existuje bez ohledu na autorovu tvůrčí činnost, nebo to, co je předem do té míry objektivně determinováno tak, že při splnění určitých podmínek by dvě osoby mohly nezávisle na sobě dospět k témuž výsledku.</w:t>
      </w:r>
      <w:r w:rsidRPr="00C62CAA">
        <w:rPr>
          <w:rFonts w:ascii="Cambria" w:hAnsi="Cambria" w:cs="Arial"/>
          <w:sz w:val="20"/>
          <w:szCs w:val="20"/>
        </w:rPr>
        <w:t xml:space="preserve">“ Rozsudek Nejvyššího soudu ze dne </w:t>
      </w:r>
      <w:r w:rsidR="00C62CAA" w:rsidRPr="00C62CAA">
        <w:rPr>
          <w:rFonts w:ascii="Cambria" w:hAnsi="Cambria" w:cs="Arial"/>
          <w:sz w:val="20"/>
          <w:szCs w:val="20"/>
        </w:rPr>
        <w:t>28. 5. 2010</w:t>
      </w:r>
      <w:r w:rsidRPr="00C62CAA">
        <w:rPr>
          <w:rFonts w:ascii="Cambria" w:hAnsi="Cambria" w:cs="Arial"/>
          <w:sz w:val="20"/>
          <w:szCs w:val="20"/>
        </w:rPr>
        <w:t xml:space="preserve">, </w:t>
      </w:r>
      <w:proofErr w:type="spellStart"/>
      <w:r w:rsidRPr="00C62CAA">
        <w:rPr>
          <w:rFonts w:ascii="Cambria" w:hAnsi="Cambria" w:cs="Arial"/>
          <w:sz w:val="20"/>
          <w:szCs w:val="20"/>
        </w:rPr>
        <w:t>sp</w:t>
      </w:r>
      <w:proofErr w:type="spellEnd"/>
      <w:r w:rsidRPr="00C62CAA">
        <w:rPr>
          <w:rFonts w:ascii="Cambria" w:hAnsi="Cambria" w:cs="Arial"/>
          <w:sz w:val="20"/>
          <w:szCs w:val="20"/>
        </w:rPr>
        <w:t>.</w:t>
      </w:r>
      <w:r w:rsidR="00C62CAA" w:rsidRPr="00C62CAA">
        <w:rPr>
          <w:rFonts w:ascii="Cambria" w:hAnsi="Cambria" w:cs="Arial"/>
          <w:sz w:val="20"/>
          <w:szCs w:val="20"/>
        </w:rPr>
        <w:t xml:space="preserve"> </w:t>
      </w:r>
      <w:r w:rsidRPr="00C62CAA">
        <w:rPr>
          <w:rFonts w:ascii="Cambria" w:hAnsi="Cambria" w:cs="Arial"/>
          <w:sz w:val="20"/>
          <w:szCs w:val="20"/>
        </w:rPr>
        <w:t xml:space="preserve">zn. 23 </w:t>
      </w:r>
      <w:proofErr w:type="spellStart"/>
      <w:r w:rsidRPr="00C62CAA">
        <w:rPr>
          <w:rFonts w:ascii="Cambria" w:hAnsi="Cambria" w:cs="Arial"/>
          <w:sz w:val="20"/>
          <w:szCs w:val="20"/>
        </w:rPr>
        <w:t>Cdo</w:t>
      </w:r>
      <w:proofErr w:type="spellEnd"/>
      <w:r w:rsidRPr="00C62CAA">
        <w:rPr>
          <w:rFonts w:ascii="Cambria" w:hAnsi="Cambria" w:cs="Arial"/>
          <w:sz w:val="20"/>
          <w:szCs w:val="20"/>
        </w:rPr>
        <w:t xml:space="preserve"> 1345/2009. V rozhodnutí ze dne </w:t>
      </w:r>
      <w:r w:rsidR="00C62CAA" w:rsidRPr="00C62CAA">
        <w:rPr>
          <w:rFonts w:ascii="Cambria" w:hAnsi="Cambria" w:cs="Arial"/>
          <w:sz w:val="20"/>
          <w:szCs w:val="20"/>
        </w:rPr>
        <w:t>18. 6. 2003</w:t>
      </w:r>
      <w:r w:rsidRPr="00C62CAA">
        <w:rPr>
          <w:rFonts w:ascii="Cambria" w:hAnsi="Cambria" w:cs="Arial"/>
          <w:sz w:val="20"/>
          <w:szCs w:val="20"/>
        </w:rPr>
        <w:t xml:space="preserve">, </w:t>
      </w:r>
      <w:proofErr w:type="spellStart"/>
      <w:r w:rsidRPr="00C62CAA">
        <w:rPr>
          <w:rFonts w:ascii="Cambria" w:hAnsi="Cambria" w:cs="Arial"/>
          <w:sz w:val="20"/>
          <w:szCs w:val="20"/>
        </w:rPr>
        <w:t>sp</w:t>
      </w:r>
      <w:proofErr w:type="spellEnd"/>
      <w:r w:rsidRPr="00C62CAA">
        <w:rPr>
          <w:rFonts w:ascii="Cambria" w:hAnsi="Cambria" w:cs="Arial"/>
          <w:sz w:val="20"/>
          <w:szCs w:val="20"/>
        </w:rPr>
        <w:t xml:space="preserve">. zn. 5 </w:t>
      </w:r>
      <w:proofErr w:type="spellStart"/>
      <w:r w:rsidRPr="00C62CAA">
        <w:rPr>
          <w:rFonts w:ascii="Cambria" w:hAnsi="Cambria" w:cs="Arial"/>
          <w:sz w:val="20"/>
          <w:szCs w:val="20"/>
        </w:rPr>
        <w:t>Tdo</w:t>
      </w:r>
      <w:proofErr w:type="spellEnd"/>
      <w:r w:rsidRPr="00C62CAA">
        <w:rPr>
          <w:rFonts w:ascii="Cambria" w:hAnsi="Cambria" w:cs="Arial"/>
          <w:sz w:val="20"/>
          <w:szCs w:val="20"/>
        </w:rPr>
        <w:t xml:space="preserve"> 631/2003 </w:t>
      </w:r>
      <w:r w:rsidR="00C264C1" w:rsidRPr="00C62CAA">
        <w:rPr>
          <w:rFonts w:ascii="Cambria" w:hAnsi="Cambria" w:cs="Arial"/>
          <w:sz w:val="20"/>
          <w:szCs w:val="20"/>
        </w:rPr>
        <w:t xml:space="preserve">Nejvyšší soud </w:t>
      </w:r>
      <w:r w:rsidRPr="00C62CAA">
        <w:rPr>
          <w:rFonts w:ascii="Cambria" w:hAnsi="Cambria" w:cs="Arial"/>
          <w:sz w:val="20"/>
          <w:szCs w:val="20"/>
        </w:rPr>
        <w:t xml:space="preserve">pak dále uvedl, že </w:t>
      </w:r>
      <w:r w:rsidR="00E44349" w:rsidRPr="00C62CAA">
        <w:rPr>
          <w:rFonts w:ascii="Cambria" w:hAnsi="Cambria" w:cs="Arial"/>
          <w:sz w:val="20"/>
          <w:szCs w:val="20"/>
        </w:rPr>
        <w:t xml:space="preserve">u </w:t>
      </w:r>
      <w:r w:rsidRPr="00C62CAA">
        <w:rPr>
          <w:rFonts w:ascii="Cambria" w:hAnsi="Cambria" w:cs="Arial"/>
          <w:sz w:val="20"/>
          <w:szCs w:val="20"/>
        </w:rPr>
        <w:t>„</w:t>
      </w:r>
      <w:r w:rsidRPr="00C62CAA">
        <w:rPr>
          <w:rFonts w:ascii="Cambria" w:hAnsi="Cambria" w:cs="Arial"/>
          <w:i/>
          <w:sz w:val="20"/>
          <w:szCs w:val="20"/>
        </w:rPr>
        <w:t>díla jako předmětu práva autorského nezáleží na rozsahu, účelu ani na stupni hodnoty (kvalitě) díla. Pojem kvality díla však do určité míry souvisí s podmínkou tvůrčí činnosti. Jinými slovy obsah nebo účel není rozhodující, pokud má výtvor byť minimální tvůrčí charakter. O díle v tomto smyslu není možno mluvit, jestliže tento tvůrčí prvek chybí.“</w:t>
      </w:r>
    </w:p>
  </w:footnote>
  <w:footnote w:id="11">
    <w:p w14:paraId="10F4ECB0" w14:textId="6B5840BD" w:rsidR="00AC0703" w:rsidRPr="00C264C1" w:rsidRDefault="00AC0703" w:rsidP="00C264C1">
      <w:pPr>
        <w:pStyle w:val="Textpoznpodarou"/>
        <w:jc w:val="both"/>
        <w:rPr>
          <w:rFonts w:ascii="Cambria" w:hAnsi="Cambria"/>
          <w:sz w:val="20"/>
          <w:szCs w:val="20"/>
        </w:rPr>
      </w:pPr>
      <w:r w:rsidRPr="00C62CAA">
        <w:rPr>
          <w:rStyle w:val="Znakapoznpodarou"/>
          <w:rFonts w:ascii="Cambria" w:hAnsi="Cambria"/>
          <w:sz w:val="20"/>
          <w:szCs w:val="20"/>
        </w:rPr>
        <w:footnoteRef/>
      </w:r>
      <w:r w:rsidRPr="00C62CAA">
        <w:rPr>
          <w:rFonts w:ascii="Cambria" w:hAnsi="Cambria"/>
          <w:sz w:val="20"/>
          <w:szCs w:val="20"/>
        </w:rPr>
        <w:t xml:space="preserve"> TELEC, Ivo a Pavel TŮMA. Autorský zákon. Komentář</w:t>
      </w:r>
      <w:r w:rsidRPr="00C264C1">
        <w:rPr>
          <w:rFonts w:ascii="Cambria" w:hAnsi="Cambria"/>
          <w:sz w:val="20"/>
          <w:szCs w:val="20"/>
        </w:rPr>
        <w:t>. 1. vydání. Praha: C. H. Beck, 2007, 989 s. ISBN 9788071796084. S 20.</w:t>
      </w:r>
    </w:p>
  </w:footnote>
  <w:footnote w:id="12">
    <w:p w14:paraId="2CAAD498" w14:textId="343B1B99" w:rsidR="00CE28E6" w:rsidRPr="00C264C1" w:rsidRDefault="00CE28E6" w:rsidP="00C264C1">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Kramář, 98.</w:t>
      </w:r>
    </w:p>
  </w:footnote>
  <w:footnote w:id="13">
    <w:p w14:paraId="1C5A9A14" w14:textId="1DFF69EA" w:rsidR="00C10B2C" w:rsidRPr="00C264C1" w:rsidRDefault="00C10B2C" w:rsidP="00C264C1">
      <w:pPr>
        <w:pStyle w:val="Textpoznpodarou"/>
        <w:jc w:val="both"/>
        <w:rPr>
          <w:rFonts w:ascii="Cambria" w:hAnsi="Cambria"/>
          <w:sz w:val="20"/>
          <w:szCs w:val="20"/>
        </w:rPr>
      </w:pPr>
      <w:r w:rsidRPr="00C62CAA">
        <w:rPr>
          <w:rStyle w:val="Znakapoznpodarou"/>
          <w:rFonts w:ascii="Cambria" w:hAnsi="Cambria"/>
          <w:sz w:val="20"/>
          <w:szCs w:val="20"/>
        </w:rPr>
        <w:footnoteRef/>
      </w:r>
      <w:r w:rsidRPr="00C62CAA">
        <w:rPr>
          <w:rFonts w:ascii="Cambria" w:hAnsi="Cambria"/>
          <w:sz w:val="20"/>
          <w:szCs w:val="20"/>
        </w:rPr>
        <w:t xml:space="preserve"> K tomuto pojmu více viz např. </w:t>
      </w:r>
      <w:r w:rsidR="00C62CAA" w:rsidRPr="00C62CAA">
        <w:rPr>
          <w:rFonts w:ascii="Cambria" w:hAnsi="Cambria"/>
          <w:sz w:val="20"/>
          <w:szCs w:val="20"/>
        </w:rPr>
        <w:t xml:space="preserve">TELEC, Ivo a Pavel TŮMA. Autorský zákon. Komentář. 1. vydání. Praha: C. H. Beck, 2007, 989 s. ISBN 9788071796084. S </w:t>
      </w:r>
      <w:r w:rsidR="00394FB2" w:rsidRPr="00C62CAA">
        <w:rPr>
          <w:rFonts w:ascii="Cambria" w:hAnsi="Cambria"/>
          <w:sz w:val="20"/>
          <w:szCs w:val="20"/>
        </w:rPr>
        <w:t>21-22.</w:t>
      </w:r>
    </w:p>
  </w:footnote>
  <w:footnote w:id="14">
    <w:p w14:paraId="6D6BEB25" w14:textId="4968DD9A" w:rsidR="00C264C1" w:rsidRPr="00C264C1" w:rsidRDefault="00C264C1" w:rsidP="00CF5F8B">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w:t>
      </w:r>
      <w:r w:rsidR="00C62CAA" w:rsidRPr="00CF5F8B">
        <w:rPr>
          <w:rFonts w:ascii="Cambria" w:hAnsi="Cambria"/>
          <w:sz w:val="20"/>
          <w:szCs w:val="20"/>
        </w:rPr>
        <w:t xml:space="preserve">Rozhodnutí Nejvyššího soudu ČSR </w:t>
      </w:r>
      <w:proofErr w:type="spellStart"/>
      <w:r w:rsidR="00C62CAA" w:rsidRPr="00CF5F8B">
        <w:rPr>
          <w:rFonts w:ascii="Cambria" w:hAnsi="Cambria"/>
          <w:sz w:val="20"/>
          <w:szCs w:val="20"/>
        </w:rPr>
        <w:t>sp</w:t>
      </w:r>
      <w:proofErr w:type="spellEnd"/>
      <w:r w:rsidR="00C62CAA" w:rsidRPr="00CF5F8B">
        <w:rPr>
          <w:rFonts w:ascii="Cambria" w:hAnsi="Cambria"/>
          <w:sz w:val="20"/>
          <w:szCs w:val="20"/>
        </w:rPr>
        <w:t xml:space="preserve">. zn. </w:t>
      </w:r>
      <w:proofErr w:type="spellStart"/>
      <w:r w:rsidR="00C62CAA" w:rsidRPr="00CF5F8B">
        <w:rPr>
          <w:rFonts w:ascii="Cambria" w:hAnsi="Cambria"/>
          <w:sz w:val="20"/>
          <w:szCs w:val="20"/>
        </w:rPr>
        <w:t>Zm</w:t>
      </w:r>
      <w:proofErr w:type="spellEnd"/>
      <w:r w:rsidR="00C62CAA" w:rsidRPr="00CF5F8B">
        <w:rPr>
          <w:rFonts w:ascii="Cambria" w:hAnsi="Cambria"/>
          <w:sz w:val="20"/>
          <w:szCs w:val="20"/>
        </w:rPr>
        <w:t xml:space="preserve"> I 413/29 (č. 3848/30 Sb. </w:t>
      </w:r>
      <w:r w:rsidR="00CF5F8B" w:rsidRPr="00CF5F8B">
        <w:rPr>
          <w:rFonts w:ascii="Cambria" w:hAnsi="Cambria"/>
          <w:sz w:val="20"/>
          <w:szCs w:val="20"/>
        </w:rPr>
        <w:t>r</w:t>
      </w:r>
      <w:r w:rsidR="00C62CAA" w:rsidRPr="00CF5F8B">
        <w:rPr>
          <w:rFonts w:ascii="Cambria" w:hAnsi="Cambria"/>
          <w:sz w:val="20"/>
          <w:szCs w:val="20"/>
        </w:rPr>
        <w:t>ozh</w:t>
      </w:r>
      <w:r w:rsidR="00CF5F8B" w:rsidRPr="00CF5F8B">
        <w:rPr>
          <w:rFonts w:ascii="Cambria" w:hAnsi="Cambria"/>
          <w:sz w:val="20"/>
          <w:szCs w:val="20"/>
        </w:rPr>
        <w:t>odnutí ve věcech trestních</w:t>
      </w:r>
      <w:r w:rsidR="00C62CAA" w:rsidRPr="00CF5F8B">
        <w:rPr>
          <w:rFonts w:ascii="Cambria" w:hAnsi="Cambria"/>
          <w:sz w:val="20"/>
          <w:szCs w:val="20"/>
        </w:rPr>
        <w:t>)</w:t>
      </w:r>
      <w:r w:rsidR="00CF5F8B" w:rsidRPr="00CF5F8B">
        <w:rPr>
          <w:rFonts w:ascii="Cambria" w:hAnsi="Cambria"/>
          <w:sz w:val="20"/>
          <w:szCs w:val="20"/>
        </w:rPr>
        <w:t xml:space="preserve"> se pak k plagiátu vyjadřuje následovně: </w:t>
      </w:r>
      <w:r w:rsidR="00CF5F8B">
        <w:rPr>
          <w:rFonts w:ascii="Cambria" w:hAnsi="Cambria"/>
          <w:sz w:val="20"/>
          <w:szCs w:val="20"/>
        </w:rPr>
        <w:t>„</w:t>
      </w:r>
      <w:r w:rsidR="00CF5F8B" w:rsidRPr="00CF5F8B">
        <w:rPr>
          <w:rFonts w:ascii="Cambria" w:hAnsi="Cambria"/>
          <w:i/>
          <w:sz w:val="20"/>
          <w:szCs w:val="20"/>
        </w:rPr>
        <w:t>i</w:t>
      </w:r>
      <w:r w:rsidRPr="00CF5F8B">
        <w:rPr>
          <w:rFonts w:ascii="Cambria" w:hAnsi="Cambria"/>
          <w:i/>
          <w:sz w:val="20"/>
          <w:szCs w:val="20"/>
        </w:rPr>
        <w:t xml:space="preserve"> pouhá napodobenina cizího hudebního díla, která si přivlastňuje cizí vzor s nepodstatnými změnami nebo dodatky, je nedovolena. K nedovolenému zásahu stačí, že hudebníci použili melodie chráněných skladeb tak, že bylo lze rozeznati, které skladby se hrají, třebaže přednes nevyhovoval požadavk</w:t>
      </w:r>
      <w:r w:rsidR="00CF5F8B" w:rsidRPr="00CF5F8B">
        <w:rPr>
          <w:rFonts w:ascii="Cambria" w:hAnsi="Cambria"/>
          <w:i/>
          <w:sz w:val="20"/>
          <w:szCs w:val="20"/>
        </w:rPr>
        <w:t>ům dokonalého hudebního přenosu.</w:t>
      </w:r>
      <w:r w:rsidR="00CF5F8B">
        <w:rPr>
          <w:rFonts w:ascii="Cambria" w:hAnsi="Cambria"/>
          <w:sz w:val="20"/>
          <w:szCs w:val="20"/>
        </w:rPr>
        <w:t>“</w:t>
      </w:r>
    </w:p>
  </w:footnote>
  <w:footnote w:id="15">
    <w:p w14:paraId="0304C5FA" w14:textId="77777777" w:rsidR="003321A9" w:rsidRPr="00C264C1" w:rsidRDefault="003321A9" w:rsidP="003321A9">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KUČERA, Tomáš. </w:t>
      </w:r>
      <w:r w:rsidRPr="00C264C1">
        <w:rPr>
          <w:rFonts w:ascii="Cambria" w:hAnsi="Cambria"/>
          <w:i/>
          <w:sz w:val="20"/>
          <w:szCs w:val="20"/>
        </w:rPr>
        <w:t>Originalita hudebního díla ve světle hudební komparatistiky</w:t>
      </w:r>
      <w:r w:rsidRPr="00C264C1">
        <w:rPr>
          <w:rFonts w:ascii="Cambria" w:hAnsi="Cambria"/>
          <w:sz w:val="20"/>
          <w:szCs w:val="20"/>
        </w:rPr>
        <w:t xml:space="preserve">. </w:t>
      </w:r>
      <w:r w:rsidRPr="00C264C1">
        <w:rPr>
          <w:rFonts w:ascii="Cambria" w:hAnsi="Cambria"/>
          <w:i/>
          <w:sz w:val="20"/>
          <w:szCs w:val="20"/>
        </w:rPr>
        <w:t xml:space="preserve">Opus </w:t>
      </w:r>
      <w:proofErr w:type="spellStart"/>
      <w:r w:rsidRPr="00C264C1">
        <w:rPr>
          <w:rFonts w:ascii="Cambria" w:hAnsi="Cambria"/>
          <w:i/>
          <w:sz w:val="20"/>
          <w:szCs w:val="20"/>
        </w:rPr>
        <w:t>Musicum</w:t>
      </w:r>
      <w:proofErr w:type="spellEnd"/>
      <w:r w:rsidRPr="00C264C1">
        <w:rPr>
          <w:rFonts w:ascii="Cambria" w:hAnsi="Cambria"/>
          <w:i/>
          <w:sz w:val="20"/>
          <w:szCs w:val="20"/>
        </w:rPr>
        <w:t xml:space="preserve"> Hudební revue</w:t>
      </w:r>
      <w:r w:rsidRPr="00C264C1">
        <w:rPr>
          <w:rFonts w:ascii="Cambria" w:hAnsi="Cambria"/>
          <w:sz w:val="20"/>
          <w:szCs w:val="20"/>
        </w:rPr>
        <w:t xml:space="preserve">, </w:t>
      </w:r>
      <w:r w:rsidRPr="00C264C1">
        <w:rPr>
          <w:rFonts w:ascii="Cambria" w:hAnsi="Cambria"/>
          <w:sz w:val="20"/>
          <w:szCs w:val="20"/>
          <w:shd w:val="clear" w:color="auto" w:fill="FDFDFE"/>
        </w:rPr>
        <w:t xml:space="preserve">Brno: Opus </w:t>
      </w:r>
      <w:proofErr w:type="spellStart"/>
      <w:r w:rsidRPr="00C264C1">
        <w:rPr>
          <w:rFonts w:ascii="Cambria" w:hAnsi="Cambria"/>
          <w:sz w:val="20"/>
          <w:szCs w:val="20"/>
          <w:shd w:val="clear" w:color="auto" w:fill="FDFDFE"/>
        </w:rPr>
        <w:t>musicum</w:t>
      </w:r>
      <w:proofErr w:type="spellEnd"/>
      <w:r w:rsidRPr="00C264C1">
        <w:rPr>
          <w:rFonts w:ascii="Cambria" w:hAnsi="Cambria"/>
          <w:sz w:val="20"/>
          <w:szCs w:val="20"/>
          <w:shd w:val="clear" w:color="auto" w:fill="FDFDFE"/>
        </w:rPr>
        <w:t xml:space="preserve">, o.p.s., 2005, roč. 2005, č. 12, s. 10-15. ISSN 00862-8505. </w:t>
      </w:r>
    </w:p>
  </w:footnote>
  <w:footnote w:id="16">
    <w:p w14:paraId="23D69B63" w14:textId="404870AC" w:rsidR="00B12FC9" w:rsidRPr="00B12FC9" w:rsidRDefault="00B12FC9" w:rsidP="00B12FC9">
      <w:pPr>
        <w:pStyle w:val="Textpoznpodarou"/>
        <w:jc w:val="both"/>
        <w:rPr>
          <w:rFonts w:ascii="Cambria" w:hAnsi="Cambria"/>
          <w:sz w:val="20"/>
          <w:szCs w:val="20"/>
        </w:rPr>
      </w:pPr>
      <w:r>
        <w:rPr>
          <w:rStyle w:val="Znakapoznpodarou"/>
        </w:rPr>
        <w:footnoteRef/>
      </w:r>
      <w:r>
        <w:t xml:space="preserve"> </w:t>
      </w:r>
      <w:r w:rsidRPr="00C264C1">
        <w:rPr>
          <w:rFonts w:ascii="Cambria" w:hAnsi="Cambria"/>
          <w:sz w:val="20"/>
          <w:szCs w:val="20"/>
        </w:rPr>
        <w:t>TELEC, Ivo a Pavel TŮMA. Autorský zákon. Komentář. 1. vydání. Praha: C. H. Beck, 2007, 989 s. ISBN 9788071796084. S 2</w:t>
      </w:r>
      <w:r>
        <w:rPr>
          <w:rFonts w:ascii="Cambria" w:hAnsi="Cambria"/>
          <w:sz w:val="20"/>
          <w:szCs w:val="20"/>
        </w:rPr>
        <w:t>2</w:t>
      </w:r>
      <w:r w:rsidRPr="00C264C1">
        <w:rPr>
          <w:rFonts w:ascii="Cambria" w:hAnsi="Cambria"/>
          <w:sz w:val="20"/>
          <w:szCs w:val="20"/>
        </w:rPr>
        <w:t>.</w:t>
      </w:r>
    </w:p>
  </w:footnote>
  <w:footnote w:id="17">
    <w:p w14:paraId="0D525C04" w14:textId="4355E9EB" w:rsidR="00A26E5E" w:rsidRPr="00C264C1" w:rsidRDefault="00A26E5E" w:rsidP="00C264C1">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 9. Odst. 1 autorský zákoník.</w:t>
      </w:r>
    </w:p>
  </w:footnote>
  <w:footnote w:id="18">
    <w:p w14:paraId="1EBB81CA" w14:textId="77777777" w:rsidR="00A2725F" w:rsidRPr="00C264C1" w:rsidRDefault="00A2725F"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CHALOUPKOVÁ, Helena a Petr HOLÝ. Autorský zákon. Komentář. 4. vydání. Praha: C. H. Beck, 2012, 489 s. ISBN 9788074004322. S. 5-6.</w:t>
      </w:r>
    </w:p>
  </w:footnote>
  <w:footnote w:id="19">
    <w:p w14:paraId="53284194" w14:textId="3778CF12" w:rsidR="00ED0CC9" w:rsidRPr="00C264C1" w:rsidRDefault="00ED0CC9" w:rsidP="00C264C1">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Postačuje tedy vždy i dočasný charakter zachycení díla v objektivně vnímatelné podobě, tedy pokud jde jen o „</w:t>
      </w:r>
      <w:r w:rsidRPr="00C264C1">
        <w:rPr>
          <w:rFonts w:ascii="Cambria" w:hAnsi="Cambria"/>
          <w:i/>
          <w:sz w:val="20"/>
          <w:szCs w:val="20"/>
        </w:rPr>
        <w:t xml:space="preserve">pomíjivě (efemérně) zhmotnělé vyjádření díla, tzn. vyjádření např. pouze zvukovými či světelnými vlnami </w:t>
      </w:r>
      <w:proofErr w:type="spellStart"/>
      <w:r w:rsidRPr="00C264C1">
        <w:rPr>
          <w:rFonts w:ascii="Cambria" w:hAnsi="Cambria"/>
          <w:i/>
          <w:sz w:val="20"/>
          <w:szCs w:val="20"/>
        </w:rPr>
        <w:t>apod</w:t>
      </w:r>
      <w:proofErr w:type="spellEnd"/>
      <w:r w:rsidRPr="00C264C1">
        <w:rPr>
          <w:rFonts w:ascii="Cambria" w:hAnsi="Cambria"/>
          <w:i/>
          <w:sz w:val="20"/>
          <w:szCs w:val="20"/>
        </w:rPr>
        <w:t>… Z toho důvodu také můžeme říci, že dílo, jak je chápe autorský zákon, má vždy svůj hmotný podklad (hmotný substrát), byť třeba jen pomíjivý, vlnový apod. Všechny jevy mimosmyslového vnímání (extrasenzorické percepce) jsou mimo režim autorského zákona, neboť jim chybí přinejmenším legální pojmový znak vnímatelného vyjádření.</w:t>
      </w:r>
      <w:r w:rsidR="00817170" w:rsidRPr="00C264C1">
        <w:rPr>
          <w:rFonts w:ascii="Cambria" w:hAnsi="Cambria"/>
          <w:sz w:val="20"/>
          <w:szCs w:val="20"/>
        </w:rPr>
        <w:t xml:space="preserve">“ </w:t>
      </w:r>
      <w:r w:rsidR="00E44349" w:rsidRPr="00C264C1">
        <w:rPr>
          <w:rFonts w:ascii="Cambria" w:hAnsi="Cambria"/>
          <w:sz w:val="20"/>
          <w:szCs w:val="20"/>
        </w:rPr>
        <w:t>TELEC, Ivo a Pavel TŮMA. Autorský zákon. Komentář. 1. vydání. Praha: C. H. Beck, 2007, 989 s. ISBN 9788071796084. S 23.</w:t>
      </w:r>
    </w:p>
  </w:footnote>
  <w:footnote w:id="20">
    <w:p w14:paraId="67BA05BE" w14:textId="6E52B292" w:rsidR="00A2725F" w:rsidRPr="00C264C1" w:rsidRDefault="00A2725F" w:rsidP="00C264C1">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w:t>
      </w:r>
      <w:r w:rsidR="00B1689A" w:rsidRPr="00C264C1">
        <w:rPr>
          <w:rFonts w:ascii="Cambria" w:hAnsi="Cambria"/>
          <w:sz w:val="20"/>
          <w:szCs w:val="20"/>
        </w:rPr>
        <w:t xml:space="preserve">Plně tak dostačuje, může-li být dílo vnímáno jen specifickým okruhem osob. </w:t>
      </w:r>
      <w:r w:rsidRPr="00C264C1">
        <w:rPr>
          <w:rFonts w:ascii="Cambria" w:hAnsi="Cambria"/>
          <w:sz w:val="20"/>
          <w:szCs w:val="20"/>
        </w:rPr>
        <w:t>Při opačné úvaze (tedy</w:t>
      </w:r>
      <w:r w:rsidR="00BC62DC">
        <w:rPr>
          <w:rFonts w:ascii="Cambria" w:hAnsi="Cambria"/>
          <w:sz w:val="20"/>
          <w:szCs w:val="20"/>
        </w:rPr>
        <w:t xml:space="preserve"> takové</w:t>
      </w:r>
      <w:r w:rsidRPr="00C264C1">
        <w:rPr>
          <w:rFonts w:ascii="Cambria" w:hAnsi="Cambria"/>
          <w:sz w:val="20"/>
          <w:szCs w:val="20"/>
        </w:rPr>
        <w:t xml:space="preserve">, že zachycení autorského díla musí být vnímáno všemi) lze argumentovat </w:t>
      </w:r>
      <w:r w:rsidRPr="00C264C1">
        <w:rPr>
          <w:rFonts w:ascii="Cambria" w:hAnsi="Cambria"/>
          <w:i/>
          <w:sz w:val="20"/>
          <w:szCs w:val="20"/>
        </w:rPr>
        <w:t xml:space="preserve">ad absurdum </w:t>
      </w:r>
      <w:r w:rsidRPr="00C264C1">
        <w:rPr>
          <w:rFonts w:ascii="Cambria" w:hAnsi="Cambria"/>
          <w:sz w:val="20"/>
          <w:szCs w:val="20"/>
        </w:rPr>
        <w:t xml:space="preserve">například tím, že pro to, aby bylo hudební dílo považováno za autorské dílo, musí být poslechnuto všemi (tedy například i hluchými) nebo jeho záznam čitelný pro všechny, tedy i pro ty, kteří </w:t>
      </w:r>
      <w:r w:rsidR="00BC62DC">
        <w:rPr>
          <w:rFonts w:ascii="Cambria" w:hAnsi="Cambria"/>
          <w:sz w:val="20"/>
          <w:szCs w:val="20"/>
        </w:rPr>
        <w:t xml:space="preserve">čtení notového záznamu neovládají. </w:t>
      </w:r>
    </w:p>
  </w:footnote>
  <w:footnote w:id="21">
    <w:p w14:paraId="59B744C6" w14:textId="535AFFE2" w:rsidR="00ED0CC9" w:rsidRPr="00C264C1" w:rsidRDefault="00ED0CC9" w:rsidP="005E43FD">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K tomu sro</w:t>
      </w:r>
      <w:r w:rsidRPr="005E43FD">
        <w:rPr>
          <w:rFonts w:ascii="Cambria" w:hAnsi="Cambria"/>
          <w:sz w:val="20"/>
          <w:szCs w:val="20"/>
        </w:rPr>
        <w:t xml:space="preserve">v. </w:t>
      </w:r>
      <w:r w:rsidR="005E43FD" w:rsidRPr="005E43FD">
        <w:rPr>
          <w:rFonts w:ascii="Cambria" w:hAnsi="Cambria"/>
          <w:sz w:val="20"/>
          <w:szCs w:val="20"/>
        </w:rPr>
        <w:t>například</w:t>
      </w:r>
      <w:r w:rsidR="005E43FD">
        <w:rPr>
          <w:rFonts w:ascii="Cambria" w:hAnsi="Cambria"/>
          <w:sz w:val="20"/>
          <w:szCs w:val="20"/>
        </w:rPr>
        <w:t xml:space="preserve"> argumentaci v rozsudku Nejvyššího soudu Spojených států amerických </w:t>
      </w:r>
      <w:proofErr w:type="spellStart"/>
      <w:r w:rsidR="005E43FD" w:rsidRPr="005E43FD">
        <w:rPr>
          <w:rFonts w:ascii="Cambria" w:hAnsi="Cambria"/>
          <w:sz w:val="20"/>
          <w:szCs w:val="20"/>
        </w:rPr>
        <w:t>White</w:t>
      </w:r>
      <w:proofErr w:type="spellEnd"/>
      <w:r w:rsidR="005E43FD" w:rsidRPr="005E43FD">
        <w:rPr>
          <w:rFonts w:ascii="Cambria" w:hAnsi="Cambria"/>
          <w:sz w:val="20"/>
          <w:szCs w:val="20"/>
        </w:rPr>
        <w:t xml:space="preserve">-Smith Music </w:t>
      </w:r>
      <w:proofErr w:type="spellStart"/>
      <w:r w:rsidR="005E43FD" w:rsidRPr="005E43FD">
        <w:rPr>
          <w:rFonts w:ascii="Cambria" w:hAnsi="Cambria"/>
          <w:sz w:val="20"/>
          <w:szCs w:val="20"/>
        </w:rPr>
        <w:t>Publishing</w:t>
      </w:r>
      <w:proofErr w:type="spellEnd"/>
      <w:r w:rsidR="005E43FD" w:rsidRPr="005E43FD">
        <w:rPr>
          <w:rFonts w:ascii="Cambria" w:hAnsi="Cambria"/>
          <w:sz w:val="20"/>
          <w:szCs w:val="20"/>
        </w:rPr>
        <w:t xml:space="preserve"> </w:t>
      </w:r>
      <w:proofErr w:type="spellStart"/>
      <w:r w:rsidR="005E43FD" w:rsidRPr="005E43FD">
        <w:rPr>
          <w:rFonts w:ascii="Cambria" w:hAnsi="Cambria"/>
          <w:sz w:val="20"/>
          <w:szCs w:val="20"/>
        </w:rPr>
        <w:t>Company</w:t>
      </w:r>
      <w:proofErr w:type="spellEnd"/>
      <w:r w:rsidR="005E43FD" w:rsidRPr="005E43FD">
        <w:rPr>
          <w:rFonts w:ascii="Cambria" w:hAnsi="Cambria"/>
          <w:sz w:val="20"/>
          <w:szCs w:val="20"/>
        </w:rPr>
        <w:t xml:space="preserve"> v. Apollo </w:t>
      </w:r>
      <w:proofErr w:type="spellStart"/>
      <w:r w:rsidR="005E43FD" w:rsidRPr="005E43FD">
        <w:rPr>
          <w:rFonts w:ascii="Cambria" w:hAnsi="Cambria"/>
          <w:sz w:val="20"/>
          <w:szCs w:val="20"/>
        </w:rPr>
        <w:t>Company</w:t>
      </w:r>
      <w:proofErr w:type="spellEnd"/>
      <w:r w:rsidR="005E43FD" w:rsidRPr="005E43FD">
        <w:rPr>
          <w:rFonts w:ascii="Cambria" w:hAnsi="Cambria"/>
          <w:sz w:val="20"/>
          <w:szCs w:val="20"/>
        </w:rPr>
        <w:t>, </w:t>
      </w:r>
      <w:hyperlink r:id="rId1" w:history="1">
        <w:proofErr w:type="gramStart"/>
        <w:r w:rsidR="005E43FD" w:rsidRPr="005E43FD">
          <w:rPr>
            <w:rFonts w:ascii="Cambria" w:hAnsi="Cambria"/>
            <w:sz w:val="20"/>
            <w:szCs w:val="20"/>
          </w:rPr>
          <w:t>209 U.S.</w:t>
        </w:r>
        <w:proofErr w:type="gramEnd"/>
        <w:r w:rsidR="005E43FD" w:rsidRPr="005E43FD">
          <w:rPr>
            <w:rFonts w:ascii="Cambria" w:hAnsi="Cambria"/>
            <w:sz w:val="20"/>
            <w:szCs w:val="20"/>
          </w:rPr>
          <w:t xml:space="preserve"> 1 (1908)</w:t>
        </w:r>
      </w:hyperlink>
      <w:r w:rsidR="005E43FD">
        <w:rPr>
          <w:rFonts w:ascii="Cambria" w:hAnsi="Cambria"/>
          <w:sz w:val="20"/>
          <w:szCs w:val="20"/>
        </w:rPr>
        <w:t xml:space="preserve"> ze dne 24. 2. 1908, a další vývoj autorskoprávní ochrany ve světě.</w:t>
      </w:r>
    </w:p>
  </w:footnote>
  <w:footnote w:id="22">
    <w:p w14:paraId="17BC0B09" w14:textId="588E29C4" w:rsidR="00E51CE4" w:rsidRPr="00CF5F8B" w:rsidRDefault="00E51CE4" w:rsidP="00C264C1">
      <w:pPr>
        <w:pStyle w:val="p"/>
        <w:rPr>
          <w:rFonts w:ascii="Cambria" w:hAnsi="Cambria" w:cs="Arial"/>
          <w:sz w:val="20"/>
          <w:szCs w:val="20"/>
        </w:rPr>
      </w:pPr>
      <w:r w:rsidRPr="00CF5F8B">
        <w:rPr>
          <w:rStyle w:val="Znakapoznpodarou"/>
          <w:rFonts w:ascii="Cambria" w:hAnsi="Cambria" w:cs="Arial"/>
          <w:sz w:val="20"/>
          <w:szCs w:val="20"/>
        </w:rPr>
        <w:footnoteRef/>
      </w:r>
      <w:r w:rsidRPr="00CF5F8B">
        <w:rPr>
          <w:rFonts w:ascii="Cambria" w:hAnsi="Cambria" w:cs="Arial"/>
          <w:sz w:val="20"/>
          <w:szCs w:val="20"/>
        </w:rPr>
        <w:t xml:space="preserve"> </w:t>
      </w:r>
      <w:r w:rsidRPr="00CF5F8B">
        <w:rPr>
          <w:rFonts w:ascii="Cambria" w:hAnsi="Cambria" w:cs="Arial"/>
          <w:i/>
          <w:sz w:val="20"/>
          <w:szCs w:val="20"/>
        </w:rPr>
        <w:t>„Myšlenkový obsah není sám o sobě předmětem ochrany, jejím předmětem je výlučně její tvůrčí ztvárnění.</w:t>
      </w:r>
      <w:r w:rsidRPr="00CF5F8B">
        <w:rPr>
          <w:rFonts w:ascii="Cambria" w:hAnsi="Cambria" w:cs="Arial"/>
          <w:sz w:val="20"/>
          <w:szCs w:val="20"/>
        </w:rPr>
        <w:t>“</w:t>
      </w:r>
      <w:r w:rsidRPr="00CF5F8B">
        <w:rPr>
          <w:rFonts w:ascii="Cambria" w:hAnsi="Cambria"/>
          <w:sz w:val="20"/>
          <w:szCs w:val="20"/>
        </w:rPr>
        <w:t xml:space="preserve"> Rozsudek Nejvyššího soudu ze dne </w:t>
      </w:r>
      <w:r w:rsidR="00CF5F8B" w:rsidRPr="00CF5F8B">
        <w:rPr>
          <w:rFonts w:ascii="Cambria" w:hAnsi="Cambria"/>
          <w:sz w:val="20"/>
          <w:szCs w:val="20"/>
        </w:rPr>
        <w:t>28. 5. 2010</w:t>
      </w:r>
      <w:r w:rsidRPr="00CF5F8B">
        <w:rPr>
          <w:rFonts w:ascii="Cambria" w:hAnsi="Cambria"/>
          <w:sz w:val="20"/>
          <w:szCs w:val="20"/>
        </w:rPr>
        <w:t xml:space="preserve">, </w:t>
      </w:r>
      <w:proofErr w:type="spellStart"/>
      <w:r w:rsidRPr="00CF5F8B">
        <w:rPr>
          <w:rFonts w:ascii="Cambria" w:hAnsi="Cambria"/>
          <w:sz w:val="20"/>
          <w:szCs w:val="20"/>
        </w:rPr>
        <w:t>sp</w:t>
      </w:r>
      <w:proofErr w:type="spellEnd"/>
      <w:r w:rsidRPr="00CF5F8B">
        <w:rPr>
          <w:rFonts w:ascii="Cambria" w:hAnsi="Cambria"/>
          <w:sz w:val="20"/>
          <w:szCs w:val="20"/>
        </w:rPr>
        <w:t xml:space="preserve">. zn. 23 </w:t>
      </w:r>
      <w:proofErr w:type="spellStart"/>
      <w:r w:rsidRPr="00CF5F8B">
        <w:rPr>
          <w:rFonts w:ascii="Cambria" w:hAnsi="Cambria"/>
          <w:sz w:val="20"/>
          <w:szCs w:val="20"/>
        </w:rPr>
        <w:t>Cdo</w:t>
      </w:r>
      <w:proofErr w:type="spellEnd"/>
      <w:r w:rsidRPr="00CF5F8B">
        <w:rPr>
          <w:rFonts w:ascii="Cambria" w:hAnsi="Cambria"/>
          <w:sz w:val="20"/>
          <w:szCs w:val="20"/>
        </w:rPr>
        <w:t xml:space="preserve"> 1345/2009.</w:t>
      </w:r>
    </w:p>
  </w:footnote>
  <w:footnote w:id="23">
    <w:p w14:paraId="5E5D06C3" w14:textId="77777777" w:rsidR="00FE2EEC" w:rsidRPr="00C264C1" w:rsidRDefault="00FE2EEC" w:rsidP="00C264C1">
      <w:pPr>
        <w:spacing w:line="240" w:lineRule="auto"/>
        <w:jc w:val="both"/>
        <w:rPr>
          <w:rFonts w:ascii="Cambria" w:hAnsi="Cambria"/>
          <w:sz w:val="20"/>
          <w:szCs w:val="20"/>
        </w:rPr>
      </w:pPr>
      <w:r w:rsidRPr="00C264C1">
        <w:rPr>
          <w:rFonts w:ascii="Cambria" w:hAnsi="Cambria"/>
          <w:sz w:val="20"/>
          <w:szCs w:val="20"/>
          <w:vertAlign w:val="superscript"/>
        </w:rPr>
        <w:footnoteRef/>
      </w:r>
      <w:r w:rsidRPr="00C264C1">
        <w:rPr>
          <w:rFonts w:ascii="Cambria" w:hAnsi="Cambria"/>
          <w:sz w:val="20"/>
          <w:szCs w:val="20"/>
        </w:rPr>
        <w:t xml:space="preserve"> TELEC, Ivo a Pavel TŮMA. Autorský zákon. Komentář. 1. vydání. Praha: C. H. Beck, 2007, 989 s. ISBN 9788071796084. S 23.</w:t>
      </w:r>
    </w:p>
  </w:footnote>
  <w:footnote w:id="24">
    <w:p w14:paraId="0D039E0E" w14:textId="6DC6C796" w:rsidR="003C586D" w:rsidRPr="00C264C1" w:rsidRDefault="003C586D" w:rsidP="00C264C1">
      <w:pPr>
        <w:pStyle w:val="Textpoznpodarou"/>
        <w:jc w:val="both"/>
        <w:rPr>
          <w:rFonts w:ascii="Cambria" w:hAnsi="Cambria"/>
          <w:sz w:val="20"/>
          <w:szCs w:val="20"/>
        </w:rPr>
      </w:pPr>
      <w:r w:rsidRPr="00C264C1">
        <w:rPr>
          <w:rStyle w:val="Znakapoznpodarou"/>
          <w:rFonts w:ascii="Cambria" w:hAnsi="Cambria"/>
          <w:sz w:val="20"/>
          <w:szCs w:val="20"/>
        </w:rPr>
        <w:footnoteRef/>
      </w:r>
      <w:r w:rsidRPr="00C264C1">
        <w:rPr>
          <w:rFonts w:ascii="Cambria" w:hAnsi="Cambria"/>
          <w:sz w:val="20"/>
          <w:szCs w:val="20"/>
        </w:rPr>
        <w:t xml:space="preserve"> </w:t>
      </w:r>
      <w:r w:rsidRPr="00C264C1">
        <w:rPr>
          <w:rFonts w:ascii="Cambria" w:hAnsi="Cambria"/>
          <w:color w:val="auto"/>
          <w:sz w:val="20"/>
          <w:szCs w:val="20"/>
        </w:rPr>
        <w:t>Ochrana podle práva autorského se nicméně dle § 3 autorského zákona nevztahuje na úřední dílo (např. právní předpis, soudní rozhodnutí a další úřední nebo státní publikace) a na „</w:t>
      </w:r>
      <w:r w:rsidRPr="00C264C1">
        <w:rPr>
          <w:rFonts w:ascii="Cambria" w:hAnsi="Cambria"/>
          <w:i/>
          <w:color w:val="auto"/>
          <w:sz w:val="20"/>
          <w:szCs w:val="20"/>
        </w:rPr>
        <w:t>výtvory tradiční lidové kultury, není-li pravé jméno autora obecně známo</w:t>
      </w:r>
      <w:r w:rsidRPr="00C264C1">
        <w:rPr>
          <w:rFonts w:ascii="Cambria" w:hAnsi="Cambria"/>
          <w:color w:val="auto"/>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3243"/>
    <w:multiLevelType w:val="multilevel"/>
    <w:tmpl w:val="D352B2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2357D"/>
    <w:rsid w:val="000F78F4"/>
    <w:rsid w:val="00112B4C"/>
    <w:rsid w:val="00130D42"/>
    <w:rsid w:val="00141F1E"/>
    <w:rsid w:val="00154C21"/>
    <w:rsid w:val="00164FD3"/>
    <w:rsid w:val="00174969"/>
    <w:rsid w:val="002604AC"/>
    <w:rsid w:val="003321A9"/>
    <w:rsid w:val="00394FB2"/>
    <w:rsid w:val="003C3054"/>
    <w:rsid w:val="003C586D"/>
    <w:rsid w:val="003E1B11"/>
    <w:rsid w:val="004C07E0"/>
    <w:rsid w:val="00532635"/>
    <w:rsid w:val="005E43FD"/>
    <w:rsid w:val="006177F6"/>
    <w:rsid w:val="006C1563"/>
    <w:rsid w:val="0070798B"/>
    <w:rsid w:val="007731D1"/>
    <w:rsid w:val="007B07F1"/>
    <w:rsid w:val="007D6F0F"/>
    <w:rsid w:val="00805672"/>
    <w:rsid w:val="00817170"/>
    <w:rsid w:val="00850A7F"/>
    <w:rsid w:val="008C01C0"/>
    <w:rsid w:val="0094001D"/>
    <w:rsid w:val="00A06D68"/>
    <w:rsid w:val="00A2357D"/>
    <w:rsid w:val="00A26E5E"/>
    <w:rsid w:val="00A2725F"/>
    <w:rsid w:val="00A42928"/>
    <w:rsid w:val="00A97476"/>
    <w:rsid w:val="00AB2DC6"/>
    <w:rsid w:val="00AC0703"/>
    <w:rsid w:val="00AC30A8"/>
    <w:rsid w:val="00B12521"/>
    <w:rsid w:val="00B12FC9"/>
    <w:rsid w:val="00B1689A"/>
    <w:rsid w:val="00BA795C"/>
    <w:rsid w:val="00BC62DC"/>
    <w:rsid w:val="00C10B2C"/>
    <w:rsid w:val="00C264C1"/>
    <w:rsid w:val="00C62CAA"/>
    <w:rsid w:val="00CE28E6"/>
    <w:rsid w:val="00CF5F8B"/>
    <w:rsid w:val="00DC60C7"/>
    <w:rsid w:val="00E44349"/>
    <w:rsid w:val="00E51CE4"/>
    <w:rsid w:val="00E664C8"/>
    <w:rsid w:val="00ED0CC9"/>
    <w:rsid w:val="00F00961"/>
    <w:rsid w:val="00F65B38"/>
    <w:rsid w:val="00FE2EEC"/>
    <w:rsid w:val="00FF5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link w:val="Nadpis1Char"/>
    <w:uiPriority w:val="99"/>
    <w:qFormat/>
    <w:pPr>
      <w:keepNext/>
      <w:keepLines/>
      <w:spacing w:before="400" w:after="120"/>
      <w:contextualSpacing/>
      <w:outlineLvl w:val="0"/>
    </w:pPr>
    <w:rPr>
      <w:sz w:val="40"/>
      <w:szCs w:val="40"/>
    </w:rPr>
  </w:style>
  <w:style w:type="paragraph" w:styleId="Nadpis2">
    <w:name w:val="heading 2"/>
    <w:basedOn w:val="Normln"/>
    <w:next w:val="Normln"/>
    <w:link w:val="Nadpis2Char"/>
    <w:uiPriority w:val="99"/>
    <w:qFormat/>
    <w:pPr>
      <w:keepNext/>
      <w:keepLines/>
      <w:spacing w:before="360" w:after="120"/>
      <w:contextualSpacing/>
      <w:outlineLvl w:val="1"/>
    </w:pPr>
    <w:rPr>
      <w:sz w:val="32"/>
      <w:szCs w:val="32"/>
    </w:rPr>
  </w:style>
  <w:style w:type="paragraph" w:styleId="Nadpis3">
    <w:name w:val="heading 3"/>
    <w:basedOn w:val="Normln"/>
    <w:next w:val="Normln"/>
    <w:link w:val="Nadpis3Char"/>
    <w:uiPriority w:val="99"/>
    <w:qFormat/>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C0703"/>
    <w:rPr>
      <w:sz w:val="40"/>
      <w:szCs w:val="40"/>
    </w:rPr>
  </w:style>
  <w:style w:type="character" w:customStyle="1" w:styleId="Nadpis2Char">
    <w:name w:val="Nadpis 2 Char"/>
    <w:basedOn w:val="Standardnpsmoodstavce"/>
    <w:link w:val="Nadpis2"/>
    <w:uiPriority w:val="99"/>
    <w:rsid w:val="00AC0703"/>
    <w:rPr>
      <w:sz w:val="32"/>
      <w:szCs w:val="32"/>
    </w:rPr>
  </w:style>
  <w:style w:type="character" w:customStyle="1" w:styleId="Nadpis3Char">
    <w:name w:val="Nadpis 3 Char"/>
    <w:basedOn w:val="Standardnpsmoodstavce"/>
    <w:link w:val="Nadpis3"/>
    <w:uiPriority w:val="99"/>
    <w:rsid w:val="00AC0703"/>
    <w:rPr>
      <w:color w:val="434343"/>
      <w:sz w:val="28"/>
      <w:szCs w:val="28"/>
    </w:rPr>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Textpoznpodarou">
    <w:name w:val="footnote text"/>
    <w:basedOn w:val="Normln"/>
    <w:link w:val="TextpoznpodarouChar"/>
    <w:uiPriority w:val="99"/>
    <w:unhideWhenUsed/>
    <w:rsid w:val="007731D1"/>
    <w:pPr>
      <w:spacing w:line="240" w:lineRule="auto"/>
    </w:pPr>
    <w:rPr>
      <w:sz w:val="24"/>
      <w:szCs w:val="24"/>
    </w:rPr>
  </w:style>
  <w:style w:type="character" w:customStyle="1" w:styleId="TextpoznpodarouChar">
    <w:name w:val="Text pozn. pod čarou Char"/>
    <w:basedOn w:val="Standardnpsmoodstavce"/>
    <w:link w:val="Textpoznpodarou"/>
    <w:uiPriority w:val="99"/>
    <w:rsid w:val="007731D1"/>
    <w:rPr>
      <w:sz w:val="24"/>
      <w:szCs w:val="24"/>
    </w:rPr>
  </w:style>
  <w:style w:type="character" w:styleId="Znakapoznpodarou">
    <w:name w:val="footnote reference"/>
    <w:basedOn w:val="Standardnpsmoodstavce"/>
    <w:uiPriority w:val="99"/>
    <w:unhideWhenUsed/>
    <w:rsid w:val="007731D1"/>
    <w:rPr>
      <w:vertAlign w:val="superscript"/>
    </w:rPr>
  </w:style>
  <w:style w:type="paragraph" w:customStyle="1" w:styleId="divkomentar">
    <w:name w:val="div.komentar"/>
    <w:uiPriority w:val="99"/>
    <w:rsid w:val="00AC0703"/>
    <w:pPr>
      <w:widowControl w:val="0"/>
      <w:autoSpaceDE w:val="0"/>
      <w:autoSpaceDN w:val="0"/>
      <w:adjustRightInd w:val="0"/>
      <w:spacing w:after="80" w:line="40" w:lineRule="atLeast"/>
      <w:jc w:val="both"/>
    </w:pPr>
    <w:rPr>
      <w:rFonts w:ascii="Helvetica" w:eastAsia="Times New Roman" w:hAnsi="Helvetica" w:cs="Helvetica"/>
      <w:sz w:val="18"/>
      <w:szCs w:val="18"/>
    </w:rPr>
  </w:style>
  <w:style w:type="paragraph" w:customStyle="1" w:styleId="p">
    <w:name w:val="p"/>
    <w:uiPriority w:val="99"/>
    <w:rsid w:val="00AC0703"/>
    <w:pPr>
      <w:widowControl w:val="0"/>
      <w:autoSpaceDE w:val="0"/>
      <w:autoSpaceDN w:val="0"/>
      <w:adjustRightInd w:val="0"/>
      <w:spacing w:after="40" w:line="40" w:lineRule="atLeast"/>
      <w:jc w:val="both"/>
    </w:pPr>
    <w:rPr>
      <w:rFonts w:ascii="Helvetica" w:eastAsia="Times New Roman" w:hAnsi="Helvetica" w:cs="Helvetica"/>
      <w:sz w:val="18"/>
      <w:szCs w:val="18"/>
    </w:rPr>
  </w:style>
  <w:style w:type="paragraph" w:customStyle="1" w:styleId="pp-margin">
    <w:name w:val="p.p-margin"/>
    <w:uiPriority w:val="99"/>
    <w:rsid w:val="00AC0703"/>
    <w:pPr>
      <w:widowControl w:val="0"/>
      <w:autoSpaceDE w:val="0"/>
      <w:autoSpaceDN w:val="0"/>
      <w:adjustRightInd w:val="0"/>
      <w:spacing w:line="40" w:lineRule="atLeast"/>
      <w:ind w:right="240"/>
      <w:jc w:val="both"/>
    </w:pPr>
    <w:rPr>
      <w:rFonts w:ascii="Helvetica" w:eastAsia="Times New Roman" w:hAnsi="Helvetica" w:cs="Helvetica"/>
      <w:sz w:val="18"/>
      <w:szCs w:val="18"/>
    </w:rPr>
  </w:style>
  <w:style w:type="character" w:customStyle="1" w:styleId="apple-converted-space">
    <w:name w:val="apple-converted-space"/>
    <w:basedOn w:val="Standardnpsmoodstavce"/>
    <w:rsid w:val="005E43FD"/>
  </w:style>
  <w:style w:type="character" w:styleId="Hypertextovodkaz">
    <w:name w:val="Hyperlink"/>
    <w:basedOn w:val="Standardnpsmoodstavce"/>
    <w:uiPriority w:val="99"/>
    <w:semiHidden/>
    <w:unhideWhenUsed/>
    <w:rsid w:val="005E43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link w:val="Nadpis1Char"/>
    <w:uiPriority w:val="99"/>
    <w:qFormat/>
    <w:pPr>
      <w:keepNext/>
      <w:keepLines/>
      <w:spacing w:before="400" w:after="120"/>
      <w:contextualSpacing/>
      <w:outlineLvl w:val="0"/>
    </w:pPr>
    <w:rPr>
      <w:sz w:val="40"/>
      <w:szCs w:val="40"/>
    </w:rPr>
  </w:style>
  <w:style w:type="paragraph" w:styleId="Nadpis2">
    <w:name w:val="heading 2"/>
    <w:basedOn w:val="Normln"/>
    <w:next w:val="Normln"/>
    <w:link w:val="Nadpis2Char"/>
    <w:uiPriority w:val="99"/>
    <w:qFormat/>
    <w:pPr>
      <w:keepNext/>
      <w:keepLines/>
      <w:spacing w:before="360" w:after="120"/>
      <w:contextualSpacing/>
      <w:outlineLvl w:val="1"/>
    </w:pPr>
    <w:rPr>
      <w:sz w:val="32"/>
      <w:szCs w:val="32"/>
    </w:rPr>
  </w:style>
  <w:style w:type="paragraph" w:styleId="Nadpis3">
    <w:name w:val="heading 3"/>
    <w:basedOn w:val="Normln"/>
    <w:next w:val="Normln"/>
    <w:link w:val="Nadpis3Char"/>
    <w:uiPriority w:val="99"/>
    <w:qFormat/>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C0703"/>
    <w:rPr>
      <w:sz w:val="40"/>
      <w:szCs w:val="40"/>
    </w:rPr>
  </w:style>
  <w:style w:type="character" w:customStyle="1" w:styleId="Nadpis2Char">
    <w:name w:val="Nadpis 2 Char"/>
    <w:basedOn w:val="Standardnpsmoodstavce"/>
    <w:link w:val="Nadpis2"/>
    <w:uiPriority w:val="99"/>
    <w:rsid w:val="00AC0703"/>
    <w:rPr>
      <w:sz w:val="32"/>
      <w:szCs w:val="32"/>
    </w:rPr>
  </w:style>
  <w:style w:type="character" w:customStyle="1" w:styleId="Nadpis3Char">
    <w:name w:val="Nadpis 3 Char"/>
    <w:basedOn w:val="Standardnpsmoodstavce"/>
    <w:link w:val="Nadpis3"/>
    <w:uiPriority w:val="99"/>
    <w:rsid w:val="00AC0703"/>
    <w:rPr>
      <w:color w:val="434343"/>
      <w:sz w:val="28"/>
      <w:szCs w:val="28"/>
    </w:rPr>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Textpoznpodarou">
    <w:name w:val="footnote text"/>
    <w:basedOn w:val="Normln"/>
    <w:link w:val="TextpoznpodarouChar"/>
    <w:uiPriority w:val="99"/>
    <w:unhideWhenUsed/>
    <w:rsid w:val="007731D1"/>
    <w:pPr>
      <w:spacing w:line="240" w:lineRule="auto"/>
    </w:pPr>
    <w:rPr>
      <w:sz w:val="24"/>
      <w:szCs w:val="24"/>
    </w:rPr>
  </w:style>
  <w:style w:type="character" w:customStyle="1" w:styleId="TextpoznpodarouChar">
    <w:name w:val="Text pozn. pod čarou Char"/>
    <w:basedOn w:val="Standardnpsmoodstavce"/>
    <w:link w:val="Textpoznpodarou"/>
    <w:uiPriority w:val="99"/>
    <w:rsid w:val="007731D1"/>
    <w:rPr>
      <w:sz w:val="24"/>
      <w:szCs w:val="24"/>
    </w:rPr>
  </w:style>
  <w:style w:type="character" w:styleId="Znakapoznpodarou">
    <w:name w:val="footnote reference"/>
    <w:basedOn w:val="Standardnpsmoodstavce"/>
    <w:uiPriority w:val="99"/>
    <w:unhideWhenUsed/>
    <w:rsid w:val="007731D1"/>
    <w:rPr>
      <w:vertAlign w:val="superscript"/>
    </w:rPr>
  </w:style>
  <w:style w:type="paragraph" w:customStyle="1" w:styleId="divkomentar">
    <w:name w:val="div.komentar"/>
    <w:uiPriority w:val="99"/>
    <w:rsid w:val="00AC0703"/>
    <w:pPr>
      <w:widowControl w:val="0"/>
      <w:autoSpaceDE w:val="0"/>
      <w:autoSpaceDN w:val="0"/>
      <w:adjustRightInd w:val="0"/>
      <w:spacing w:after="80" w:line="40" w:lineRule="atLeast"/>
      <w:jc w:val="both"/>
    </w:pPr>
    <w:rPr>
      <w:rFonts w:ascii="Helvetica" w:eastAsia="Times New Roman" w:hAnsi="Helvetica" w:cs="Helvetica"/>
      <w:sz w:val="18"/>
      <w:szCs w:val="18"/>
    </w:rPr>
  </w:style>
  <w:style w:type="paragraph" w:customStyle="1" w:styleId="p">
    <w:name w:val="p"/>
    <w:uiPriority w:val="99"/>
    <w:rsid w:val="00AC0703"/>
    <w:pPr>
      <w:widowControl w:val="0"/>
      <w:autoSpaceDE w:val="0"/>
      <w:autoSpaceDN w:val="0"/>
      <w:adjustRightInd w:val="0"/>
      <w:spacing w:after="40" w:line="40" w:lineRule="atLeast"/>
      <w:jc w:val="both"/>
    </w:pPr>
    <w:rPr>
      <w:rFonts w:ascii="Helvetica" w:eastAsia="Times New Roman" w:hAnsi="Helvetica" w:cs="Helvetica"/>
      <w:sz w:val="18"/>
      <w:szCs w:val="18"/>
    </w:rPr>
  </w:style>
  <w:style w:type="paragraph" w:customStyle="1" w:styleId="pp-margin">
    <w:name w:val="p.p-margin"/>
    <w:uiPriority w:val="99"/>
    <w:rsid w:val="00AC0703"/>
    <w:pPr>
      <w:widowControl w:val="0"/>
      <w:autoSpaceDE w:val="0"/>
      <w:autoSpaceDN w:val="0"/>
      <w:adjustRightInd w:val="0"/>
      <w:spacing w:line="40" w:lineRule="atLeast"/>
      <w:ind w:right="240"/>
      <w:jc w:val="both"/>
    </w:pPr>
    <w:rPr>
      <w:rFonts w:ascii="Helvetica" w:eastAsia="Times New Roman" w:hAnsi="Helvetica" w:cs="Helvetica"/>
      <w:sz w:val="18"/>
      <w:szCs w:val="18"/>
    </w:rPr>
  </w:style>
  <w:style w:type="character" w:customStyle="1" w:styleId="apple-converted-space">
    <w:name w:val="apple-converted-space"/>
    <w:basedOn w:val="Standardnpsmoodstavce"/>
    <w:rsid w:val="005E43FD"/>
  </w:style>
  <w:style w:type="character" w:styleId="Hypertextovodkaz">
    <w:name w:val="Hyperlink"/>
    <w:basedOn w:val="Standardnpsmoodstavce"/>
    <w:uiPriority w:val="99"/>
    <w:semiHidden/>
    <w:unhideWhenUsed/>
    <w:rsid w:val="005E4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w.cornell.edu/supremecourt/text/209/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F5FF48-9EDB-405D-8452-78760A9B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945</Words>
  <Characters>5579</Characters>
  <Application>Microsoft Office Word</Application>
  <DocSecurity>0</DocSecurity>
  <Lines>46</Lines>
  <Paragraphs>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 Loutocký</cp:lastModifiedBy>
  <cp:revision>21</cp:revision>
  <dcterms:created xsi:type="dcterms:W3CDTF">2016-11-17T17:41:00Z</dcterms:created>
  <dcterms:modified xsi:type="dcterms:W3CDTF">2016-12-08T15:38:00Z</dcterms:modified>
</cp:coreProperties>
</file>