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42BD" w14:textId="529BA67B" w:rsidR="0001381C" w:rsidRPr="0001381C" w:rsidRDefault="0001381C" w:rsidP="008B55F8">
      <w:pPr>
        <w:suppressAutoHyphens w:val="0"/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48"/>
          <w:szCs w:val="48"/>
          <w:lang w:eastAsia="cs-CZ"/>
        </w:rPr>
      </w:pPr>
      <w:r w:rsidRPr="0001381C">
        <w:rPr>
          <w:b/>
          <w:bCs/>
          <w:kern w:val="36"/>
          <w:sz w:val="48"/>
          <w:szCs w:val="48"/>
          <w:lang w:eastAsia="cs-CZ"/>
        </w:rPr>
        <w:t>Římská kurie (kán. 360-361)</w:t>
      </w:r>
      <w:r w:rsidR="008B55F8">
        <w:rPr>
          <w:rStyle w:val="Znakapoznpodarou"/>
          <w:b/>
          <w:bCs/>
          <w:kern w:val="36"/>
          <w:sz w:val="48"/>
          <w:szCs w:val="48"/>
          <w:lang w:eastAsia="cs-CZ"/>
        </w:rPr>
        <w:footnoteReference w:id="1"/>
      </w:r>
    </w:p>
    <w:p w14:paraId="75962BAB" w14:textId="77777777" w:rsidR="0001381C" w:rsidRPr="0001381C" w:rsidRDefault="0001381C" w:rsidP="0001381C">
      <w:pPr>
        <w:suppressAutoHyphens w:val="0"/>
        <w:spacing w:before="100" w:beforeAutospacing="1" w:after="100" w:afterAutospacing="1"/>
        <w:ind w:firstLine="0"/>
        <w:jc w:val="left"/>
        <w:rPr>
          <w:lang w:eastAsia="cs-CZ"/>
        </w:rPr>
      </w:pPr>
      <w:r w:rsidRPr="0001381C">
        <w:rPr>
          <w:lang w:eastAsia="cs-CZ"/>
        </w:rPr>
        <w:t xml:space="preserve">Římská kurie je souhrn institucí, jejichž prostřednictvím vykonává papež řádně svou nejvyšší pastýřskou službu. Jednotlivé orgány římské kurie vykonávají svou činnost </w:t>
      </w:r>
      <w:r w:rsidRPr="0001381C">
        <w:rPr>
          <w:b/>
          <w:bCs/>
          <w:lang w:eastAsia="cs-CZ"/>
        </w:rPr>
        <w:t>z papežova pověření a jeho jménem</w:t>
      </w:r>
      <w:r w:rsidRPr="0001381C">
        <w:rPr>
          <w:lang w:eastAsia="cs-CZ"/>
        </w:rPr>
        <w:t>.</w:t>
      </w:r>
    </w:p>
    <w:p w14:paraId="1D162540" w14:textId="00CB3D6F" w:rsidR="0001381C" w:rsidRPr="008B55F8" w:rsidRDefault="0001381C" w:rsidP="0001381C">
      <w:pPr>
        <w:suppressAutoHyphens w:val="0"/>
        <w:spacing w:before="100" w:beforeAutospacing="1" w:after="100" w:afterAutospacing="1"/>
        <w:ind w:firstLine="0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 xml:space="preserve">Římská kurie se </w:t>
      </w:r>
      <w:r w:rsidR="00B04830" w:rsidRPr="008B55F8">
        <w:rPr>
          <w:color w:val="0070C0"/>
          <w:lang w:eastAsia="cs-CZ"/>
        </w:rPr>
        <w:t xml:space="preserve">do </w:t>
      </w:r>
      <w:r w:rsidRPr="008B55F8">
        <w:rPr>
          <w:color w:val="0070C0"/>
          <w:lang w:eastAsia="cs-CZ"/>
        </w:rPr>
        <w:t>4. 6. 2022</w:t>
      </w:r>
      <w:r w:rsidR="00B04830" w:rsidRPr="008B55F8">
        <w:rPr>
          <w:color w:val="0070C0"/>
          <w:lang w:eastAsia="cs-CZ"/>
        </w:rPr>
        <w:t xml:space="preserve"> skládala</w:t>
      </w:r>
      <w:r w:rsidRPr="008B55F8">
        <w:rPr>
          <w:color w:val="0070C0"/>
          <w:lang w:eastAsia="cs-CZ"/>
        </w:rPr>
        <w:t xml:space="preserve"> ze:</w:t>
      </w:r>
    </w:p>
    <w:p w14:paraId="759FD1E7" w14:textId="77777777" w:rsidR="0001381C" w:rsidRPr="008B55F8" w:rsidRDefault="0001381C" w:rsidP="0001381C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 xml:space="preserve">státního sekretariátu, </w:t>
      </w:r>
    </w:p>
    <w:p w14:paraId="0F4479F7" w14:textId="77777777" w:rsidR="0001381C" w:rsidRPr="008B55F8" w:rsidRDefault="0001381C" w:rsidP="0001381C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>kongregací,</w:t>
      </w:r>
    </w:p>
    <w:p w14:paraId="5107B3B3" w14:textId="77777777" w:rsidR="0001381C" w:rsidRPr="008B55F8" w:rsidRDefault="0001381C" w:rsidP="0001381C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>soudních dvorů (tribunálů),</w:t>
      </w:r>
    </w:p>
    <w:p w14:paraId="2F85B1FF" w14:textId="77777777" w:rsidR="0001381C" w:rsidRPr="008B55F8" w:rsidRDefault="0001381C" w:rsidP="0001381C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>papežských rad,</w:t>
      </w:r>
    </w:p>
    <w:p w14:paraId="370A408E" w14:textId="77777777" w:rsidR="0001381C" w:rsidRPr="008B55F8" w:rsidRDefault="0001381C" w:rsidP="0001381C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>papežských komisí,</w:t>
      </w:r>
    </w:p>
    <w:p w14:paraId="1F5B54EA" w14:textId="77777777" w:rsidR="0001381C" w:rsidRPr="008B55F8" w:rsidRDefault="0001381C" w:rsidP="0001381C">
      <w:pPr>
        <w:numPr>
          <w:ilvl w:val="0"/>
          <w:numId w:val="10"/>
        </w:numPr>
        <w:suppressAutoHyphens w:val="0"/>
        <w:spacing w:before="100" w:beforeAutospacing="1" w:after="100" w:afterAutospacing="1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>dalších orgánů a ostatních institucí.</w:t>
      </w:r>
    </w:p>
    <w:p w14:paraId="0DD559DF" w14:textId="27ED4E12" w:rsidR="0001381C" w:rsidRPr="008B55F8" w:rsidRDefault="0001381C" w:rsidP="0001381C">
      <w:pPr>
        <w:suppressAutoHyphens w:val="0"/>
        <w:ind w:firstLine="0"/>
        <w:jc w:val="left"/>
        <w:rPr>
          <w:color w:val="0070C0"/>
          <w:lang w:eastAsia="cs-CZ"/>
        </w:rPr>
      </w:pPr>
      <w:r w:rsidRPr="008B55F8">
        <w:rPr>
          <w:color w:val="0070C0"/>
          <w:lang w:eastAsia="cs-CZ"/>
        </w:rPr>
        <w:t xml:space="preserve">Vymezení úloh, jednací řád a kompetence jednotlivých orgánů římské kurie </w:t>
      </w:r>
      <w:r w:rsidR="00B04830" w:rsidRPr="008B55F8">
        <w:rPr>
          <w:color w:val="0070C0"/>
          <w:lang w:eastAsia="cs-CZ"/>
        </w:rPr>
        <w:t xml:space="preserve">byly a stále </w:t>
      </w:r>
      <w:r w:rsidRPr="008B55F8">
        <w:rPr>
          <w:color w:val="0070C0"/>
          <w:lang w:eastAsia="cs-CZ"/>
        </w:rPr>
        <w:t>jsou vymezeny speciálními mimokodexovými normami, zvl. apoštolsk</w:t>
      </w:r>
      <w:r w:rsidR="00B04830" w:rsidRPr="008B55F8">
        <w:rPr>
          <w:color w:val="0070C0"/>
          <w:lang w:eastAsia="cs-CZ"/>
        </w:rPr>
        <w:t>ou</w:t>
      </w:r>
      <w:r w:rsidRPr="008B55F8">
        <w:rPr>
          <w:color w:val="0070C0"/>
          <w:lang w:eastAsia="cs-CZ"/>
        </w:rPr>
        <w:t xml:space="preserve"> konstituc</w:t>
      </w:r>
      <w:r w:rsidR="00B04830" w:rsidRPr="008B55F8">
        <w:rPr>
          <w:color w:val="0070C0"/>
          <w:lang w:eastAsia="cs-CZ"/>
        </w:rPr>
        <w:t>í</w:t>
      </w:r>
      <w:r w:rsidRPr="008B55F8">
        <w:rPr>
          <w:color w:val="0070C0"/>
          <w:lang w:eastAsia="cs-CZ"/>
        </w:rPr>
        <w:t xml:space="preserve"> Jana Pavla II. </w:t>
      </w:r>
      <w:r w:rsidRPr="008B55F8">
        <w:rPr>
          <w:i/>
          <w:iCs/>
          <w:color w:val="0070C0"/>
          <w:lang w:eastAsia="cs-CZ"/>
        </w:rPr>
        <w:t>Pastor Bonus</w:t>
      </w:r>
      <w:r w:rsidRPr="008B55F8">
        <w:rPr>
          <w:color w:val="0070C0"/>
          <w:lang w:eastAsia="cs-CZ"/>
        </w:rPr>
        <w:t xml:space="preserve"> z 28. 6. 1988 </w:t>
      </w:r>
      <w:r w:rsidR="00B04830" w:rsidRPr="008B55F8">
        <w:rPr>
          <w:color w:val="0070C0"/>
          <w:lang w:eastAsia="cs-CZ"/>
        </w:rPr>
        <w:t xml:space="preserve">(nahrazenou AP </w:t>
      </w:r>
      <w:r w:rsidR="00B04830" w:rsidRPr="008B55F8">
        <w:rPr>
          <w:i/>
          <w:iCs/>
          <w:color w:val="0070C0"/>
          <w:lang w:eastAsia="cs-CZ"/>
        </w:rPr>
        <w:t>Praedicate evangelium</w:t>
      </w:r>
      <w:r w:rsidR="00B04830" w:rsidRPr="008B55F8">
        <w:rPr>
          <w:color w:val="0070C0"/>
          <w:lang w:eastAsia="cs-CZ"/>
        </w:rPr>
        <w:t xml:space="preserve">) </w:t>
      </w:r>
      <w:r w:rsidRPr="008B55F8">
        <w:rPr>
          <w:color w:val="0070C0"/>
          <w:lang w:eastAsia="cs-CZ"/>
        </w:rPr>
        <w:t>a mnoh</w:t>
      </w:r>
      <w:r w:rsidR="00B04830" w:rsidRPr="008B55F8">
        <w:rPr>
          <w:color w:val="0070C0"/>
          <w:lang w:eastAsia="cs-CZ"/>
        </w:rPr>
        <w:t>a</w:t>
      </w:r>
      <w:r w:rsidRPr="008B55F8">
        <w:rPr>
          <w:color w:val="0070C0"/>
          <w:lang w:eastAsia="cs-CZ"/>
        </w:rPr>
        <w:t xml:space="preserve"> další</w:t>
      </w:r>
      <w:r w:rsidR="00B04830" w:rsidRPr="008B55F8">
        <w:rPr>
          <w:color w:val="0070C0"/>
          <w:lang w:eastAsia="cs-CZ"/>
        </w:rPr>
        <w:t>mi</w:t>
      </w:r>
      <w:r w:rsidRPr="008B55F8">
        <w:rPr>
          <w:color w:val="0070C0"/>
          <w:lang w:eastAsia="cs-CZ"/>
        </w:rPr>
        <w:t xml:space="preserve"> papežský</w:t>
      </w:r>
      <w:r w:rsidR="00B04830" w:rsidRPr="008B55F8">
        <w:rPr>
          <w:color w:val="0070C0"/>
          <w:lang w:eastAsia="cs-CZ"/>
        </w:rPr>
        <w:t>mi</w:t>
      </w:r>
      <w:r w:rsidRPr="008B55F8">
        <w:rPr>
          <w:color w:val="0070C0"/>
          <w:lang w:eastAsia="cs-CZ"/>
        </w:rPr>
        <w:t xml:space="preserve"> výnos</w:t>
      </w:r>
      <w:r w:rsidR="00B04830" w:rsidRPr="008B55F8">
        <w:rPr>
          <w:color w:val="0070C0"/>
          <w:lang w:eastAsia="cs-CZ"/>
        </w:rPr>
        <w:t>y</w:t>
      </w:r>
      <w:r w:rsidRPr="008B55F8">
        <w:rPr>
          <w:color w:val="0070C0"/>
          <w:lang w:eastAsia="cs-CZ"/>
        </w:rPr>
        <w:t>.</w:t>
      </w:r>
    </w:p>
    <w:p w14:paraId="1921F8DF" w14:textId="77777777" w:rsidR="0001381C" w:rsidRPr="0001381C" w:rsidRDefault="0001381C" w:rsidP="0001381C">
      <w:pPr>
        <w:suppressAutoHyphens w:val="0"/>
        <w:spacing w:before="100" w:beforeAutospacing="1" w:after="100" w:afterAutospacing="1"/>
        <w:ind w:firstLine="0"/>
        <w:jc w:val="left"/>
        <w:rPr>
          <w:lang w:eastAsia="cs-CZ"/>
        </w:rPr>
      </w:pPr>
      <w:r w:rsidRPr="0001381C">
        <w:rPr>
          <w:lang w:eastAsia="cs-CZ"/>
        </w:rPr>
        <w:t xml:space="preserve">Papež František vyhlásil (promulgoval) 19. 3. 2022 dlouho očekávanou reformu Římské kurie: apoštolskou konstituci </w:t>
      </w:r>
      <w:r w:rsidRPr="00B04830">
        <w:rPr>
          <w:b/>
          <w:bCs/>
          <w:i/>
          <w:iCs/>
          <w:lang w:eastAsia="cs-CZ"/>
        </w:rPr>
        <w:t>Praedicate evangelium</w:t>
      </w:r>
      <w:r w:rsidRPr="0001381C">
        <w:rPr>
          <w:lang w:eastAsia="cs-CZ"/>
        </w:rPr>
        <w:t xml:space="preserve">, která výrazně mění struktury Římské kurie, a to cestou zmenšení počtu jejích orgánů za cenu výrazné </w:t>
      </w:r>
      <w:r w:rsidRPr="007E2330">
        <w:rPr>
          <w:lang w:eastAsia="cs-CZ"/>
        </w:rPr>
        <w:t>diskontinuity vzhledem k právním úpravám</w:t>
      </w:r>
      <w:r w:rsidRPr="0001381C">
        <w:rPr>
          <w:lang w:eastAsia="cs-CZ"/>
        </w:rPr>
        <w:t xml:space="preserve"> z 20. století. </w:t>
      </w:r>
      <w:r w:rsidRPr="00B04830">
        <w:rPr>
          <w:b/>
          <w:bCs/>
          <w:lang w:eastAsia="cs-CZ"/>
        </w:rPr>
        <w:t>Tato konstituce nabývá plné účinnosti dne 5. 6. 2022</w:t>
      </w:r>
      <w:r w:rsidRPr="0001381C">
        <w:rPr>
          <w:lang w:eastAsia="cs-CZ"/>
        </w:rPr>
        <w:t xml:space="preserve"> (je totiž realizována postupně). </w:t>
      </w:r>
    </w:p>
    <w:p w14:paraId="47553510" w14:textId="77777777" w:rsidR="0001381C" w:rsidRPr="0001381C" w:rsidRDefault="0001381C" w:rsidP="0001381C">
      <w:pPr>
        <w:suppressAutoHyphens w:val="0"/>
        <w:spacing w:before="100" w:beforeAutospacing="1" w:after="100" w:afterAutospacing="1"/>
        <w:ind w:firstLine="0"/>
        <w:jc w:val="left"/>
        <w:rPr>
          <w:lang w:eastAsia="cs-CZ"/>
        </w:rPr>
      </w:pPr>
      <w:r w:rsidRPr="0001381C">
        <w:rPr>
          <w:lang w:eastAsia="cs-CZ"/>
        </w:rPr>
        <w:t>Římská kurie se nově skládá (od 5. 6. 2022) ze:</w:t>
      </w:r>
    </w:p>
    <w:p w14:paraId="2AE18D8A" w14:textId="77777777" w:rsidR="0001381C" w:rsidRPr="0001381C" w:rsidRDefault="0001381C" w:rsidP="0001381C">
      <w:pPr>
        <w:numPr>
          <w:ilvl w:val="0"/>
          <w:numId w:val="11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státního sekretariátu,</w:t>
      </w:r>
    </w:p>
    <w:p w14:paraId="29FFC219" w14:textId="77777777" w:rsidR="0001381C" w:rsidRPr="0001381C" w:rsidRDefault="0001381C" w:rsidP="0001381C">
      <w:pPr>
        <w:numPr>
          <w:ilvl w:val="0"/>
          <w:numId w:val="11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dikasterií,</w:t>
      </w:r>
    </w:p>
    <w:p w14:paraId="53C60030" w14:textId="77777777" w:rsidR="0001381C" w:rsidRPr="0001381C" w:rsidRDefault="0001381C" w:rsidP="0001381C">
      <w:pPr>
        <w:numPr>
          <w:ilvl w:val="0"/>
          <w:numId w:val="11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justičních orgánů (soudních dvorů neboli tribunálů),</w:t>
      </w:r>
    </w:p>
    <w:p w14:paraId="6E0219BC" w14:textId="77777777" w:rsidR="0001381C" w:rsidRPr="0001381C" w:rsidRDefault="0001381C" w:rsidP="0001381C">
      <w:pPr>
        <w:numPr>
          <w:ilvl w:val="0"/>
          <w:numId w:val="11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ekonomických orgánů,</w:t>
      </w:r>
    </w:p>
    <w:p w14:paraId="61A23B81" w14:textId="77777777" w:rsidR="0001381C" w:rsidRPr="0001381C" w:rsidRDefault="0001381C" w:rsidP="0001381C">
      <w:pPr>
        <w:numPr>
          <w:ilvl w:val="0"/>
          <w:numId w:val="11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úřadů,</w:t>
      </w:r>
    </w:p>
    <w:p w14:paraId="27D1A798" w14:textId="77777777" w:rsidR="0001381C" w:rsidRPr="0001381C" w:rsidRDefault="0001381C" w:rsidP="0001381C">
      <w:pPr>
        <w:numPr>
          <w:ilvl w:val="0"/>
          <w:numId w:val="11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advokátů,</w:t>
      </w:r>
    </w:p>
    <w:p w14:paraId="311742FE" w14:textId="77777777" w:rsidR="0001381C" w:rsidRPr="0001381C" w:rsidRDefault="0001381C" w:rsidP="0001381C">
      <w:pPr>
        <w:numPr>
          <w:ilvl w:val="0"/>
          <w:numId w:val="11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institucí spojených se Svatým stolcem.</w:t>
      </w:r>
    </w:p>
    <w:p w14:paraId="6471DCC5" w14:textId="77777777" w:rsidR="0001381C" w:rsidRPr="0001381C" w:rsidRDefault="0001381C" w:rsidP="0001381C">
      <w:pPr>
        <w:suppressAutoHyphens w:val="0"/>
        <w:spacing w:before="100" w:beforeAutospacing="1" w:after="100" w:afterAutospacing="1"/>
        <w:ind w:firstLine="0"/>
        <w:jc w:val="left"/>
        <w:rPr>
          <w:b/>
          <w:lang w:eastAsia="cs-CZ"/>
        </w:rPr>
      </w:pPr>
      <w:r w:rsidRPr="0001381C">
        <w:rPr>
          <w:b/>
          <w:lang w:eastAsia="cs-CZ"/>
        </w:rPr>
        <w:t xml:space="preserve">Základní údaje ohledně jednotlivých součástí Římské kurie dle apoštolské konstituce </w:t>
      </w:r>
      <w:r w:rsidRPr="0001381C">
        <w:rPr>
          <w:b/>
          <w:i/>
          <w:iCs/>
          <w:lang w:eastAsia="cs-CZ"/>
        </w:rPr>
        <w:t>Praedicate evangelium</w:t>
      </w:r>
    </w:p>
    <w:p w14:paraId="258A5D9A" w14:textId="77777777" w:rsidR="00B04830" w:rsidRDefault="0001381C" w:rsidP="00B04830">
      <w:pPr>
        <w:suppressAutoHyphens w:val="0"/>
        <w:spacing w:after="120"/>
        <w:ind w:firstLine="0"/>
        <w:jc w:val="left"/>
        <w:rPr>
          <w:lang w:eastAsia="cs-CZ"/>
        </w:rPr>
      </w:pPr>
      <w:r w:rsidRPr="0001381C">
        <w:rPr>
          <w:b/>
          <w:bCs/>
          <w:lang w:eastAsia="cs-CZ"/>
        </w:rPr>
        <w:t>Státní sekretariát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nově má místo 2 sekcí 3 sekce:</w:t>
      </w:r>
    </w:p>
    <w:p w14:paraId="2C64A294" w14:textId="79008F67" w:rsidR="00B04830" w:rsidRDefault="0001381C" w:rsidP="008B55F8">
      <w:pPr>
        <w:pStyle w:val="Odstavecseseznamem"/>
        <w:numPr>
          <w:ilvl w:val="0"/>
          <w:numId w:val="19"/>
        </w:numPr>
        <w:suppressAutoHyphens w:val="0"/>
        <w:spacing w:after="120"/>
        <w:ind w:left="714" w:hanging="357"/>
        <w:contextualSpacing w:val="0"/>
        <w:jc w:val="left"/>
        <w:rPr>
          <w:lang w:eastAsia="cs-CZ"/>
        </w:rPr>
      </w:pPr>
      <w:r w:rsidRPr="0001381C">
        <w:rPr>
          <w:lang w:eastAsia="cs-CZ"/>
        </w:rPr>
        <w:t xml:space="preserve">pro obecné záležitosti, </w:t>
      </w:r>
    </w:p>
    <w:p w14:paraId="29888267" w14:textId="474E3170" w:rsidR="00B04830" w:rsidRDefault="0001381C" w:rsidP="008B55F8">
      <w:pPr>
        <w:pStyle w:val="Odstavecseseznamem"/>
        <w:numPr>
          <w:ilvl w:val="0"/>
          <w:numId w:val="19"/>
        </w:numPr>
        <w:suppressAutoHyphens w:val="0"/>
        <w:spacing w:after="120"/>
        <w:ind w:left="714" w:hanging="357"/>
        <w:contextualSpacing w:val="0"/>
        <w:jc w:val="left"/>
        <w:rPr>
          <w:lang w:eastAsia="cs-CZ"/>
        </w:rPr>
      </w:pPr>
      <w:r w:rsidRPr="0001381C">
        <w:rPr>
          <w:lang w:eastAsia="cs-CZ"/>
        </w:rPr>
        <w:t xml:space="preserve">pro vztahy se státy a mezinárodními organizacemi, </w:t>
      </w:r>
    </w:p>
    <w:p w14:paraId="7F2F4AE1" w14:textId="4A924A83" w:rsidR="0001381C" w:rsidRPr="0001381C" w:rsidRDefault="0001381C" w:rsidP="00B04830">
      <w:pPr>
        <w:pStyle w:val="Odstavecseseznamem"/>
        <w:numPr>
          <w:ilvl w:val="0"/>
          <w:numId w:val="19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pro diplomatický personál Svatého stolce.</w:t>
      </w:r>
    </w:p>
    <w:p w14:paraId="5458875C" w14:textId="14B22BDB" w:rsidR="0001381C" w:rsidRPr="0001381C" w:rsidRDefault="0001381C" w:rsidP="008B55F8">
      <w:pPr>
        <w:suppressAutoHyphens w:val="0"/>
        <w:spacing w:after="120"/>
        <w:ind w:firstLine="0"/>
        <w:jc w:val="left"/>
        <w:rPr>
          <w:lang w:eastAsia="cs-CZ"/>
        </w:rPr>
      </w:pPr>
      <w:r w:rsidRPr="0001381C">
        <w:rPr>
          <w:b/>
          <w:bCs/>
          <w:lang w:eastAsia="cs-CZ"/>
        </w:rPr>
        <w:t>Dikasteria:</w:t>
      </w:r>
    </w:p>
    <w:p w14:paraId="634DA45E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lastRenderedPageBreak/>
        <w:t>pro evangelizaci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předsedou je papež, 2 sekce: 1. pro základní otázky evangelizace ve světě, 2. pro prvotní evangelizaci a nové partikulární církve,</w:t>
      </w:r>
    </w:p>
    <w:p w14:paraId="34A7A315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nauku víry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2 sekce: nauková, disciplinární (vč. Nejvyššího apoštolského tribunálu), </w:t>
      </w:r>
      <w:r w:rsidRPr="007E2330">
        <w:rPr>
          <w:lang w:eastAsia="cs-CZ"/>
        </w:rPr>
        <w:t xml:space="preserve">otázky rozvázání manželství v prospěch víry (tzv. privilegium Petrinum), </w:t>
      </w:r>
      <w:r w:rsidRPr="0001381C">
        <w:rPr>
          <w:lang w:eastAsia="cs-CZ"/>
        </w:rPr>
        <w:t>podléhá mu Papežská biblická komise a Mezinárodní teologická komise a Papežská komise pro ochranu nezletilých,</w:t>
      </w:r>
    </w:p>
    <w:p w14:paraId="1E283CEA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službu lásky (Apoštolská dobročinná pokladna)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pro službu praktické pomoci (charita),</w:t>
      </w:r>
    </w:p>
    <w:p w14:paraId="08B5A026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východní církve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věcné i osobní záležitosti východních </w:t>
      </w:r>
      <w:r w:rsidR="00D63327" w:rsidRPr="007E2330">
        <w:rPr>
          <w:lang w:eastAsia="cs-CZ"/>
        </w:rPr>
        <w:t>katolických</w:t>
      </w:r>
      <w:r w:rsidRPr="0001381C">
        <w:rPr>
          <w:lang w:eastAsia="cs-CZ"/>
        </w:rPr>
        <w:t xml:space="preserve"> církví,</w:t>
      </w:r>
    </w:p>
    <w:p w14:paraId="3ACD7BB1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bohoslužbu a svátosti</w:t>
      </w:r>
      <w:r w:rsidR="00A239DA">
        <w:rPr>
          <w:lang w:eastAsia="cs-CZ"/>
        </w:rPr>
        <w:t xml:space="preserve"> – </w:t>
      </w:r>
      <w:r w:rsidR="00D63327" w:rsidRPr="007E2330">
        <w:rPr>
          <w:lang w:eastAsia="cs-CZ"/>
        </w:rPr>
        <w:t>liturgické</w:t>
      </w:r>
      <w:r w:rsidRPr="0001381C">
        <w:rPr>
          <w:lang w:eastAsia="cs-CZ"/>
        </w:rPr>
        <w:t xml:space="preserve"> knihy (latinské), prohlédnutí jejich překladů, eucharistické kongresy národní a mezinárodní, komise a instituty pro liturgický apoštolát, tituly kostelů, titul </w:t>
      </w:r>
      <w:r w:rsidRPr="0001381C">
        <w:rPr>
          <w:i/>
          <w:iCs/>
          <w:lang w:eastAsia="cs-CZ"/>
        </w:rPr>
        <w:t>basilica minor</w:t>
      </w:r>
      <w:r w:rsidRPr="0001381C">
        <w:rPr>
          <w:lang w:eastAsia="cs-CZ"/>
        </w:rPr>
        <w:t>,</w:t>
      </w:r>
    </w:p>
    <w:p w14:paraId="780EFD61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blahořečení a svatořečení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vše kolem průběhu beatifikací a kanonizací, udělení titulu </w:t>
      </w:r>
      <w:r w:rsidRPr="0001381C">
        <w:rPr>
          <w:i/>
          <w:iCs/>
          <w:lang w:eastAsia="cs-CZ"/>
        </w:rPr>
        <w:t>církevní učitel</w:t>
      </w:r>
      <w:r w:rsidRPr="0001381C">
        <w:rPr>
          <w:lang w:eastAsia="cs-CZ"/>
        </w:rPr>
        <w:t xml:space="preserve"> po konzultaci s dikasteriem pro nauku víry,</w:t>
      </w:r>
    </w:p>
    <w:p w14:paraId="721B6866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biskupy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uspořádání a zakládání partikulárních církví a jejich svazů, vojenské ordinariáty, ordinariáty pro bývalé anglikány, jmenování biskupů  a apoštolských administrátorů, návštěvy </w:t>
      </w:r>
      <w:r w:rsidRPr="0001381C">
        <w:rPr>
          <w:i/>
          <w:iCs/>
          <w:lang w:eastAsia="cs-CZ"/>
        </w:rPr>
        <w:t>ad limina Apostolorum</w:t>
      </w:r>
      <w:r w:rsidRPr="0001381C">
        <w:rPr>
          <w:lang w:eastAsia="cs-CZ"/>
        </w:rPr>
        <w:t>, spadá po ně Papežská komise pro Latinskou Ameriku,</w:t>
      </w:r>
    </w:p>
    <w:p w14:paraId="2080FC21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klérus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diecézní kněží a jáhni, jejich formace (zvl. interdiecézní semináře) a služba, otázky klerického stavu pro všechny kleriky (latinské i východní, včetně členů institutů zasvěceného života a společností apoštolského života), personální prelatury, majetková správa </w:t>
      </w:r>
      <w:r w:rsidR="00D63327" w:rsidRPr="007E2330">
        <w:rPr>
          <w:lang w:eastAsia="cs-CZ"/>
        </w:rPr>
        <w:t>partikulárních</w:t>
      </w:r>
      <w:r w:rsidRPr="0001381C">
        <w:rPr>
          <w:lang w:eastAsia="cs-CZ"/>
        </w:rPr>
        <w:t xml:space="preserve"> církví, spadá pod ně Papežská díla pro kněžská povolání a Interdikasteriální stálá komise pro formaci ke svěcení,</w:t>
      </w:r>
    </w:p>
    <w:p w14:paraId="0F554732" w14:textId="77777777" w:rsidR="0001381C" w:rsidRPr="007E2330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instituty zasvěceného života a společnosti apoštolského života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realizace života podle evangelijních rad (chudoba, čistota a poslušnost), poustevnický život, zasvěcené panny, nové formy zasvěceného života, třetí řády,</w:t>
      </w:r>
    </w:p>
    <w:p w14:paraId="55990E66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laiky, rodinu a život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apoštolát laiků, péče o mladé lidi a rodiny, o staré lidi, o ochranu lidského života (vč. biomedicinských a právních otázek), spolupráce laiků a kleriků, sdružení věřících a církevní hnutí, spolupracuje s Papežskou akademií pro život a Papežským teologickým institutem Jana Pavla II. pro </w:t>
      </w:r>
      <w:r w:rsidR="00D63327" w:rsidRPr="007E2330">
        <w:rPr>
          <w:lang w:eastAsia="cs-CZ"/>
        </w:rPr>
        <w:t>manželské</w:t>
      </w:r>
      <w:r w:rsidRPr="0001381C">
        <w:rPr>
          <w:lang w:eastAsia="cs-CZ"/>
        </w:rPr>
        <w:t xml:space="preserve"> otázky a rodinu,</w:t>
      </w:r>
    </w:p>
    <w:p w14:paraId="6BCA3299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jednotu křesťanů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otázky ekumenismu po praktické i naukové a formační stránce, vztahy se židy, podléhá mu Komise pro náboženské vztahy se židovstvím,</w:t>
      </w:r>
    </w:p>
    <w:p w14:paraId="470405BA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mezináboženský dialog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vztahy s nekřesťanskými náboženstvími </w:t>
      </w:r>
      <w:r w:rsidR="00D63327" w:rsidRPr="007E2330">
        <w:rPr>
          <w:lang w:eastAsia="cs-CZ"/>
        </w:rPr>
        <w:t>vyjma židovství</w:t>
      </w:r>
      <w:r w:rsidRPr="0001381C">
        <w:rPr>
          <w:lang w:eastAsia="cs-CZ"/>
        </w:rPr>
        <w:t>,</w:t>
      </w:r>
    </w:p>
    <w:p w14:paraId="005C8B03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kulturu a výchovu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2 sekce: 1. pro kulturu, 2. pro výchovu (vč. výuky náboženství, veškerého církevního školství),</w:t>
      </w:r>
    </w:p>
    <w:p w14:paraId="794DAEC7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službu integrálnímu lidskému rozvoji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zvl. sociální nauka církve, společensky prospěšné aktivity (vč. Charity), ochrana životního prostředí, podpora spravedlnosti a míru, námořní apoštolát,</w:t>
      </w:r>
    </w:p>
    <w:p w14:paraId="34370D71" w14:textId="77777777" w:rsidR="0001381C" w:rsidRPr="0001381C" w:rsidRDefault="0001381C" w:rsidP="008B55F8">
      <w:pPr>
        <w:numPr>
          <w:ilvl w:val="0"/>
          <w:numId w:val="12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pro zákonné texty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rozvoj znalosti a nauky kanonického práva latinského i východního, autentické intepretace církevních zákonů, studium </w:t>
      </w:r>
      <w:r w:rsidRPr="0001381C">
        <w:rPr>
          <w:i/>
          <w:iCs/>
          <w:lang w:eastAsia="cs-CZ"/>
        </w:rPr>
        <w:t>lacunarum legis</w:t>
      </w:r>
      <w:r w:rsidRPr="0001381C">
        <w:rPr>
          <w:lang w:eastAsia="cs-CZ"/>
        </w:rPr>
        <w:t xml:space="preserve"> a návrhy na jejich řešení,</w:t>
      </w:r>
    </w:p>
    <w:p w14:paraId="3F0B87BC" w14:textId="77777777" w:rsidR="0001381C" w:rsidRPr="0001381C" w:rsidRDefault="0001381C" w:rsidP="0001381C">
      <w:pPr>
        <w:numPr>
          <w:ilvl w:val="0"/>
          <w:numId w:val="12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8B55F8">
        <w:rPr>
          <w:u w:val="single"/>
          <w:lang w:eastAsia="cs-CZ"/>
        </w:rPr>
        <w:lastRenderedPageBreak/>
        <w:t>pro komunikaci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komunikační prostředky Apoštolského stolce, </w:t>
      </w:r>
      <w:r w:rsidR="00D63327" w:rsidRPr="007E2330">
        <w:rPr>
          <w:lang w:eastAsia="cs-CZ"/>
        </w:rPr>
        <w:t>produkce</w:t>
      </w:r>
      <w:r w:rsidRPr="0001381C">
        <w:rPr>
          <w:lang w:eastAsia="cs-CZ"/>
        </w:rPr>
        <w:t xml:space="preserve"> mediálních pořadů a programů, slavení </w:t>
      </w:r>
      <w:r w:rsidRPr="0001381C">
        <w:rPr>
          <w:i/>
          <w:iCs/>
          <w:lang w:eastAsia="cs-CZ"/>
        </w:rPr>
        <w:t>Světových dní sdělovacích prostředků</w:t>
      </w:r>
      <w:r w:rsidRPr="0001381C">
        <w:rPr>
          <w:lang w:eastAsia="cs-CZ"/>
        </w:rPr>
        <w:t>.</w:t>
      </w:r>
    </w:p>
    <w:p w14:paraId="38630F6A" w14:textId="77777777" w:rsidR="0001381C" w:rsidRPr="0001381C" w:rsidRDefault="0001381C" w:rsidP="008B55F8">
      <w:pPr>
        <w:suppressAutoHyphens w:val="0"/>
        <w:spacing w:before="100" w:beforeAutospacing="1" w:after="120"/>
        <w:ind w:firstLine="0"/>
        <w:jc w:val="left"/>
        <w:rPr>
          <w:lang w:eastAsia="cs-CZ"/>
        </w:rPr>
      </w:pPr>
      <w:r w:rsidRPr="0001381C">
        <w:rPr>
          <w:b/>
          <w:bCs/>
          <w:lang w:eastAsia="cs-CZ"/>
        </w:rPr>
        <w:t>Justiční orgány:</w:t>
      </w:r>
    </w:p>
    <w:p w14:paraId="4B53205C" w14:textId="77777777" w:rsidR="0001381C" w:rsidRPr="0001381C" w:rsidRDefault="0001381C" w:rsidP="008B55F8">
      <w:pPr>
        <w:numPr>
          <w:ilvl w:val="0"/>
          <w:numId w:val="13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Apoštolská penitenciárie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soud pro vnitřní obor </w:t>
      </w:r>
      <w:r w:rsidRPr="0001381C">
        <w:rPr>
          <w:i/>
          <w:iCs/>
          <w:lang w:eastAsia="cs-CZ"/>
        </w:rPr>
        <w:t>(forum internum)</w:t>
      </w:r>
      <w:r w:rsidRPr="0001381C">
        <w:rPr>
          <w:lang w:eastAsia="cs-CZ"/>
        </w:rPr>
        <w:t>, odpustky, nástroje milosrdenství, starost o papežské penitenciáře (zpovědníky u papežských bazilik v Římě nadané mimořádnými pravomocemi),</w:t>
      </w:r>
    </w:p>
    <w:p w14:paraId="4F0D54DE" w14:textId="77777777" w:rsidR="0001381C" w:rsidRPr="0001381C" w:rsidRDefault="0001381C" w:rsidP="008B55F8">
      <w:pPr>
        <w:numPr>
          <w:ilvl w:val="0"/>
          <w:numId w:val="13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Nejvyšší tribunál apoštolské signatury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systém církevního soudnictví (</w:t>
      </w:r>
      <w:r w:rsidR="00353A10">
        <w:rPr>
          <w:lang w:eastAsia="cs-CZ"/>
        </w:rPr>
        <w:t>„</w:t>
      </w:r>
      <w:r w:rsidRPr="0001381C">
        <w:rPr>
          <w:lang w:eastAsia="cs-CZ"/>
        </w:rPr>
        <w:t>ministerstvo spravedlnosti</w:t>
      </w:r>
      <w:r w:rsidR="00353A10">
        <w:rPr>
          <w:lang w:eastAsia="cs-CZ"/>
        </w:rPr>
        <w:t>“</w:t>
      </w:r>
      <w:r w:rsidRPr="0001381C">
        <w:rPr>
          <w:lang w:eastAsia="cs-CZ"/>
        </w:rPr>
        <w:t>), nejvyšší správní soud (mj. odvolací soud proti Tribunálu římské roty),</w:t>
      </w:r>
    </w:p>
    <w:p w14:paraId="4D7DB49F" w14:textId="77777777" w:rsidR="0001381C" w:rsidRPr="0001381C" w:rsidRDefault="0001381C" w:rsidP="0001381C">
      <w:pPr>
        <w:numPr>
          <w:ilvl w:val="0"/>
          <w:numId w:val="13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8B55F8">
        <w:rPr>
          <w:u w:val="single"/>
          <w:lang w:eastAsia="cs-CZ"/>
        </w:rPr>
        <w:t>Tribunál římské roty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vyšší (odvolací) soud katolické církve, soud 1. instance pro určené kauzy, starost o sjednocení judikatury církevních soudů (zvl. v manželských otázkách), nedokonání manželství, neplatnost svěcení; u tohoto tribunálu je seznam advokátů určených pro zastupování stran.</w:t>
      </w:r>
    </w:p>
    <w:p w14:paraId="6A8707C8" w14:textId="77777777" w:rsidR="0001381C" w:rsidRPr="0001381C" w:rsidRDefault="0001381C" w:rsidP="008B55F8">
      <w:pPr>
        <w:suppressAutoHyphens w:val="0"/>
        <w:spacing w:before="100" w:beforeAutospacing="1" w:after="120"/>
        <w:ind w:firstLine="0"/>
        <w:jc w:val="left"/>
        <w:rPr>
          <w:lang w:eastAsia="cs-CZ"/>
        </w:rPr>
      </w:pPr>
      <w:r w:rsidRPr="0001381C">
        <w:rPr>
          <w:b/>
          <w:bCs/>
          <w:lang w:eastAsia="cs-CZ"/>
        </w:rPr>
        <w:t>Ekonomické orgány:</w:t>
      </w:r>
    </w:p>
    <w:p w14:paraId="5942838F" w14:textId="77777777" w:rsidR="0001381C" w:rsidRPr="0001381C" w:rsidRDefault="0001381C" w:rsidP="008B55F8">
      <w:pPr>
        <w:numPr>
          <w:ilvl w:val="0"/>
          <w:numId w:val="14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Ekonomická rada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dohled nad ekonomickými záležitostmi Apoštolského stolce (vč. rozpočtu a výsledovky),</w:t>
      </w:r>
    </w:p>
    <w:p w14:paraId="67BDE11C" w14:textId="77777777" w:rsidR="0001381C" w:rsidRPr="0001381C" w:rsidRDefault="0001381C" w:rsidP="008B55F8">
      <w:pPr>
        <w:numPr>
          <w:ilvl w:val="0"/>
          <w:numId w:val="14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Ekonomický sekretariát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ekonomická správa součástí Apoštolského stolce, kontrola hospodaření součástí Apoštolského stolce, vydává pokyny a směrnice,</w:t>
      </w:r>
    </w:p>
    <w:p w14:paraId="7A71D90B" w14:textId="77777777" w:rsidR="0001381C" w:rsidRPr="0001381C" w:rsidRDefault="0001381C" w:rsidP="008B55F8">
      <w:pPr>
        <w:numPr>
          <w:ilvl w:val="0"/>
          <w:numId w:val="14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Správa majetku Apoštolského stolce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správa nemovitých i movitých </w:t>
      </w:r>
      <w:r w:rsidR="00D63327" w:rsidRPr="007E2330">
        <w:rPr>
          <w:lang w:eastAsia="cs-CZ"/>
        </w:rPr>
        <w:t>věcí ve vlastnictví</w:t>
      </w:r>
      <w:r w:rsidRPr="0001381C">
        <w:rPr>
          <w:lang w:eastAsia="cs-CZ"/>
        </w:rPr>
        <w:t xml:space="preserve"> Apoštolského stolce,</w:t>
      </w:r>
    </w:p>
    <w:p w14:paraId="7CA06E15" w14:textId="77777777" w:rsidR="0001381C" w:rsidRPr="0001381C" w:rsidRDefault="0001381C" w:rsidP="008B55F8">
      <w:pPr>
        <w:numPr>
          <w:ilvl w:val="0"/>
          <w:numId w:val="14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Úřad generálního revizora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vnitřní audit hospodaření Apoštolského stolce a jeho součástí,</w:t>
      </w:r>
    </w:p>
    <w:p w14:paraId="31AC1BD5" w14:textId="77777777" w:rsidR="0001381C" w:rsidRPr="0001381C" w:rsidRDefault="0001381C" w:rsidP="008B55F8">
      <w:pPr>
        <w:numPr>
          <w:ilvl w:val="0"/>
          <w:numId w:val="14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Komise pro vyhrazené záležitosti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záležitosti, které si vyžadují vyšší diskreci, a proto vyňaté z kompetence jiných součástí Apoštolského stolce,</w:t>
      </w:r>
    </w:p>
    <w:p w14:paraId="32B48C20" w14:textId="77777777" w:rsidR="0001381C" w:rsidRPr="0001381C" w:rsidRDefault="0001381C" w:rsidP="0001381C">
      <w:pPr>
        <w:numPr>
          <w:ilvl w:val="0"/>
          <w:numId w:val="14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8B55F8">
        <w:rPr>
          <w:u w:val="single"/>
          <w:lang w:eastAsia="cs-CZ"/>
        </w:rPr>
        <w:t>Útvar investic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garance morálnosti investic Svatého stolce, jejich shoda se sociální naukou církve, zároveň ekonomická výnosnost.</w:t>
      </w:r>
    </w:p>
    <w:p w14:paraId="537087FB" w14:textId="77777777" w:rsidR="0001381C" w:rsidRPr="0001381C" w:rsidRDefault="0001381C" w:rsidP="008B55F8">
      <w:pPr>
        <w:suppressAutoHyphens w:val="0"/>
        <w:spacing w:after="120"/>
        <w:ind w:firstLine="0"/>
        <w:jc w:val="left"/>
        <w:rPr>
          <w:lang w:eastAsia="cs-CZ"/>
        </w:rPr>
      </w:pPr>
      <w:r w:rsidRPr="0001381C">
        <w:rPr>
          <w:b/>
          <w:bCs/>
          <w:lang w:eastAsia="cs-CZ"/>
        </w:rPr>
        <w:t>Úřady:</w:t>
      </w:r>
    </w:p>
    <w:p w14:paraId="1F1D98A7" w14:textId="77777777" w:rsidR="0001381C" w:rsidRPr="0001381C" w:rsidRDefault="0001381C" w:rsidP="008B55F8">
      <w:pPr>
        <w:numPr>
          <w:ilvl w:val="0"/>
          <w:numId w:val="15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Prefektura papežského domu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péče o papežský dům, papežské obřady, audience (veřejné, speciální a soukromé), oficiální návštěvy státníků, exercicie pro papeže, sbor kardinálů a pro Římskou kurii,</w:t>
      </w:r>
    </w:p>
    <w:p w14:paraId="4D760ACB" w14:textId="77777777" w:rsidR="0001381C" w:rsidRPr="0001381C" w:rsidRDefault="0001381C" w:rsidP="008B55F8">
      <w:pPr>
        <w:numPr>
          <w:ilvl w:val="0"/>
          <w:numId w:val="15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Úřad pro papežské liturgické celebrace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liturgické a jiné posvátné papežské obřady v Římě i na papežských cestách, pod papežského ceremonáře spadá Papežská sakristie a kaple Papežského paláce, je odpovědný za Papežskou kapelu, odpovídá z</w:t>
      </w:r>
      <w:r w:rsidRPr="007E2330">
        <w:rPr>
          <w:lang w:eastAsia="cs-CZ"/>
        </w:rPr>
        <w:t>a liturgii kardinálského kolegia</w:t>
      </w:r>
      <w:r w:rsidRPr="0001381C">
        <w:rPr>
          <w:lang w:eastAsia="cs-CZ"/>
        </w:rPr>
        <w:t xml:space="preserve"> při uprázdnění papežského stolce </w:t>
      </w:r>
      <w:r w:rsidRPr="007E2330">
        <w:rPr>
          <w:i/>
          <w:lang w:eastAsia="cs-CZ"/>
        </w:rPr>
        <w:t>(</w:t>
      </w:r>
      <w:r w:rsidRPr="0001381C">
        <w:rPr>
          <w:i/>
          <w:iCs/>
          <w:lang w:eastAsia="cs-CZ"/>
        </w:rPr>
        <w:t>sede vacante</w:t>
      </w:r>
      <w:r w:rsidRPr="007E2330">
        <w:rPr>
          <w:i/>
          <w:iCs/>
          <w:lang w:eastAsia="cs-CZ"/>
        </w:rPr>
        <w:t>)</w:t>
      </w:r>
      <w:r w:rsidRPr="0001381C">
        <w:rPr>
          <w:lang w:eastAsia="cs-CZ"/>
        </w:rPr>
        <w:t>,</w:t>
      </w:r>
    </w:p>
    <w:p w14:paraId="4488FC91" w14:textId="5CE52479" w:rsidR="0001381C" w:rsidRPr="0001381C" w:rsidRDefault="0001381C" w:rsidP="0001381C">
      <w:pPr>
        <w:numPr>
          <w:ilvl w:val="0"/>
          <w:numId w:val="15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8B55F8">
        <w:rPr>
          <w:u w:val="single"/>
          <w:lang w:eastAsia="cs-CZ"/>
        </w:rPr>
        <w:t xml:space="preserve">Kamerlengo </w:t>
      </w:r>
      <w:r w:rsidR="008B55F8">
        <w:rPr>
          <w:u w:val="single"/>
          <w:lang w:eastAsia="cs-CZ"/>
        </w:rPr>
        <w:t xml:space="preserve">(komoří) </w:t>
      </w:r>
      <w:r w:rsidRPr="008B55F8">
        <w:rPr>
          <w:u w:val="single"/>
          <w:lang w:eastAsia="cs-CZ"/>
        </w:rPr>
        <w:t>svaté římské církve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vykonává povinnosti určené speciálním zákonem při uprázdnění papežského stolce </w:t>
      </w:r>
      <w:r w:rsidRPr="0001381C">
        <w:rPr>
          <w:i/>
          <w:iCs/>
          <w:lang w:eastAsia="cs-CZ"/>
        </w:rPr>
        <w:t>(sede vacante)</w:t>
      </w:r>
      <w:r w:rsidRPr="0001381C">
        <w:rPr>
          <w:lang w:eastAsia="cs-CZ"/>
        </w:rPr>
        <w:t xml:space="preserve">, spravuje majetek Apoštolského stolce </w:t>
      </w:r>
      <w:r w:rsidRPr="0001381C">
        <w:rPr>
          <w:i/>
          <w:iCs/>
          <w:lang w:eastAsia="cs-CZ"/>
        </w:rPr>
        <w:t>sede vacante</w:t>
      </w:r>
      <w:r w:rsidRPr="0001381C">
        <w:rPr>
          <w:lang w:eastAsia="cs-CZ"/>
        </w:rPr>
        <w:t>.</w:t>
      </w:r>
    </w:p>
    <w:p w14:paraId="564E12F4" w14:textId="77777777" w:rsidR="0001381C" w:rsidRPr="0001381C" w:rsidRDefault="0001381C" w:rsidP="008B55F8">
      <w:pPr>
        <w:suppressAutoHyphens w:val="0"/>
        <w:spacing w:after="120"/>
        <w:ind w:firstLine="0"/>
        <w:jc w:val="left"/>
        <w:rPr>
          <w:lang w:eastAsia="cs-CZ"/>
        </w:rPr>
      </w:pPr>
      <w:r w:rsidRPr="0001381C">
        <w:rPr>
          <w:b/>
          <w:bCs/>
          <w:lang w:eastAsia="cs-CZ"/>
        </w:rPr>
        <w:t>Advokáti</w:t>
      </w:r>
      <w:r w:rsidRPr="0001381C">
        <w:rPr>
          <w:lang w:eastAsia="cs-CZ"/>
        </w:rPr>
        <w:t>:</w:t>
      </w:r>
    </w:p>
    <w:p w14:paraId="0C39F109" w14:textId="77777777" w:rsidR="0001381C" w:rsidRPr="0001381C" w:rsidRDefault="0001381C" w:rsidP="008B55F8">
      <w:pPr>
        <w:numPr>
          <w:ilvl w:val="0"/>
          <w:numId w:val="16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8B55F8">
        <w:rPr>
          <w:u w:val="single"/>
          <w:lang w:eastAsia="cs-CZ"/>
        </w:rPr>
        <w:t>Seznam advokátů u Římské kurie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určeni pro zastupování stran v případě hierarchických rekursů neboli odvolání proti správnímu rozhodnutí u Apoštolské signatury a u jiných kuriálních úřadů, přezkoušení na Státním sekretariátu; liší se od Seznamu advokátů Římské roty určených pro běžná soudní řízení,</w:t>
      </w:r>
    </w:p>
    <w:p w14:paraId="25E0AA4E" w14:textId="77777777" w:rsidR="0001381C" w:rsidRPr="0001381C" w:rsidRDefault="0001381C" w:rsidP="0001381C">
      <w:pPr>
        <w:numPr>
          <w:ilvl w:val="0"/>
          <w:numId w:val="16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8B55F8">
        <w:rPr>
          <w:u w:val="single"/>
          <w:lang w:eastAsia="cs-CZ"/>
        </w:rPr>
        <w:lastRenderedPageBreak/>
        <w:t>Sbor advokátů Svatého stolce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zástupci Svatého stolce nebo kuriálních úřadů u církevních nebo státních soudů, jmenováni (či opět jmenováni) Státním sekretariátem na 5 let, nejlépe z advokátů u Římské kurie.</w:t>
      </w:r>
    </w:p>
    <w:p w14:paraId="36F2497A" w14:textId="77777777" w:rsidR="0001381C" w:rsidRPr="0001381C" w:rsidRDefault="0001381C" w:rsidP="008B55F8">
      <w:pPr>
        <w:suppressAutoHyphens w:val="0"/>
        <w:spacing w:after="120"/>
        <w:ind w:firstLine="0"/>
        <w:jc w:val="left"/>
        <w:rPr>
          <w:lang w:eastAsia="cs-CZ"/>
        </w:rPr>
      </w:pPr>
      <w:r w:rsidRPr="0001381C">
        <w:rPr>
          <w:b/>
          <w:bCs/>
          <w:lang w:eastAsia="cs-CZ"/>
        </w:rPr>
        <w:t>Instituce spojené se Svatým stolcem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nejsou sensu stricto součástí Římské kurie, zpravidla mají vlastní právní subjektivitu</w:t>
      </w:r>
      <w:r w:rsidRPr="0001381C">
        <w:rPr>
          <w:b/>
          <w:bCs/>
          <w:lang w:eastAsia="cs-CZ"/>
        </w:rPr>
        <w:t xml:space="preserve">, </w:t>
      </w:r>
      <w:r w:rsidRPr="0001381C">
        <w:rPr>
          <w:lang w:eastAsia="cs-CZ"/>
        </w:rPr>
        <w:t>vykonávají služby potřebné pro papeže, Římskou kurii nebo univerzální církev, řídí se vlastními zákony</w:t>
      </w:r>
      <w:r w:rsidRPr="0001381C">
        <w:rPr>
          <w:b/>
          <w:bCs/>
          <w:lang w:eastAsia="cs-CZ"/>
        </w:rPr>
        <w:t>:</w:t>
      </w:r>
    </w:p>
    <w:p w14:paraId="07F9B0AE" w14:textId="77777777" w:rsidR="0001381C" w:rsidRPr="0001381C" w:rsidRDefault="0001381C" w:rsidP="008B55F8">
      <w:pPr>
        <w:numPr>
          <w:ilvl w:val="0"/>
          <w:numId w:val="17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01381C">
        <w:rPr>
          <w:lang w:eastAsia="cs-CZ"/>
        </w:rPr>
        <w:t>Apoštolský vatikánský archiv,</w:t>
      </w:r>
    </w:p>
    <w:p w14:paraId="10FBB125" w14:textId="77777777" w:rsidR="0001381C" w:rsidRPr="0001381C" w:rsidRDefault="00D63327" w:rsidP="008B55F8">
      <w:pPr>
        <w:numPr>
          <w:ilvl w:val="0"/>
          <w:numId w:val="17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7E2330">
        <w:rPr>
          <w:lang w:eastAsia="cs-CZ"/>
        </w:rPr>
        <w:t>Apoštolská</w:t>
      </w:r>
      <w:r w:rsidR="0001381C" w:rsidRPr="0001381C">
        <w:rPr>
          <w:lang w:eastAsia="cs-CZ"/>
        </w:rPr>
        <w:t xml:space="preserve"> vatikánská knihovna,</w:t>
      </w:r>
    </w:p>
    <w:p w14:paraId="22C7992E" w14:textId="77777777" w:rsidR="0001381C" w:rsidRPr="0001381C" w:rsidRDefault="0001381C" w:rsidP="008B55F8">
      <w:pPr>
        <w:numPr>
          <w:ilvl w:val="0"/>
          <w:numId w:val="17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01381C">
        <w:rPr>
          <w:lang w:eastAsia="cs-CZ"/>
        </w:rPr>
        <w:t>Stavební huť baziliky sv. Petra,</w:t>
      </w:r>
    </w:p>
    <w:p w14:paraId="5E4C5127" w14:textId="77777777" w:rsidR="0001381C" w:rsidRPr="0001381C" w:rsidRDefault="0001381C" w:rsidP="008B55F8">
      <w:pPr>
        <w:numPr>
          <w:ilvl w:val="0"/>
          <w:numId w:val="17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01381C">
        <w:rPr>
          <w:lang w:eastAsia="cs-CZ"/>
        </w:rPr>
        <w:t>Papežská komise posvátné archeologie,</w:t>
      </w:r>
    </w:p>
    <w:p w14:paraId="30D21E09" w14:textId="77777777" w:rsidR="0001381C" w:rsidRPr="0001381C" w:rsidRDefault="0001381C" w:rsidP="008B55F8">
      <w:pPr>
        <w:numPr>
          <w:ilvl w:val="0"/>
          <w:numId w:val="17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01381C">
        <w:rPr>
          <w:lang w:eastAsia="cs-CZ"/>
        </w:rPr>
        <w:t>různé akademie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mj. Papežská akademie věd, Papežská akademie sociálních věd, Papežská akademie pro život,</w:t>
      </w:r>
    </w:p>
    <w:p w14:paraId="07D70315" w14:textId="77777777" w:rsidR="0001381C" w:rsidRPr="0001381C" w:rsidRDefault="0001381C" w:rsidP="008B55F8">
      <w:pPr>
        <w:numPr>
          <w:ilvl w:val="0"/>
          <w:numId w:val="17"/>
        </w:numPr>
        <w:suppressAutoHyphens w:val="0"/>
        <w:spacing w:after="120"/>
        <w:ind w:left="714" w:hanging="357"/>
        <w:jc w:val="left"/>
        <w:rPr>
          <w:lang w:eastAsia="cs-CZ"/>
        </w:rPr>
      </w:pPr>
      <w:r w:rsidRPr="0001381C">
        <w:rPr>
          <w:lang w:eastAsia="cs-CZ"/>
        </w:rPr>
        <w:t>AVEPRO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>Agentura Svatého stolce pro hodnocení a podporu kvality církevních univerzit a fakult,</w:t>
      </w:r>
    </w:p>
    <w:p w14:paraId="5E9DFEDD" w14:textId="77777777" w:rsidR="0001381C" w:rsidRPr="0001381C" w:rsidRDefault="0001381C" w:rsidP="0001381C">
      <w:pPr>
        <w:numPr>
          <w:ilvl w:val="0"/>
          <w:numId w:val="17"/>
        </w:numPr>
        <w:suppressAutoHyphens w:val="0"/>
        <w:spacing w:before="100" w:beforeAutospacing="1" w:after="100" w:afterAutospacing="1"/>
        <w:jc w:val="left"/>
        <w:rPr>
          <w:lang w:eastAsia="cs-CZ"/>
        </w:rPr>
      </w:pPr>
      <w:r w:rsidRPr="0001381C">
        <w:rPr>
          <w:lang w:eastAsia="cs-CZ"/>
        </w:rPr>
        <w:t>Úřad pro dohled a finanční informace</w:t>
      </w:r>
      <w:r w:rsidR="00A239DA">
        <w:rPr>
          <w:lang w:eastAsia="cs-CZ"/>
        </w:rPr>
        <w:t xml:space="preserve"> – </w:t>
      </w:r>
      <w:r w:rsidRPr="0001381C">
        <w:rPr>
          <w:lang w:eastAsia="cs-CZ"/>
        </w:rPr>
        <w:t xml:space="preserve">proti praní </w:t>
      </w:r>
      <w:r w:rsidR="00D63327" w:rsidRPr="007E2330">
        <w:rPr>
          <w:lang w:eastAsia="cs-CZ"/>
        </w:rPr>
        <w:t>špinavých</w:t>
      </w:r>
      <w:r w:rsidRPr="0001381C">
        <w:rPr>
          <w:lang w:eastAsia="cs-CZ"/>
        </w:rPr>
        <w:t xml:space="preserve"> peněz, financování terorismu.</w:t>
      </w:r>
    </w:p>
    <w:p w14:paraId="6E475400" w14:textId="77777777" w:rsidR="00AA2AB7" w:rsidRPr="007E2330" w:rsidRDefault="00AA2AB7"/>
    <w:sectPr w:rsidR="00AA2AB7" w:rsidRPr="007E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2B81" w14:textId="77777777" w:rsidR="002D6080" w:rsidRDefault="002D6080" w:rsidP="008B55F8">
      <w:r>
        <w:separator/>
      </w:r>
    </w:p>
  </w:endnote>
  <w:endnote w:type="continuationSeparator" w:id="0">
    <w:p w14:paraId="7C168A78" w14:textId="77777777" w:rsidR="002D6080" w:rsidRDefault="002D6080" w:rsidP="008B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B7AB" w14:textId="77777777" w:rsidR="002D6080" w:rsidRDefault="002D6080" w:rsidP="008B55F8">
      <w:r>
        <w:separator/>
      </w:r>
    </w:p>
  </w:footnote>
  <w:footnote w:type="continuationSeparator" w:id="0">
    <w:p w14:paraId="17AAEE84" w14:textId="77777777" w:rsidR="002D6080" w:rsidRDefault="002D6080" w:rsidP="008B55F8">
      <w:r>
        <w:continuationSeparator/>
      </w:r>
    </w:p>
  </w:footnote>
  <w:footnote w:id="1">
    <w:p w14:paraId="384E9F24" w14:textId="1551C242" w:rsidR="008B55F8" w:rsidRDefault="008B55F8">
      <w:pPr>
        <w:pStyle w:val="Textpoznpodarou"/>
      </w:pPr>
      <w:r>
        <w:rPr>
          <w:rStyle w:val="Znakapoznpodarou"/>
        </w:rPr>
        <w:footnoteRef/>
      </w:r>
      <w:r>
        <w:t xml:space="preserve"> Zpracoval prof. Damián Němec OP (CMTF UP Olomouc)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E3E"/>
    <w:multiLevelType w:val="multilevel"/>
    <w:tmpl w:val="0E6C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50285"/>
    <w:multiLevelType w:val="multilevel"/>
    <w:tmpl w:val="C99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F1C78"/>
    <w:multiLevelType w:val="multilevel"/>
    <w:tmpl w:val="C2D2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671F4"/>
    <w:multiLevelType w:val="multilevel"/>
    <w:tmpl w:val="5BB4A12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242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760171"/>
    <w:multiLevelType w:val="multilevel"/>
    <w:tmpl w:val="E23C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B0BFA"/>
    <w:multiLevelType w:val="multilevel"/>
    <w:tmpl w:val="6A5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1C49EF"/>
    <w:multiLevelType w:val="multilevel"/>
    <w:tmpl w:val="176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F2E8F"/>
    <w:multiLevelType w:val="multilevel"/>
    <w:tmpl w:val="BF48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95903"/>
    <w:multiLevelType w:val="multilevel"/>
    <w:tmpl w:val="0038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E0789"/>
    <w:multiLevelType w:val="hybridMultilevel"/>
    <w:tmpl w:val="8C10D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11997"/>
    <w:multiLevelType w:val="hybridMultilevel"/>
    <w:tmpl w:val="906A9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723EE"/>
    <w:multiLevelType w:val="multilevel"/>
    <w:tmpl w:val="44F2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8"/>
  </w:num>
  <w:num w:numId="15">
    <w:abstractNumId w:val="11"/>
  </w:num>
  <w:num w:numId="16">
    <w:abstractNumId w:val="2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1C"/>
    <w:rsid w:val="0001381C"/>
    <w:rsid w:val="0024734E"/>
    <w:rsid w:val="002D6080"/>
    <w:rsid w:val="00353A10"/>
    <w:rsid w:val="003B5C71"/>
    <w:rsid w:val="00462924"/>
    <w:rsid w:val="00543FAA"/>
    <w:rsid w:val="005F6477"/>
    <w:rsid w:val="00771AAB"/>
    <w:rsid w:val="007E2330"/>
    <w:rsid w:val="008B55F8"/>
    <w:rsid w:val="00A239DA"/>
    <w:rsid w:val="00AA2AB7"/>
    <w:rsid w:val="00B04830"/>
    <w:rsid w:val="00B744CA"/>
    <w:rsid w:val="00B93FA8"/>
    <w:rsid w:val="00C74F99"/>
    <w:rsid w:val="00D63327"/>
    <w:rsid w:val="00DA56AB"/>
    <w:rsid w:val="00E25523"/>
    <w:rsid w:val="00F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BC39"/>
  <w15:chartTrackingRefBased/>
  <w15:docId w15:val="{D34AFCC8-EE31-4C85-8DD9-D91BF11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477"/>
    <w:pPr>
      <w:suppressAutoHyphens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A56AB"/>
    <w:pPr>
      <w:keepNext/>
      <w:keepLines/>
      <w:pageBreakBefore/>
      <w:numPr>
        <w:numId w:val="9"/>
      </w:numPr>
      <w:suppressAutoHyphens w:val="0"/>
      <w:spacing w:before="480" w:after="120" w:line="360" w:lineRule="auto"/>
      <w:outlineLvl w:val="0"/>
    </w:pPr>
    <w:rPr>
      <w:rFonts w:cstheme="min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A56AB"/>
    <w:pPr>
      <w:keepNext/>
      <w:keepLines/>
      <w:numPr>
        <w:ilvl w:val="1"/>
        <w:numId w:val="9"/>
      </w:numPr>
      <w:suppressAutoHyphens w:val="0"/>
      <w:spacing w:before="240" w:after="120" w:line="360" w:lineRule="auto"/>
      <w:outlineLvl w:val="1"/>
    </w:pPr>
    <w:rPr>
      <w:rFonts w:cstheme="minorBidi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A56AB"/>
    <w:pPr>
      <w:keepNext/>
      <w:keepLines/>
      <w:numPr>
        <w:ilvl w:val="2"/>
        <w:numId w:val="9"/>
      </w:numPr>
      <w:suppressAutoHyphens w:val="0"/>
      <w:spacing w:before="200" w:after="120" w:line="360" w:lineRule="auto"/>
      <w:outlineLvl w:val="2"/>
    </w:pPr>
    <w:rPr>
      <w:rFonts w:cstheme="minorBidi"/>
      <w:b/>
      <w:bCs/>
      <w:i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56AB"/>
    <w:pPr>
      <w:keepNext/>
      <w:keepLines/>
      <w:numPr>
        <w:ilvl w:val="3"/>
        <w:numId w:val="6"/>
      </w:numPr>
      <w:suppressAutoHyphens w:val="0"/>
      <w:spacing w:before="200" w:line="360" w:lineRule="auto"/>
      <w:ind w:left="1758" w:hanging="907"/>
      <w:outlineLvl w:val="3"/>
    </w:pPr>
    <w:rPr>
      <w:rFonts w:cstheme="minorBidi"/>
      <w:bCs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DA56AB"/>
    <w:rPr>
      <w:rFonts w:ascii="Times New Roman" w:hAnsi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DA56AB"/>
    <w:rPr>
      <w:rFonts w:ascii="Times New Roman" w:hAnsi="Times New Roman"/>
      <w:bCs/>
      <w:i/>
      <w:iCs/>
      <w:sz w:val="24"/>
      <w:szCs w:val="24"/>
    </w:rPr>
  </w:style>
  <w:style w:type="paragraph" w:customStyle="1" w:styleId="UvodZaverLiteratura">
    <w:name w:val="UvodZaverLiteratura"/>
    <w:basedOn w:val="Normln"/>
    <w:link w:val="UvodZaverLiteraturaChar"/>
    <w:qFormat/>
    <w:rsid w:val="00C74F99"/>
    <w:pPr>
      <w:pageBreakBefore/>
      <w:spacing w:after="240"/>
    </w:pPr>
    <w:rPr>
      <w:rFonts w:eastAsia="Calibri"/>
      <w:b/>
      <w:smallCaps/>
    </w:rPr>
  </w:style>
  <w:style w:type="character" w:customStyle="1" w:styleId="UvodZaverLiteraturaChar">
    <w:name w:val="UvodZaverLiteratura Char"/>
    <w:basedOn w:val="Standardnpsmoodstavce"/>
    <w:link w:val="UvodZaverLiteratura"/>
    <w:rsid w:val="00C74F99"/>
    <w:rPr>
      <w:rFonts w:ascii="Times New Roman" w:eastAsia="Calibri" w:hAnsi="Times New Roman" w:cs="Times New Roman"/>
      <w:b/>
      <w:smallCaps/>
      <w:sz w:val="24"/>
      <w:szCs w:val="24"/>
    </w:rPr>
  </w:style>
  <w:style w:type="paragraph" w:customStyle="1" w:styleId="UvodZaver">
    <w:name w:val="UvodZaver"/>
    <w:basedOn w:val="Normln"/>
    <w:link w:val="UvodZaverChar"/>
    <w:autoRedefine/>
    <w:qFormat/>
    <w:rsid w:val="00C74F99"/>
    <w:pPr>
      <w:pageBreakBefore/>
      <w:spacing w:line="360" w:lineRule="auto"/>
    </w:pPr>
    <w:rPr>
      <w:rFonts w:eastAsia="Calibri"/>
      <w:b/>
      <w:smallCaps/>
    </w:rPr>
  </w:style>
  <w:style w:type="character" w:customStyle="1" w:styleId="UvodZaverChar">
    <w:name w:val="UvodZaver Char"/>
    <w:basedOn w:val="Standardnpsmoodstavce"/>
    <w:link w:val="UvodZaver"/>
    <w:rsid w:val="00C74F99"/>
    <w:rPr>
      <w:rFonts w:ascii="Times New Roman" w:eastAsia="Calibri" w:hAnsi="Times New Roman" w:cs="Times New Roman"/>
      <w:b/>
      <w:smallCaps/>
      <w:sz w:val="24"/>
      <w:szCs w:val="24"/>
    </w:rPr>
  </w:style>
  <w:style w:type="character" w:customStyle="1" w:styleId="Nadpis1Char">
    <w:name w:val="Nadpis 1 Char"/>
    <w:link w:val="Nadpis1"/>
    <w:uiPriority w:val="9"/>
    <w:rsid w:val="00DA56AB"/>
    <w:rPr>
      <w:rFonts w:ascii="Times New Roman" w:hAnsi="Times New Roman"/>
      <w:b/>
      <w:bCs/>
      <w:sz w:val="28"/>
      <w:szCs w:val="2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C74F99"/>
    <w:pPr>
      <w:spacing w:after="100" w:line="360" w:lineRule="auto"/>
      <w:ind w:left="960" w:firstLine="567"/>
    </w:pPr>
    <w:rPr>
      <w:rFonts w:eastAsia="Calibri"/>
      <w:i/>
      <w:sz w:val="20"/>
    </w:rPr>
  </w:style>
  <w:style w:type="paragraph" w:customStyle="1" w:styleId="UvodZaverBibliografie">
    <w:name w:val="UvodZaverBibliografie"/>
    <w:basedOn w:val="Normln"/>
    <w:link w:val="UvodZaverBibliografieChar"/>
    <w:qFormat/>
    <w:rsid w:val="00DA56AB"/>
    <w:pPr>
      <w:pageBreakBefore/>
      <w:suppressAutoHyphens w:val="0"/>
      <w:spacing w:line="360" w:lineRule="auto"/>
    </w:pPr>
    <w:rPr>
      <w:rFonts w:cstheme="minorBidi"/>
      <w:b/>
      <w:sz w:val="28"/>
      <w:szCs w:val="28"/>
      <w:lang w:eastAsia="en-US"/>
    </w:rPr>
  </w:style>
  <w:style w:type="character" w:customStyle="1" w:styleId="UvodZaverBibliografieChar">
    <w:name w:val="UvodZaverBibliografie Char"/>
    <w:basedOn w:val="Standardnpsmoodstavce"/>
    <w:link w:val="UvodZaverBibliografie"/>
    <w:rsid w:val="00DA56AB"/>
    <w:rPr>
      <w:rFonts w:ascii="Times New Roman" w:hAnsi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DA56AB"/>
    <w:rPr>
      <w:rFonts w:ascii="Times New Roman" w:hAnsi="Times New Roman"/>
      <w:b/>
      <w:bCs/>
      <w:i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DA56AB"/>
    <w:pPr>
      <w:keepNext/>
      <w:suppressAutoHyphens w:val="0"/>
      <w:spacing w:before="120" w:line="360" w:lineRule="auto"/>
      <w:ind w:left="567" w:firstLine="0"/>
    </w:pPr>
    <w:rPr>
      <w:rFonts w:eastAsia="Calibri"/>
      <w:b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A56AB"/>
    <w:pPr>
      <w:suppressAutoHyphens w:val="0"/>
      <w:spacing w:line="360" w:lineRule="auto"/>
      <w:ind w:left="284" w:firstLine="0"/>
    </w:pPr>
    <w:rPr>
      <w:rFonts w:eastAsia="Calibr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A56AB"/>
    <w:pPr>
      <w:suppressAutoHyphens w:val="0"/>
      <w:spacing w:line="360" w:lineRule="auto"/>
      <w:ind w:firstLine="0"/>
    </w:pPr>
    <w:rPr>
      <w:rFonts w:eastAsia="Calibri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DA56AB"/>
    <w:pPr>
      <w:suppressAutoHyphens w:val="0"/>
      <w:spacing w:line="360" w:lineRule="auto"/>
      <w:ind w:firstLine="0"/>
    </w:pPr>
    <w:rPr>
      <w:rFonts w:eastAsia="Calibri"/>
      <w:i/>
      <w:lang w:eastAsia="en-US"/>
    </w:rPr>
  </w:style>
  <w:style w:type="paragraph" w:customStyle="1" w:styleId="Ploha">
    <w:name w:val="Příloha"/>
    <w:basedOn w:val="Normln"/>
    <w:link w:val="PlohaChar"/>
    <w:qFormat/>
    <w:rsid w:val="00DA56AB"/>
    <w:pPr>
      <w:suppressAutoHyphens w:val="0"/>
      <w:spacing w:line="360" w:lineRule="auto"/>
      <w:ind w:firstLine="0"/>
    </w:pPr>
    <w:rPr>
      <w:rFonts w:cstheme="minorBidi"/>
      <w:b/>
      <w:lang w:eastAsia="en-US"/>
    </w:rPr>
  </w:style>
  <w:style w:type="character" w:customStyle="1" w:styleId="PlohaChar">
    <w:name w:val="Příloha Char"/>
    <w:basedOn w:val="Standardnpsmoodstavce"/>
    <w:link w:val="Ploha"/>
    <w:rsid w:val="00DA56AB"/>
    <w:rPr>
      <w:rFonts w:ascii="Times New Roman" w:hAnsi="Times New Roman"/>
      <w:b/>
      <w:sz w:val="24"/>
      <w:szCs w:val="24"/>
    </w:rPr>
  </w:style>
  <w:style w:type="paragraph" w:customStyle="1" w:styleId="normlnvt">
    <w:name w:val="normlnvt"/>
    <w:basedOn w:val="Normln"/>
    <w:rsid w:val="0001381C"/>
    <w:pPr>
      <w:suppressAutoHyphens w:val="0"/>
      <w:spacing w:before="100" w:beforeAutospacing="1" w:after="100" w:afterAutospacing="1"/>
      <w:ind w:firstLine="0"/>
      <w:jc w:val="left"/>
    </w:pPr>
    <w:rPr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381C"/>
    <w:pPr>
      <w:suppressAutoHyphens w:val="0"/>
      <w:spacing w:before="100" w:beforeAutospacing="1" w:after="100" w:afterAutospacing="1"/>
      <w:ind w:firstLine="0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B0483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5F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5F8"/>
    <w:rPr>
      <w:rFonts w:ascii="Times New Roman" w:hAnsi="Times New Roman" w:cs="Times New Roman"/>
      <w:sz w:val="20"/>
      <w:szCs w:val="20"/>
      <w:lang w:eastAsia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8B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2C2F-C2F1-4986-B2C1-F0E85904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Němec</dc:creator>
  <cp:keywords/>
  <dc:description/>
  <cp:lastModifiedBy>Dvoracek Jiri</cp:lastModifiedBy>
  <cp:revision>6</cp:revision>
  <dcterms:created xsi:type="dcterms:W3CDTF">2022-04-06T13:51:00Z</dcterms:created>
  <dcterms:modified xsi:type="dcterms:W3CDTF">2022-09-30T14:19:00Z</dcterms:modified>
</cp:coreProperties>
</file>