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E343" w14:textId="42191BED" w:rsidR="00AA2AB7" w:rsidRPr="000D6A88" w:rsidRDefault="00212FE5" w:rsidP="00212FE5">
      <w:pPr>
        <w:jc w:val="center"/>
        <w:rPr>
          <w:b/>
          <w:sz w:val="32"/>
          <w:szCs w:val="32"/>
        </w:rPr>
      </w:pPr>
      <w:r w:rsidRPr="000D6A88">
        <w:rPr>
          <w:b/>
          <w:sz w:val="32"/>
          <w:szCs w:val="32"/>
        </w:rPr>
        <w:t>Řízení katolických východních církví</w:t>
      </w:r>
      <w:r w:rsidR="004E3945">
        <w:rPr>
          <w:b/>
          <w:sz w:val="32"/>
          <w:szCs w:val="32"/>
        </w:rPr>
        <w:t xml:space="preserve"> od 5. 6. 2022</w:t>
      </w:r>
      <w:r w:rsidR="00F85CBF">
        <w:rPr>
          <w:rStyle w:val="Znakapoznpodarou"/>
          <w:b/>
          <w:sz w:val="32"/>
          <w:szCs w:val="32"/>
        </w:rPr>
        <w:footnoteReference w:id="1"/>
      </w:r>
    </w:p>
    <w:p w14:paraId="22A86C31" w14:textId="77777777" w:rsidR="00212FE5" w:rsidRPr="00212FE5" w:rsidRDefault="00212FE5" w:rsidP="00212FE5">
      <w:pPr>
        <w:jc w:val="both"/>
        <w:rPr>
          <w:sz w:val="28"/>
          <w:szCs w:val="28"/>
        </w:rPr>
      </w:pPr>
    </w:p>
    <w:tbl>
      <w:tblPr>
        <w:tblStyle w:val="Mkatabulky"/>
        <w:tblW w:w="9776" w:type="dxa"/>
        <w:tblLook w:val="04A0" w:firstRow="1" w:lastRow="0" w:firstColumn="1" w:lastColumn="0" w:noHBand="0" w:noVBand="1"/>
      </w:tblPr>
      <w:tblGrid>
        <w:gridCol w:w="1413"/>
        <w:gridCol w:w="1361"/>
        <w:gridCol w:w="1493"/>
        <w:gridCol w:w="2825"/>
        <w:gridCol w:w="2684"/>
      </w:tblGrid>
      <w:tr w:rsidR="00064769" w:rsidRPr="00064769" w14:paraId="02A5B2CE" w14:textId="77777777" w:rsidTr="00FA4F6B">
        <w:tc>
          <w:tcPr>
            <w:tcW w:w="1414" w:type="dxa"/>
            <w:tcBorders>
              <w:top w:val="single" w:sz="8" w:space="0" w:color="auto"/>
              <w:left w:val="single" w:sz="8" w:space="0" w:color="auto"/>
              <w:bottom w:val="single" w:sz="8" w:space="0" w:color="auto"/>
              <w:right w:val="single" w:sz="4" w:space="0" w:color="auto"/>
            </w:tcBorders>
            <w:vAlign w:val="center"/>
          </w:tcPr>
          <w:p w14:paraId="324B4807" w14:textId="77777777" w:rsidR="00212FE5" w:rsidRPr="00064769" w:rsidRDefault="00212FE5" w:rsidP="00212FE5">
            <w:pPr>
              <w:jc w:val="center"/>
              <w:rPr>
                <w:sz w:val="20"/>
                <w:szCs w:val="20"/>
              </w:rPr>
            </w:pPr>
          </w:p>
        </w:tc>
        <w:tc>
          <w:tcPr>
            <w:tcW w:w="1339" w:type="dxa"/>
            <w:tcBorders>
              <w:top w:val="single" w:sz="8" w:space="0" w:color="auto"/>
              <w:left w:val="single" w:sz="4" w:space="0" w:color="auto"/>
              <w:bottom w:val="single" w:sz="8" w:space="0" w:color="auto"/>
              <w:right w:val="single" w:sz="4" w:space="0" w:color="auto"/>
            </w:tcBorders>
            <w:vAlign w:val="center"/>
          </w:tcPr>
          <w:p w14:paraId="0D16FF2D" w14:textId="77777777" w:rsidR="00212FE5" w:rsidRPr="00064769" w:rsidRDefault="00212FE5" w:rsidP="00212FE5">
            <w:pPr>
              <w:jc w:val="center"/>
              <w:rPr>
                <w:sz w:val="20"/>
                <w:szCs w:val="20"/>
              </w:rPr>
            </w:pPr>
          </w:p>
        </w:tc>
        <w:tc>
          <w:tcPr>
            <w:tcW w:w="1495" w:type="dxa"/>
            <w:tcBorders>
              <w:top w:val="single" w:sz="8" w:space="0" w:color="auto"/>
              <w:left w:val="single" w:sz="4" w:space="0" w:color="auto"/>
              <w:bottom w:val="single" w:sz="8" w:space="0" w:color="auto"/>
              <w:right w:val="single" w:sz="4" w:space="0" w:color="auto"/>
            </w:tcBorders>
            <w:vAlign w:val="center"/>
          </w:tcPr>
          <w:p w14:paraId="46481187" w14:textId="77777777" w:rsidR="00212FE5" w:rsidRPr="00064769" w:rsidRDefault="00212FE5" w:rsidP="00212FE5">
            <w:pPr>
              <w:jc w:val="center"/>
              <w:rPr>
                <w:sz w:val="20"/>
                <w:szCs w:val="20"/>
              </w:rPr>
            </w:pPr>
            <w:r w:rsidRPr="00064769">
              <w:rPr>
                <w:sz w:val="20"/>
                <w:szCs w:val="20"/>
              </w:rPr>
              <w:t>autorita singulární</w:t>
            </w:r>
          </w:p>
        </w:tc>
        <w:tc>
          <w:tcPr>
            <w:tcW w:w="2835" w:type="dxa"/>
            <w:tcBorders>
              <w:top w:val="single" w:sz="8" w:space="0" w:color="auto"/>
              <w:left w:val="single" w:sz="4" w:space="0" w:color="auto"/>
              <w:bottom w:val="single" w:sz="8" w:space="0" w:color="auto"/>
              <w:right w:val="single" w:sz="4" w:space="0" w:color="auto"/>
            </w:tcBorders>
            <w:vAlign w:val="center"/>
          </w:tcPr>
          <w:p w14:paraId="55D53A03" w14:textId="77777777" w:rsidR="00212FE5" w:rsidRPr="00064769" w:rsidRDefault="00212FE5" w:rsidP="00212FE5">
            <w:pPr>
              <w:jc w:val="center"/>
              <w:rPr>
                <w:sz w:val="20"/>
                <w:szCs w:val="20"/>
              </w:rPr>
            </w:pPr>
            <w:r w:rsidRPr="00064769">
              <w:rPr>
                <w:sz w:val="20"/>
                <w:szCs w:val="20"/>
              </w:rPr>
              <w:t>autorita kolegiální</w:t>
            </w:r>
          </w:p>
        </w:tc>
        <w:tc>
          <w:tcPr>
            <w:tcW w:w="2693" w:type="dxa"/>
            <w:tcBorders>
              <w:top w:val="single" w:sz="8" w:space="0" w:color="auto"/>
              <w:left w:val="single" w:sz="4" w:space="0" w:color="auto"/>
              <w:bottom w:val="single" w:sz="8" w:space="0" w:color="auto"/>
              <w:right w:val="single" w:sz="8" w:space="0" w:color="auto"/>
            </w:tcBorders>
            <w:vAlign w:val="center"/>
          </w:tcPr>
          <w:p w14:paraId="701F7A5A" w14:textId="77777777" w:rsidR="00212FE5" w:rsidRPr="00064769" w:rsidRDefault="00212FE5" w:rsidP="00212FE5">
            <w:pPr>
              <w:jc w:val="center"/>
              <w:rPr>
                <w:sz w:val="20"/>
                <w:szCs w:val="20"/>
              </w:rPr>
            </w:pPr>
            <w:r w:rsidRPr="00064769">
              <w:rPr>
                <w:sz w:val="20"/>
                <w:szCs w:val="20"/>
              </w:rPr>
              <w:t>pomocné orgány</w:t>
            </w:r>
          </w:p>
        </w:tc>
      </w:tr>
      <w:tr w:rsidR="00064769" w:rsidRPr="00064769" w14:paraId="0F047512" w14:textId="77777777" w:rsidTr="00FA4F6B">
        <w:tc>
          <w:tcPr>
            <w:tcW w:w="1414" w:type="dxa"/>
            <w:tcBorders>
              <w:top w:val="single" w:sz="8" w:space="0" w:color="auto"/>
              <w:left w:val="single" w:sz="8" w:space="0" w:color="auto"/>
              <w:bottom w:val="single" w:sz="8" w:space="0" w:color="auto"/>
              <w:right w:val="single" w:sz="4" w:space="0" w:color="auto"/>
            </w:tcBorders>
            <w:vAlign w:val="center"/>
          </w:tcPr>
          <w:p w14:paraId="29C92FBA" w14:textId="77777777" w:rsidR="00212FE5" w:rsidRPr="00064769" w:rsidRDefault="00212FE5" w:rsidP="00212FE5">
            <w:pPr>
              <w:jc w:val="both"/>
              <w:rPr>
                <w:sz w:val="20"/>
                <w:szCs w:val="20"/>
              </w:rPr>
            </w:pPr>
            <w:r w:rsidRPr="00064769">
              <w:rPr>
                <w:sz w:val="20"/>
                <w:szCs w:val="20"/>
              </w:rPr>
              <w:t>Celocírkevní rovina</w:t>
            </w:r>
          </w:p>
        </w:tc>
        <w:tc>
          <w:tcPr>
            <w:tcW w:w="1339" w:type="dxa"/>
            <w:tcBorders>
              <w:top w:val="single" w:sz="8" w:space="0" w:color="auto"/>
              <w:left w:val="single" w:sz="4" w:space="0" w:color="auto"/>
              <w:bottom w:val="single" w:sz="8" w:space="0" w:color="auto"/>
              <w:right w:val="single" w:sz="4" w:space="0" w:color="auto"/>
            </w:tcBorders>
            <w:vAlign w:val="center"/>
          </w:tcPr>
          <w:p w14:paraId="2638B077" w14:textId="77777777" w:rsidR="00212FE5" w:rsidRPr="000F62BC" w:rsidRDefault="00212FE5" w:rsidP="00212FE5">
            <w:pPr>
              <w:jc w:val="both"/>
              <w:rPr>
                <w:b/>
                <w:sz w:val="20"/>
                <w:szCs w:val="20"/>
              </w:rPr>
            </w:pPr>
            <w:r w:rsidRPr="000F62BC">
              <w:rPr>
                <w:b/>
                <w:sz w:val="20"/>
                <w:szCs w:val="20"/>
              </w:rPr>
              <w:t>univerzální církev</w:t>
            </w:r>
          </w:p>
        </w:tc>
        <w:tc>
          <w:tcPr>
            <w:tcW w:w="1495" w:type="dxa"/>
            <w:tcBorders>
              <w:top w:val="single" w:sz="8" w:space="0" w:color="auto"/>
              <w:left w:val="single" w:sz="4" w:space="0" w:color="auto"/>
              <w:bottom w:val="single" w:sz="8" w:space="0" w:color="auto"/>
              <w:right w:val="single" w:sz="4" w:space="0" w:color="auto"/>
            </w:tcBorders>
            <w:vAlign w:val="center"/>
          </w:tcPr>
          <w:p w14:paraId="67D6910E" w14:textId="77777777" w:rsidR="00212FE5" w:rsidRPr="00064769" w:rsidRDefault="00212FE5" w:rsidP="00212FE5">
            <w:pPr>
              <w:jc w:val="center"/>
              <w:rPr>
                <w:b/>
                <w:sz w:val="20"/>
                <w:szCs w:val="20"/>
              </w:rPr>
            </w:pPr>
            <w:r w:rsidRPr="00064769">
              <w:rPr>
                <w:b/>
                <w:sz w:val="20"/>
                <w:szCs w:val="20"/>
              </w:rPr>
              <w:t>papež</w:t>
            </w:r>
          </w:p>
        </w:tc>
        <w:tc>
          <w:tcPr>
            <w:tcW w:w="2835" w:type="dxa"/>
            <w:tcBorders>
              <w:top w:val="single" w:sz="8" w:space="0" w:color="auto"/>
              <w:left w:val="single" w:sz="4" w:space="0" w:color="auto"/>
              <w:bottom w:val="single" w:sz="8" w:space="0" w:color="auto"/>
              <w:right w:val="single" w:sz="4" w:space="0" w:color="auto"/>
            </w:tcBorders>
            <w:vAlign w:val="center"/>
          </w:tcPr>
          <w:p w14:paraId="2D87BF65" w14:textId="77777777" w:rsidR="00212FE5" w:rsidRPr="00064769" w:rsidRDefault="00212FE5" w:rsidP="00212FE5">
            <w:pPr>
              <w:tabs>
                <w:tab w:val="left" w:pos="0"/>
                <w:tab w:val="left" w:pos="283"/>
                <w:tab w:val="left" w:pos="566"/>
                <w:tab w:val="left" w:pos="850"/>
                <w:tab w:val="left" w:pos="1133"/>
                <w:tab w:val="left" w:pos="1417"/>
                <w:tab w:val="left" w:pos="1700"/>
                <w:tab w:val="left" w:pos="1984"/>
                <w:tab w:val="left" w:pos="2267"/>
                <w:tab w:val="left" w:pos="2550"/>
                <w:tab w:val="left" w:pos="2834"/>
                <w:tab w:val="left" w:pos="3118"/>
                <w:tab w:val="left" w:pos="3401"/>
                <w:tab w:val="left" w:pos="3684"/>
                <w:tab w:val="left" w:pos="3967"/>
                <w:tab w:val="left" w:pos="4252"/>
                <w:tab w:val="left" w:pos="4535"/>
                <w:tab w:val="left" w:pos="4818"/>
                <w:tab w:val="left" w:pos="5101"/>
                <w:tab w:val="left" w:pos="5384"/>
                <w:tab w:val="left" w:pos="5669"/>
                <w:tab w:val="left" w:pos="5952"/>
                <w:tab w:val="left" w:pos="6235"/>
                <w:tab w:val="left" w:pos="6518"/>
              </w:tabs>
              <w:ind w:right="113"/>
              <w:jc w:val="center"/>
              <w:rPr>
                <w:b/>
                <w:sz w:val="20"/>
                <w:szCs w:val="20"/>
                <w:lang w:val="cs"/>
              </w:rPr>
            </w:pPr>
            <w:r w:rsidRPr="00064769">
              <w:rPr>
                <w:b/>
                <w:sz w:val="20"/>
                <w:szCs w:val="20"/>
                <w:lang w:val="cs"/>
              </w:rPr>
              <w:t>ekumenický koncil</w:t>
            </w:r>
          </w:p>
          <w:p w14:paraId="4BC66274" w14:textId="77777777" w:rsidR="00212FE5" w:rsidRPr="00064769" w:rsidRDefault="00212FE5" w:rsidP="00212FE5">
            <w:pPr>
              <w:tabs>
                <w:tab w:val="left" w:pos="0"/>
                <w:tab w:val="left" w:pos="283"/>
                <w:tab w:val="left" w:pos="566"/>
                <w:tab w:val="left" w:pos="850"/>
                <w:tab w:val="left" w:pos="1133"/>
                <w:tab w:val="left" w:pos="1417"/>
                <w:tab w:val="left" w:pos="1700"/>
                <w:tab w:val="left" w:pos="1984"/>
                <w:tab w:val="left" w:pos="2267"/>
                <w:tab w:val="left" w:pos="2550"/>
                <w:tab w:val="left" w:pos="2834"/>
                <w:tab w:val="left" w:pos="3118"/>
                <w:tab w:val="left" w:pos="3401"/>
                <w:tab w:val="left" w:pos="3684"/>
                <w:tab w:val="left" w:pos="3967"/>
                <w:tab w:val="left" w:pos="4252"/>
                <w:tab w:val="left" w:pos="4535"/>
                <w:tab w:val="left" w:pos="4818"/>
                <w:tab w:val="left" w:pos="5101"/>
                <w:tab w:val="left" w:pos="5384"/>
                <w:tab w:val="left" w:pos="5669"/>
                <w:tab w:val="left" w:pos="5952"/>
                <w:tab w:val="left" w:pos="6235"/>
                <w:tab w:val="left" w:pos="6518"/>
              </w:tabs>
              <w:ind w:right="113"/>
              <w:jc w:val="center"/>
              <w:rPr>
                <w:sz w:val="20"/>
                <w:szCs w:val="20"/>
                <w:lang w:val="cs"/>
              </w:rPr>
            </w:pPr>
          </w:p>
          <w:p w14:paraId="14BBD10A" w14:textId="7B343F19" w:rsidR="00212FE5" w:rsidRPr="00064769" w:rsidRDefault="00212FE5" w:rsidP="00212FE5">
            <w:pPr>
              <w:tabs>
                <w:tab w:val="left" w:pos="0"/>
                <w:tab w:val="left" w:pos="283"/>
                <w:tab w:val="left" w:pos="566"/>
                <w:tab w:val="left" w:pos="850"/>
                <w:tab w:val="left" w:pos="1133"/>
                <w:tab w:val="left" w:pos="1417"/>
                <w:tab w:val="left" w:pos="1700"/>
                <w:tab w:val="left" w:pos="1984"/>
                <w:tab w:val="left" w:pos="2267"/>
                <w:tab w:val="left" w:pos="2550"/>
                <w:tab w:val="left" w:pos="2834"/>
                <w:tab w:val="left" w:pos="3118"/>
                <w:tab w:val="left" w:pos="3401"/>
                <w:tab w:val="left" w:pos="3684"/>
                <w:tab w:val="left" w:pos="3967"/>
                <w:tab w:val="left" w:pos="4252"/>
                <w:tab w:val="left" w:pos="4535"/>
                <w:tab w:val="left" w:pos="4818"/>
                <w:tab w:val="left" w:pos="5101"/>
                <w:tab w:val="left" w:pos="5384"/>
                <w:tab w:val="left" w:pos="5669"/>
                <w:tab w:val="left" w:pos="5952"/>
                <w:tab w:val="left" w:pos="6235"/>
                <w:tab w:val="left" w:pos="6518"/>
              </w:tabs>
              <w:ind w:right="113"/>
              <w:jc w:val="center"/>
              <w:rPr>
                <w:b/>
                <w:sz w:val="20"/>
                <w:szCs w:val="20"/>
                <w:lang w:val="cs"/>
              </w:rPr>
            </w:pPr>
            <w:r w:rsidRPr="00064769">
              <w:rPr>
                <w:b/>
                <w:sz w:val="20"/>
                <w:szCs w:val="20"/>
                <w:lang w:val="cs"/>
              </w:rPr>
              <w:t>biskupsk</w:t>
            </w:r>
            <w:r w:rsidR="00F85CBF">
              <w:rPr>
                <w:b/>
                <w:sz w:val="20"/>
                <w:szCs w:val="20"/>
                <w:lang w:val="cs"/>
              </w:rPr>
              <w:t>á</w:t>
            </w:r>
            <w:r w:rsidRPr="00064769">
              <w:rPr>
                <w:b/>
                <w:sz w:val="20"/>
                <w:szCs w:val="20"/>
                <w:lang w:val="cs"/>
              </w:rPr>
              <w:t xml:space="preserve"> synod</w:t>
            </w:r>
            <w:r w:rsidR="00F85CBF">
              <w:rPr>
                <w:b/>
                <w:sz w:val="20"/>
                <w:szCs w:val="20"/>
                <w:lang w:val="cs"/>
              </w:rPr>
              <w:t>a</w:t>
            </w:r>
          </w:p>
          <w:p w14:paraId="044F1865" w14:textId="77777777" w:rsidR="00212FE5" w:rsidRPr="00064769" w:rsidRDefault="00212FE5" w:rsidP="00064769">
            <w:pPr>
              <w:jc w:val="center"/>
              <w:rPr>
                <w:sz w:val="20"/>
                <w:szCs w:val="20"/>
              </w:rPr>
            </w:pPr>
            <w:r w:rsidRPr="00064769">
              <w:rPr>
                <w:i/>
                <w:sz w:val="20"/>
                <w:szCs w:val="20"/>
                <w:lang w:val="cs"/>
              </w:rPr>
              <w:t>(poradní orgán bez rozhodovací pravomoci)</w:t>
            </w:r>
          </w:p>
        </w:tc>
        <w:tc>
          <w:tcPr>
            <w:tcW w:w="2693" w:type="dxa"/>
            <w:tcBorders>
              <w:top w:val="single" w:sz="8" w:space="0" w:color="auto"/>
              <w:left w:val="single" w:sz="4" w:space="0" w:color="auto"/>
              <w:bottom w:val="single" w:sz="8" w:space="0" w:color="auto"/>
              <w:right w:val="single" w:sz="8" w:space="0" w:color="auto"/>
            </w:tcBorders>
            <w:vAlign w:val="center"/>
          </w:tcPr>
          <w:p w14:paraId="69679129" w14:textId="77777777" w:rsidR="00F57837" w:rsidRPr="00F57837" w:rsidRDefault="00F57837" w:rsidP="00F57837">
            <w:pPr>
              <w:tabs>
                <w:tab w:val="left" w:pos="0"/>
                <w:tab w:val="left" w:pos="283"/>
                <w:tab w:val="left" w:pos="566"/>
                <w:tab w:val="left" w:pos="850"/>
                <w:tab w:val="left" w:pos="1133"/>
                <w:tab w:val="left" w:pos="1417"/>
                <w:tab w:val="left" w:pos="1700"/>
                <w:tab w:val="left" w:pos="1984"/>
                <w:tab w:val="left" w:pos="2267"/>
                <w:tab w:val="left" w:pos="2550"/>
                <w:tab w:val="left" w:pos="2834"/>
                <w:tab w:val="left" w:pos="3118"/>
                <w:tab w:val="left" w:pos="3401"/>
                <w:tab w:val="left" w:pos="3684"/>
                <w:tab w:val="left" w:pos="3967"/>
                <w:tab w:val="left" w:pos="4252"/>
                <w:tab w:val="left" w:pos="4535"/>
                <w:tab w:val="left" w:pos="4818"/>
                <w:tab w:val="left" w:pos="5101"/>
                <w:tab w:val="left" w:pos="5384"/>
                <w:tab w:val="left" w:pos="5669"/>
                <w:tab w:val="left" w:pos="5952"/>
                <w:tab w:val="left" w:pos="6235"/>
                <w:tab w:val="left" w:pos="6518"/>
              </w:tabs>
              <w:ind w:right="113"/>
              <w:rPr>
                <w:b/>
                <w:sz w:val="20"/>
                <w:szCs w:val="20"/>
                <w:lang w:val="cs"/>
              </w:rPr>
            </w:pPr>
            <w:r w:rsidRPr="00F57837">
              <w:rPr>
                <w:b/>
                <w:sz w:val="20"/>
                <w:szCs w:val="20"/>
                <w:lang w:val="cs"/>
              </w:rPr>
              <w:t>římská kurie</w:t>
            </w:r>
          </w:p>
          <w:p w14:paraId="4538D41F" w14:textId="77777777" w:rsidR="00F57837" w:rsidRPr="00F40E7E" w:rsidRDefault="00F57837" w:rsidP="00F57837">
            <w:pPr>
              <w:pStyle w:val="Odstavecseseznamem"/>
              <w:numPr>
                <w:ilvl w:val="0"/>
                <w:numId w:val="2"/>
              </w:numPr>
              <w:ind w:left="170" w:hanging="170"/>
              <w:rPr>
                <w:color w:val="FF0000"/>
                <w:sz w:val="18"/>
                <w:szCs w:val="18"/>
                <w:lang w:val="cs"/>
              </w:rPr>
            </w:pPr>
            <w:r w:rsidRPr="00F40E7E">
              <w:rPr>
                <w:color w:val="FF0000"/>
                <w:sz w:val="18"/>
                <w:szCs w:val="18"/>
              </w:rPr>
              <w:t>státn</w:t>
            </w:r>
            <w:r w:rsidRPr="00F40E7E">
              <w:rPr>
                <w:color w:val="FF0000"/>
                <w:sz w:val="18"/>
                <w:szCs w:val="18"/>
                <w:lang w:val="cs"/>
              </w:rPr>
              <w:t>í sekretariát</w:t>
            </w:r>
          </w:p>
          <w:p w14:paraId="302E7743" w14:textId="77777777" w:rsidR="00F57837" w:rsidRPr="00F40E7E" w:rsidRDefault="00F57837" w:rsidP="00F57837">
            <w:pPr>
              <w:pStyle w:val="Odstavecseseznamem"/>
              <w:numPr>
                <w:ilvl w:val="0"/>
                <w:numId w:val="2"/>
              </w:numPr>
              <w:ind w:left="170" w:hanging="170"/>
              <w:rPr>
                <w:color w:val="FF0000"/>
                <w:sz w:val="18"/>
                <w:szCs w:val="18"/>
                <w:lang w:val="cs"/>
              </w:rPr>
            </w:pPr>
            <w:r w:rsidRPr="00F40E7E">
              <w:rPr>
                <w:color w:val="FF0000"/>
                <w:sz w:val="18"/>
                <w:szCs w:val="18"/>
              </w:rPr>
              <w:t>dikasteria</w:t>
            </w:r>
          </w:p>
          <w:p w14:paraId="01A2228E" w14:textId="77777777" w:rsidR="00F57837" w:rsidRPr="00F40E7E" w:rsidRDefault="00F57837" w:rsidP="00F57837">
            <w:pPr>
              <w:pStyle w:val="Odstavecseseznamem"/>
              <w:numPr>
                <w:ilvl w:val="0"/>
                <w:numId w:val="2"/>
              </w:numPr>
              <w:ind w:left="170" w:hanging="170"/>
              <w:rPr>
                <w:color w:val="FF0000"/>
                <w:sz w:val="18"/>
                <w:szCs w:val="18"/>
                <w:lang w:val="cs"/>
              </w:rPr>
            </w:pPr>
            <w:r w:rsidRPr="00F40E7E">
              <w:rPr>
                <w:color w:val="FF0000"/>
                <w:sz w:val="18"/>
                <w:szCs w:val="18"/>
              </w:rPr>
              <w:t>justiční</w:t>
            </w:r>
            <w:r w:rsidRPr="00F40E7E">
              <w:rPr>
                <w:color w:val="FF0000"/>
                <w:sz w:val="18"/>
                <w:szCs w:val="18"/>
                <w:lang w:val="cs"/>
              </w:rPr>
              <w:t xml:space="preserve"> orgány</w:t>
            </w:r>
          </w:p>
          <w:p w14:paraId="44145390" w14:textId="77777777" w:rsidR="00F57837" w:rsidRPr="00F40E7E" w:rsidRDefault="00F57837" w:rsidP="00F57837">
            <w:pPr>
              <w:pStyle w:val="Odstavecseseznamem"/>
              <w:numPr>
                <w:ilvl w:val="0"/>
                <w:numId w:val="2"/>
              </w:numPr>
              <w:ind w:left="170" w:hanging="170"/>
              <w:rPr>
                <w:color w:val="FF0000"/>
                <w:sz w:val="18"/>
                <w:szCs w:val="18"/>
                <w:lang w:val="cs"/>
              </w:rPr>
            </w:pPr>
            <w:r w:rsidRPr="00F40E7E">
              <w:rPr>
                <w:color w:val="FF0000"/>
                <w:sz w:val="18"/>
                <w:szCs w:val="18"/>
              </w:rPr>
              <w:t>ekonomické</w:t>
            </w:r>
            <w:r w:rsidRPr="00F40E7E">
              <w:rPr>
                <w:color w:val="FF0000"/>
                <w:sz w:val="18"/>
                <w:szCs w:val="18"/>
                <w:lang w:val="cs"/>
              </w:rPr>
              <w:t xml:space="preserve"> orgány</w:t>
            </w:r>
          </w:p>
          <w:p w14:paraId="5AD69B12" w14:textId="77777777" w:rsidR="00F57837" w:rsidRPr="00F40E7E" w:rsidRDefault="00F57837" w:rsidP="00F57837">
            <w:pPr>
              <w:pStyle w:val="Odstavecseseznamem"/>
              <w:numPr>
                <w:ilvl w:val="0"/>
                <w:numId w:val="2"/>
              </w:numPr>
              <w:ind w:left="170" w:hanging="170"/>
              <w:rPr>
                <w:color w:val="FF0000"/>
                <w:sz w:val="18"/>
                <w:szCs w:val="18"/>
                <w:lang w:val="cs"/>
              </w:rPr>
            </w:pPr>
            <w:r w:rsidRPr="00F40E7E">
              <w:rPr>
                <w:color w:val="FF0000"/>
                <w:sz w:val="18"/>
                <w:szCs w:val="18"/>
              </w:rPr>
              <w:t>úřady</w:t>
            </w:r>
          </w:p>
          <w:p w14:paraId="7607EC16" w14:textId="77777777" w:rsidR="00F57837" w:rsidRPr="00F40E7E" w:rsidRDefault="00F57837" w:rsidP="00F57837">
            <w:pPr>
              <w:pStyle w:val="Odstavecseseznamem"/>
              <w:numPr>
                <w:ilvl w:val="0"/>
                <w:numId w:val="2"/>
              </w:numPr>
              <w:ind w:left="170" w:hanging="170"/>
              <w:rPr>
                <w:color w:val="FF0000"/>
                <w:sz w:val="18"/>
                <w:szCs w:val="18"/>
                <w:lang w:val="cs"/>
              </w:rPr>
            </w:pPr>
            <w:r w:rsidRPr="00F40E7E">
              <w:rPr>
                <w:color w:val="FF0000"/>
                <w:sz w:val="18"/>
                <w:szCs w:val="18"/>
              </w:rPr>
              <w:t>advokáti</w:t>
            </w:r>
          </w:p>
          <w:p w14:paraId="28F8ED12" w14:textId="77777777" w:rsidR="00212FE5" w:rsidRPr="00F40E7E" w:rsidRDefault="00F57837" w:rsidP="00F57837">
            <w:pPr>
              <w:pStyle w:val="Odstavecseseznamem"/>
              <w:numPr>
                <w:ilvl w:val="0"/>
                <w:numId w:val="2"/>
              </w:numPr>
              <w:ind w:left="170" w:hanging="170"/>
              <w:rPr>
                <w:color w:val="FF0000"/>
                <w:sz w:val="18"/>
                <w:szCs w:val="18"/>
                <w:lang w:val="cs"/>
              </w:rPr>
            </w:pPr>
            <w:r w:rsidRPr="00F40E7E">
              <w:rPr>
                <w:color w:val="FF0000"/>
                <w:sz w:val="18"/>
                <w:szCs w:val="18"/>
              </w:rPr>
              <w:t>instituce</w:t>
            </w:r>
            <w:r w:rsidRPr="00F40E7E">
              <w:rPr>
                <w:color w:val="FF0000"/>
                <w:sz w:val="18"/>
                <w:szCs w:val="18"/>
                <w:lang w:val="cs"/>
              </w:rPr>
              <w:t xml:space="preserve"> spojené se Svatým stolcem</w:t>
            </w:r>
          </w:p>
          <w:p w14:paraId="70ABA6B9" w14:textId="77777777" w:rsidR="00212FE5" w:rsidRPr="00064769" w:rsidRDefault="00212FE5" w:rsidP="00212FE5">
            <w:pPr>
              <w:tabs>
                <w:tab w:val="left" w:pos="0"/>
                <w:tab w:val="left" w:pos="283"/>
                <w:tab w:val="left" w:pos="566"/>
                <w:tab w:val="left" w:pos="850"/>
                <w:tab w:val="left" w:pos="1133"/>
                <w:tab w:val="left" w:pos="1417"/>
                <w:tab w:val="left" w:pos="1700"/>
                <w:tab w:val="left" w:pos="1984"/>
                <w:tab w:val="left" w:pos="2267"/>
                <w:tab w:val="left" w:pos="2550"/>
                <w:tab w:val="left" w:pos="2834"/>
                <w:tab w:val="left" w:pos="3118"/>
                <w:tab w:val="left" w:pos="3401"/>
                <w:tab w:val="left" w:pos="3684"/>
                <w:tab w:val="left" w:pos="3967"/>
                <w:tab w:val="left" w:pos="4252"/>
                <w:tab w:val="left" w:pos="4535"/>
                <w:tab w:val="left" w:pos="4818"/>
                <w:tab w:val="left" w:pos="5101"/>
                <w:tab w:val="left" w:pos="5384"/>
                <w:tab w:val="left" w:pos="5669"/>
                <w:tab w:val="left" w:pos="5952"/>
                <w:tab w:val="left" w:pos="6235"/>
                <w:tab w:val="left" w:pos="6518"/>
              </w:tabs>
              <w:ind w:right="113"/>
              <w:rPr>
                <w:b/>
                <w:sz w:val="20"/>
                <w:szCs w:val="20"/>
                <w:lang w:val="cs"/>
              </w:rPr>
            </w:pPr>
            <w:r w:rsidRPr="00064769">
              <w:rPr>
                <w:sz w:val="20"/>
                <w:szCs w:val="20"/>
                <w:lang w:val="cs"/>
              </w:rPr>
              <w:t xml:space="preserve"> </w:t>
            </w:r>
            <w:r w:rsidR="0053060B">
              <w:rPr>
                <w:b/>
                <w:sz w:val="20"/>
                <w:szCs w:val="20"/>
                <w:lang w:val="cs"/>
              </w:rPr>
              <w:t>kardinálové</w:t>
            </w:r>
          </w:p>
          <w:p w14:paraId="04280996" w14:textId="77777777" w:rsidR="00212FE5" w:rsidRPr="00064769" w:rsidRDefault="00212FE5" w:rsidP="00212FE5">
            <w:pPr>
              <w:jc w:val="both"/>
              <w:rPr>
                <w:sz w:val="20"/>
                <w:szCs w:val="20"/>
              </w:rPr>
            </w:pPr>
            <w:r w:rsidRPr="00064769">
              <w:rPr>
                <w:b/>
                <w:sz w:val="20"/>
                <w:szCs w:val="20"/>
                <w:lang w:val="cs"/>
              </w:rPr>
              <w:t xml:space="preserve"> papežští vyslanci</w:t>
            </w:r>
          </w:p>
        </w:tc>
      </w:tr>
      <w:tr w:rsidR="00064769" w:rsidRPr="00064769" w14:paraId="2315D5D7" w14:textId="77777777" w:rsidTr="00FA4F6B">
        <w:tc>
          <w:tcPr>
            <w:tcW w:w="1414" w:type="dxa"/>
            <w:vMerge w:val="restart"/>
            <w:tcBorders>
              <w:top w:val="single" w:sz="8" w:space="0" w:color="auto"/>
              <w:left w:val="single" w:sz="8" w:space="0" w:color="auto"/>
              <w:bottom w:val="single" w:sz="4" w:space="0" w:color="auto"/>
              <w:right w:val="single" w:sz="4" w:space="0" w:color="auto"/>
            </w:tcBorders>
            <w:vAlign w:val="center"/>
          </w:tcPr>
          <w:p w14:paraId="390BE225" w14:textId="77777777" w:rsidR="00212FE5" w:rsidRPr="00064769" w:rsidRDefault="00212FE5" w:rsidP="00212FE5">
            <w:pPr>
              <w:jc w:val="both"/>
              <w:rPr>
                <w:sz w:val="20"/>
                <w:szCs w:val="20"/>
              </w:rPr>
            </w:pPr>
            <w:r w:rsidRPr="00064769">
              <w:rPr>
                <w:sz w:val="20"/>
                <w:szCs w:val="20"/>
              </w:rPr>
              <w:t>jednotky</w:t>
            </w:r>
          </w:p>
          <w:p w14:paraId="17EF7E89" w14:textId="77777777" w:rsidR="00212FE5" w:rsidRPr="00064769" w:rsidRDefault="00212FE5" w:rsidP="00212FE5">
            <w:pPr>
              <w:jc w:val="both"/>
              <w:rPr>
                <w:sz w:val="20"/>
                <w:szCs w:val="20"/>
              </w:rPr>
            </w:pPr>
            <w:r w:rsidRPr="00064769">
              <w:rPr>
                <w:sz w:val="20"/>
                <w:szCs w:val="20"/>
              </w:rPr>
              <w:t>sui iuris</w:t>
            </w:r>
          </w:p>
        </w:tc>
        <w:tc>
          <w:tcPr>
            <w:tcW w:w="1339" w:type="dxa"/>
            <w:tcBorders>
              <w:top w:val="single" w:sz="8" w:space="0" w:color="auto"/>
              <w:left w:val="single" w:sz="4" w:space="0" w:color="auto"/>
              <w:bottom w:val="single" w:sz="4" w:space="0" w:color="auto"/>
              <w:right w:val="single" w:sz="4" w:space="0" w:color="auto"/>
            </w:tcBorders>
            <w:vAlign w:val="center"/>
          </w:tcPr>
          <w:p w14:paraId="59D6001F" w14:textId="77777777" w:rsidR="00064769" w:rsidRPr="000F62BC" w:rsidRDefault="00064769" w:rsidP="00212FE5">
            <w:pPr>
              <w:jc w:val="both"/>
              <w:rPr>
                <w:b/>
                <w:sz w:val="20"/>
                <w:szCs w:val="20"/>
              </w:rPr>
            </w:pPr>
            <w:r w:rsidRPr="000F62BC">
              <w:rPr>
                <w:b/>
                <w:sz w:val="20"/>
                <w:szCs w:val="20"/>
              </w:rPr>
              <w:t>patriarchální církev</w:t>
            </w:r>
          </w:p>
        </w:tc>
        <w:tc>
          <w:tcPr>
            <w:tcW w:w="1495" w:type="dxa"/>
            <w:tcBorders>
              <w:top w:val="single" w:sz="8" w:space="0" w:color="auto"/>
              <w:left w:val="single" w:sz="4" w:space="0" w:color="auto"/>
              <w:bottom w:val="single" w:sz="4" w:space="0" w:color="auto"/>
              <w:right w:val="single" w:sz="4" w:space="0" w:color="auto"/>
            </w:tcBorders>
            <w:vAlign w:val="center"/>
          </w:tcPr>
          <w:p w14:paraId="01CF8181" w14:textId="77777777" w:rsidR="00212FE5" w:rsidRPr="000D6A88" w:rsidRDefault="00064769" w:rsidP="00064769">
            <w:pPr>
              <w:jc w:val="center"/>
              <w:rPr>
                <w:sz w:val="20"/>
                <w:szCs w:val="20"/>
              </w:rPr>
            </w:pPr>
            <w:r w:rsidRPr="00064769">
              <w:rPr>
                <w:b/>
                <w:sz w:val="20"/>
                <w:szCs w:val="20"/>
              </w:rPr>
              <w:t>patriarcha</w:t>
            </w:r>
            <w:r w:rsidR="000D6A88" w:rsidRPr="000D6A88">
              <w:rPr>
                <w:rStyle w:val="Znakapoznpodarou"/>
                <w:sz w:val="20"/>
                <w:szCs w:val="20"/>
              </w:rPr>
              <w:footnoteReference w:id="2"/>
            </w:r>
          </w:p>
        </w:tc>
        <w:tc>
          <w:tcPr>
            <w:tcW w:w="2835" w:type="dxa"/>
            <w:tcBorders>
              <w:top w:val="single" w:sz="8" w:space="0" w:color="auto"/>
              <w:left w:val="single" w:sz="4" w:space="0" w:color="auto"/>
              <w:bottom w:val="single" w:sz="4" w:space="0" w:color="auto"/>
              <w:right w:val="single" w:sz="4" w:space="0" w:color="auto"/>
            </w:tcBorders>
            <w:vAlign w:val="center"/>
          </w:tcPr>
          <w:p w14:paraId="10A7D5FB" w14:textId="11CC524C" w:rsidR="00212FE5" w:rsidRPr="000D6A88" w:rsidRDefault="00064769" w:rsidP="00064769">
            <w:pPr>
              <w:jc w:val="center"/>
              <w:rPr>
                <w:sz w:val="20"/>
                <w:szCs w:val="20"/>
              </w:rPr>
            </w:pPr>
            <w:r w:rsidRPr="00064769">
              <w:rPr>
                <w:b/>
                <w:sz w:val="20"/>
                <w:szCs w:val="20"/>
              </w:rPr>
              <w:t>synod</w:t>
            </w:r>
            <w:r w:rsidR="00F85CBF">
              <w:rPr>
                <w:b/>
                <w:sz w:val="20"/>
                <w:szCs w:val="20"/>
              </w:rPr>
              <w:t>a</w:t>
            </w:r>
            <w:r w:rsidRPr="00064769">
              <w:rPr>
                <w:b/>
                <w:sz w:val="20"/>
                <w:szCs w:val="20"/>
              </w:rPr>
              <w:t xml:space="preserve"> biskupů patriarchální církve</w:t>
            </w:r>
            <w:r w:rsidR="000D6A88" w:rsidRPr="000D6A88">
              <w:rPr>
                <w:rStyle w:val="Znakapoznpodarou"/>
                <w:sz w:val="20"/>
                <w:szCs w:val="20"/>
              </w:rPr>
              <w:footnoteReference w:id="3"/>
            </w:r>
          </w:p>
          <w:p w14:paraId="11C8C6CB" w14:textId="77777777" w:rsidR="0036254B" w:rsidRDefault="0036254B" w:rsidP="00064769">
            <w:pPr>
              <w:jc w:val="center"/>
              <w:rPr>
                <w:sz w:val="20"/>
                <w:szCs w:val="20"/>
              </w:rPr>
            </w:pPr>
          </w:p>
          <w:p w14:paraId="5E7F2499" w14:textId="77777777" w:rsidR="00064769" w:rsidRPr="00064769" w:rsidRDefault="00064769" w:rsidP="00064769">
            <w:pPr>
              <w:jc w:val="center"/>
              <w:rPr>
                <w:sz w:val="20"/>
                <w:szCs w:val="20"/>
              </w:rPr>
            </w:pPr>
            <w:r w:rsidRPr="00064769">
              <w:rPr>
                <w:sz w:val="20"/>
                <w:szCs w:val="20"/>
              </w:rPr>
              <w:t>patriarchální shromáždění</w:t>
            </w:r>
            <w:r w:rsidR="000D6A88">
              <w:rPr>
                <w:rStyle w:val="Znakapoznpodarou"/>
                <w:sz w:val="20"/>
                <w:szCs w:val="20"/>
              </w:rPr>
              <w:footnoteReference w:id="4"/>
            </w:r>
          </w:p>
          <w:p w14:paraId="4EABED07" w14:textId="77777777" w:rsidR="00064769" w:rsidRPr="00064769" w:rsidRDefault="00064769" w:rsidP="00064769">
            <w:pPr>
              <w:jc w:val="center"/>
              <w:rPr>
                <w:sz w:val="20"/>
                <w:szCs w:val="20"/>
              </w:rPr>
            </w:pPr>
            <w:r w:rsidRPr="00064769">
              <w:rPr>
                <w:i/>
                <w:sz w:val="20"/>
                <w:szCs w:val="20"/>
                <w:lang w:val="cs"/>
              </w:rPr>
              <w:t>(poradní orgán bez rozhodovací pravomoci)</w:t>
            </w:r>
          </w:p>
        </w:tc>
        <w:tc>
          <w:tcPr>
            <w:tcW w:w="2693" w:type="dxa"/>
            <w:tcBorders>
              <w:top w:val="single" w:sz="8" w:space="0" w:color="auto"/>
              <w:left w:val="single" w:sz="4" w:space="0" w:color="auto"/>
              <w:bottom w:val="single" w:sz="4" w:space="0" w:color="auto"/>
              <w:right w:val="single" w:sz="8" w:space="0" w:color="auto"/>
            </w:tcBorders>
            <w:vAlign w:val="center"/>
          </w:tcPr>
          <w:p w14:paraId="34B11184" w14:textId="77777777" w:rsidR="00212FE5" w:rsidRDefault="00064769" w:rsidP="004E3E75">
            <w:pPr>
              <w:rPr>
                <w:sz w:val="20"/>
                <w:szCs w:val="20"/>
              </w:rPr>
            </w:pPr>
            <w:r>
              <w:rPr>
                <w:sz w:val="20"/>
                <w:szCs w:val="20"/>
              </w:rPr>
              <w:t>patriarchální kurie</w:t>
            </w:r>
          </w:p>
          <w:p w14:paraId="07F9C4FB" w14:textId="63C141C5" w:rsidR="00064769" w:rsidRPr="00064769" w:rsidRDefault="00064769" w:rsidP="004E3E75">
            <w:pPr>
              <w:pStyle w:val="Odstavecseseznamem"/>
              <w:numPr>
                <w:ilvl w:val="0"/>
                <w:numId w:val="2"/>
              </w:numPr>
              <w:ind w:left="170" w:hanging="170"/>
              <w:rPr>
                <w:sz w:val="20"/>
                <w:szCs w:val="20"/>
              </w:rPr>
            </w:pPr>
            <w:r w:rsidRPr="00064769">
              <w:rPr>
                <w:sz w:val="20"/>
                <w:szCs w:val="20"/>
              </w:rPr>
              <w:t>stál</w:t>
            </w:r>
            <w:r w:rsidR="00F85CBF">
              <w:rPr>
                <w:sz w:val="20"/>
                <w:szCs w:val="20"/>
              </w:rPr>
              <w:t>á</w:t>
            </w:r>
            <w:r w:rsidRPr="00064769">
              <w:rPr>
                <w:sz w:val="20"/>
                <w:szCs w:val="20"/>
              </w:rPr>
              <w:t xml:space="preserve"> synod</w:t>
            </w:r>
            <w:r w:rsidR="00F85CBF">
              <w:rPr>
                <w:sz w:val="20"/>
                <w:szCs w:val="20"/>
              </w:rPr>
              <w:t>a</w:t>
            </w:r>
          </w:p>
          <w:p w14:paraId="1406845D" w14:textId="77777777" w:rsidR="00064769" w:rsidRPr="00064769" w:rsidRDefault="00064769" w:rsidP="004E3E75">
            <w:pPr>
              <w:pStyle w:val="Odstavecseseznamem"/>
              <w:numPr>
                <w:ilvl w:val="0"/>
                <w:numId w:val="2"/>
              </w:numPr>
              <w:ind w:left="170" w:hanging="170"/>
              <w:rPr>
                <w:sz w:val="20"/>
                <w:szCs w:val="20"/>
              </w:rPr>
            </w:pPr>
            <w:r w:rsidRPr="00064769">
              <w:rPr>
                <w:sz w:val="20"/>
                <w:szCs w:val="20"/>
              </w:rPr>
              <w:t>biskupové patriarchální kurie</w:t>
            </w:r>
          </w:p>
          <w:p w14:paraId="59109995" w14:textId="77777777" w:rsidR="00064769" w:rsidRPr="00064769" w:rsidRDefault="00064769" w:rsidP="004E3E75">
            <w:pPr>
              <w:pStyle w:val="Odstavecseseznamem"/>
              <w:numPr>
                <w:ilvl w:val="0"/>
                <w:numId w:val="2"/>
              </w:numPr>
              <w:ind w:left="170" w:hanging="170"/>
              <w:rPr>
                <w:sz w:val="20"/>
                <w:szCs w:val="20"/>
              </w:rPr>
            </w:pPr>
            <w:r w:rsidRPr="00064769">
              <w:rPr>
                <w:sz w:val="20"/>
                <w:szCs w:val="20"/>
              </w:rPr>
              <w:t>soud patriarchální kurie</w:t>
            </w:r>
          </w:p>
          <w:p w14:paraId="6CE0D300" w14:textId="77777777" w:rsidR="00064769" w:rsidRPr="00064769" w:rsidRDefault="00064769" w:rsidP="004E3E75">
            <w:pPr>
              <w:pStyle w:val="Odstavecseseznamem"/>
              <w:numPr>
                <w:ilvl w:val="0"/>
                <w:numId w:val="2"/>
              </w:numPr>
              <w:ind w:left="170" w:hanging="170"/>
              <w:rPr>
                <w:sz w:val="20"/>
                <w:szCs w:val="20"/>
              </w:rPr>
            </w:pPr>
            <w:r w:rsidRPr="00064769">
              <w:rPr>
                <w:sz w:val="20"/>
                <w:szCs w:val="20"/>
              </w:rPr>
              <w:t>ekonom</w:t>
            </w:r>
          </w:p>
          <w:p w14:paraId="080B9A18" w14:textId="77777777" w:rsidR="00064769" w:rsidRPr="00064769" w:rsidRDefault="00064769" w:rsidP="004E3E75">
            <w:pPr>
              <w:pStyle w:val="Odstavecseseznamem"/>
              <w:numPr>
                <w:ilvl w:val="0"/>
                <w:numId w:val="2"/>
              </w:numPr>
              <w:ind w:left="170" w:hanging="170"/>
              <w:rPr>
                <w:sz w:val="20"/>
                <w:szCs w:val="20"/>
              </w:rPr>
            </w:pPr>
            <w:r w:rsidRPr="00064769">
              <w:rPr>
                <w:sz w:val="20"/>
                <w:szCs w:val="20"/>
              </w:rPr>
              <w:t>kancléř</w:t>
            </w:r>
          </w:p>
          <w:p w14:paraId="40233E32" w14:textId="77777777" w:rsidR="00064769" w:rsidRPr="00064769" w:rsidRDefault="00064769" w:rsidP="004E3E75">
            <w:pPr>
              <w:pStyle w:val="Odstavecseseznamem"/>
              <w:numPr>
                <w:ilvl w:val="0"/>
                <w:numId w:val="2"/>
              </w:numPr>
              <w:ind w:left="170" w:hanging="170"/>
              <w:rPr>
                <w:sz w:val="20"/>
                <w:szCs w:val="20"/>
              </w:rPr>
            </w:pPr>
            <w:r w:rsidRPr="00064769">
              <w:rPr>
                <w:sz w:val="20"/>
                <w:szCs w:val="20"/>
              </w:rPr>
              <w:t>komise a jiné orgány</w:t>
            </w:r>
          </w:p>
        </w:tc>
      </w:tr>
      <w:tr w:rsidR="00064769" w:rsidRPr="00064769" w14:paraId="3A603385" w14:textId="77777777" w:rsidTr="00FA4F6B">
        <w:tc>
          <w:tcPr>
            <w:tcW w:w="1414" w:type="dxa"/>
            <w:vMerge/>
            <w:tcBorders>
              <w:top w:val="single" w:sz="4" w:space="0" w:color="auto"/>
              <w:left w:val="single" w:sz="8" w:space="0" w:color="auto"/>
              <w:bottom w:val="single" w:sz="4" w:space="0" w:color="auto"/>
              <w:right w:val="single" w:sz="4" w:space="0" w:color="auto"/>
            </w:tcBorders>
            <w:vAlign w:val="center"/>
          </w:tcPr>
          <w:p w14:paraId="17B94C22" w14:textId="77777777" w:rsidR="00064769" w:rsidRPr="00064769" w:rsidRDefault="00064769" w:rsidP="00212FE5">
            <w:pPr>
              <w:jc w:val="both"/>
              <w:rPr>
                <w:sz w:val="20"/>
                <w:szCs w:val="20"/>
              </w:rPr>
            </w:pPr>
          </w:p>
        </w:tc>
        <w:tc>
          <w:tcPr>
            <w:tcW w:w="8362" w:type="dxa"/>
            <w:gridSpan w:val="4"/>
            <w:tcBorders>
              <w:top w:val="single" w:sz="4" w:space="0" w:color="auto"/>
              <w:left w:val="single" w:sz="4" w:space="0" w:color="auto"/>
              <w:bottom w:val="single" w:sz="4" w:space="0" w:color="auto"/>
              <w:right w:val="single" w:sz="8" w:space="0" w:color="auto"/>
            </w:tcBorders>
            <w:vAlign w:val="center"/>
          </w:tcPr>
          <w:p w14:paraId="3AAA8294" w14:textId="711F0A06" w:rsidR="00064769" w:rsidRPr="00064769" w:rsidRDefault="00064769" w:rsidP="0016748A">
            <w:pPr>
              <w:rPr>
                <w:sz w:val="20"/>
                <w:szCs w:val="20"/>
              </w:rPr>
            </w:pPr>
            <w:r>
              <w:rPr>
                <w:i/>
                <w:sz w:val="20"/>
                <w:szCs w:val="20"/>
              </w:rPr>
              <w:t xml:space="preserve">Patriarchální církvi </w:t>
            </w:r>
            <w:r w:rsidR="0016748A">
              <w:rPr>
                <w:i/>
                <w:sz w:val="20"/>
                <w:szCs w:val="20"/>
              </w:rPr>
              <w:t xml:space="preserve">(resp. vrchnímu arcibiskupství) </w:t>
            </w:r>
            <w:r>
              <w:rPr>
                <w:i/>
                <w:sz w:val="20"/>
                <w:szCs w:val="20"/>
              </w:rPr>
              <w:t>podléhají provincie, eparchie, exarcháty</w:t>
            </w:r>
            <w:r w:rsidR="0016748A">
              <w:rPr>
                <w:i/>
                <w:sz w:val="20"/>
                <w:szCs w:val="20"/>
              </w:rPr>
              <w:t>, metropolitní církvi podléhají eparchie</w:t>
            </w:r>
            <w:r>
              <w:rPr>
                <w:i/>
                <w:sz w:val="20"/>
                <w:szCs w:val="20"/>
              </w:rPr>
              <w:t xml:space="preserve"> všechny tyto struktury budou popsány na nižších stupních jednotek</w:t>
            </w:r>
            <w:r w:rsidR="0016748A">
              <w:rPr>
                <w:i/>
                <w:sz w:val="20"/>
                <w:szCs w:val="20"/>
              </w:rPr>
              <w:t xml:space="preserve"> alterius iuris</w:t>
            </w:r>
            <w:r>
              <w:rPr>
                <w:i/>
                <w:sz w:val="20"/>
                <w:szCs w:val="20"/>
              </w:rPr>
              <w:t>.</w:t>
            </w:r>
          </w:p>
        </w:tc>
      </w:tr>
      <w:tr w:rsidR="00064769" w:rsidRPr="00064769" w14:paraId="22024237" w14:textId="77777777" w:rsidTr="00FA4F6B">
        <w:tc>
          <w:tcPr>
            <w:tcW w:w="1414" w:type="dxa"/>
            <w:vMerge/>
            <w:tcBorders>
              <w:top w:val="single" w:sz="4" w:space="0" w:color="auto"/>
              <w:left w:val="single" w:sz="8" w:space="0" w:color="auto"/>
              <w:bottom w:val="single" w:sz="4" w:space="0" w:color="auto"/>
              <w:right w:val="single" w:sz="4" w:space="0" w:color="auto"/>
            </w:tcBorders>
            <w:vAlign w:val="center"/>
          </w:tcPr>
          <w:p w14:paraId="17A5414C" w14:textId="77777777" w:rsidR="00212FE5" w:rsidRPr="00064769" w:rsidRDefault="00212FE5" w:rsidP="00212FE5">
            <w:pPr>
              <w:jc w:val="both"/>
              <w:rPr>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39C6BB21" w14:textId="77777777" w:rsidR="00212FE5" w:rsidRPr="000F62BC" w:rsidRDefault="00064769" w:rsidP="00212FE5">
            <w:pPr>
              <w:jc w:val="both"/>
              <w:rPr>
                <w:b/>
                <w:i/>
                <w:sz w:val="20"/>
                <w:szCs w:val="20"/>
              </w:rPr>
            </w:pPr>
            <w:r w:rsidRPr="000F62BC">
              <w:rPr>
                <w:b/>
                <w:i/>
                <w:sz w:val="20"/>
                <w:szCs w:val="20"/>
              </w:rPr>
              <w:t>vrchní</w:t>
            </w:r>
          </w:p>
          <w:p w14:paraId="1805B583" w14:textId="77777777" w:rsidR="00064769" w:rsidRPr="000F62BC" w:rsidRDefault="00064769" w:rsidP="00212FE5">
            <w:pPr>
              <w:jc w:val="both"/>
              <w:rPr>
                <w:b/>
                <w:i/>
                <w:sz w:val="20"/>
                <w:szCs w:val="20"/>
              </w:rPr>
            </w:pPr>
            <w:r w:rsidRPr="000F62BC">
              <w:rPr>
                <w:b/>
                <w:i/>
                <w:sz w:val="20"/>
                <w:szCs w:val="20"/>
              </w:rPr>
              <w:t>arcibiskupství</w:t>
            </w:r>
          </w:p>
        </w:tc>
        <w:tc>
          <w:tcPr>
            <w:tcW w:w="1495" w:type="dxa"/>
            <w:tcBorders>
              <w:top w:val="single" w:sz="4" w:space="0" w:color="auto"/>
              <w:left w:val="single" w:sz="4" w:space="0" w:color="auto"/>
              <w:bottom w:val="single" w:sz="4" w:space="0" w:color="auto"/>
              <w:right w:val="single" w:sz="4" w:space="0" w:color="auto"/>
            </w:tcBorders>
            <w:vAlign w:val="center"/>
          </w:tcPr>
          <w:p w14:paraId="2E1111DF" w14:textId="77777777" w:rsidR="00212FE5" w:rsidRPr="00064769" w:rsidRDefault="00064769" w:rsidP="00064769">
            <w:pPr>
              <w:jc w:val="center"/>
              <w:rPr>
                <w:b/>
                <w:sz w:val="20"/>
                <w:szCs w:val="20"/>
              </w:rPr>
            </w:pPr>
            <w:r w:rsidRPr="00064769">
              <w:rPr>
                <w:b/>
                <w:sz w:val="20"/>
                <w:szCs w:val="20"/>
              </w:rPr>
              <w:t>vrchní</w:t>
            </w:r>
          </w:p>
          <w:p w14:paraId="5FE76317" w14:textId="77777777" w:rsidR="00064769" w:rsidRPr="000D6A88" w:rsidRDefault="00064769" w:rsidP="00064769">
            <w:pPr>
              <w:jc w:val="center"/>
              <w:rPr>
                <w:sz w:val="20"/>
                <w:szCs w:val="20"/>
              </w:rPr>
            </w:pPr>
            <w:r w:rsidRPr="00064769">
              <w:rPr>
                <w:b/>
                <w:sz w:val="20"/>
                <w:szCs w:val="20"/>
              </w:rPr>
              <w:t>arcibiskup</w:t>
            </w:r>
            <w:r w:rsidR="000D6A88" w:rsidRPr="000D6A88">
              <w:rPr>
                <w:rStyle w:val="Znakapoznpodarou"/>
                <w:sz w:val="20"/>
                <w:szCs w:val="20"/>
              </w:rPr>
              <w:footnoteReference w:id="5"/>
            </w:r>
          </w:p>
        </w:tc>
        <w:tc>
          <w:tcPr>
            <w:tcW w:w="2835" w:type="dxa"/>
            <w:tcBorders>
              <w:top w:val="single" w:sz="4" w:space="0" w:color="auto"/>
              <w:left w:val="single" w:sz="4" w:space="0" w:color="auto"/>
              <w:bottom w:val="single" w:sz="4" w:space="0" w:color="auto"/>
              <w:right w:val="single" w:sz="4" w:space="0" w:color="auto"/>
            </w:tcBorders>
            <w:vAlign w:val="center"/>
          </w:tcPr>
          <w:p w14:paraId="4AD14358" w14:textId="76BFBC60" w:rsidR="00064769" w:rsidRPr="00064769" w:rsidRDefault="00064769" w:rsidP="00064769">
            <w:pPr>
              <w:jc w:val="center"/>
              <w:rPr>
                <w:sz w:val="20"/>
                <w:szCs w:val="20"/>
              </w:rPr>
            </w:pPr>
            <w:r w:rsidRPr="00064769">
              <w:rPr>
                <w:b/>
                <w:sz w:val="20"/>
                <w:szCs w:val="20"/>
              </w:rPr>
              <w:t>synod</w:t>
            </w:r>
            <w:r w:rsidR="00F85CBF">
              <w:rPr>
                <w:b/>
                <w:sz w:val="20"/>
                <w:szCs w:val="20"/>
              </w:rPr>
              <w:t>a</w:t>
            </w:r>
            <w:r w:rsidRPr="00064769">
              <w:rPr>
                <w:b/>
                <w:sz w:val="20"/>
                <w:szCs w:val="20"/>
              </w:rPr>
              <w:t xml:space="preserve"> biskupů </w:t>
            </w:r>
            <w:r>
              <w:rPr>
                <w:b/>
                <w:sz w:val="20"/>
                <w:szCs w:val="20"/>
              </w:rPr>
              <w:t>vrchního arcibiskupství</w:t>
            </w:r>
          </w:p>
          <w:p w14:paraId="59116693" w14:textId="77777777" w:rsidR="0036254B" w:rsidRDefault="0036254B" w:rsidP="00064769">
            <w:pPr>
              <w:jc w:val="center"/>
              <w:rPr>
                <w:sz w:val="20"/>
                <w:szCs w:val="20"/>
              </w:rPr>
            </w:pPr>
          </w:p>
          <w:p w14:paraId="0B990CEB" w14:textId="77777777" w:rsidR="00064769" w:rsidRPr="00064769" w:rsidRDefault="00064769" w:rsidP="00064769">
            <w:pPr>
              <w:jc w:val="center"/>
              <w:rPr>
                <w:sz w:val="20"/>
                <w:szCs w:val="20"/>
              </w:rPr>
            </w:pPr>
            <w:r>
              <w:rPr>
                <w:sz w:val="20"/>
                <w:szCs w:val="20"/>
              </w:rPr>
              <w:t xml:space="preserve">metropolitní </w:t>
            </w:r>
            <w:r w:rsidRPr="00064769">
              <w:rPr>
                <w:sz w:val="20"/>
                <w:szCs w:val="20"/>
              </w:rPr>
              <w:t>shromáždění</w:t>
            </w:r>
          </w:p>
          <w:p w14:paraId="09913BFC" w14:textId="77777777" w:rsidR="00212FE5" w:rsidRPr="00064769" w:rsidRDefault="00064769" w:rsidP="00064769">
            <w:pPr>
              <w:jc w:val="center"/>
              <w:rPr>
                <w:sz w:val="20"/>
                <w:szCs w:val="20"/>
              </w:rPr>
            </w:pPr>
            <w:r w:rsidRPr="00064769">
              <w:rPr>
                <w:i/>
                <w:sz w:val="20"/>
                <w:szCs w:val="20"/>
                <w:lang w:val="cs"/>
              </w:rPr>
              <w:t>(poradní orgán bez rozhodovací pravomoci)</w:t>
            </w:r>
          </w:p>
        </w:tc>
        <w:tc>
          <w:tcPr>
            <w:tcW w:w="2693" w:type="dxa"/>
            <w:tcBorders>
              <w:top w:val="single" w:sz="4" w:space="0" w:color="auto"/>
              <w:left w:val="single" w:sz="4" w:space="0" w:color="auto"/>
              <w:bottom w:val="single" w:sz="4" w:space="0" w:color="auto"/>
              <w:right w:val="single" w:sz="8" w:space="0" w:color="auto"/>
            </w:tcBorders>
            <w:vAlign w:val="center"/>
          </w:tcPr>
          <w:p w14:paraId="23B6F742" w14:textId="77777777" w:rsidR="004E3E75" w:rsidRDefault="004E3E75" w:rsidP="004E3E75">
            <w:pPr>
              <w:rPr>
                <w:sz w:val="20"/>
                <w:szCs w:val="20"/>
              </w:rPr>
            </w:pPr>
            <w:r>
              <w:rPr>
                <w:sz w:val="20"/>
                <w:szCs w:val="20"/>
              </w:rPr>
              <w:t>kurie vrch</w:t>
            </w:r>
            <w:r w:rsidR="000D6A88">
              <w:rPr>
                <w:sz w:val="20"/>
                <w:szCs w:val="20"/>
              </w:rPr>
              <w:t>ního</w:t>
            </w:r>
            <w:r>
              <w:rPr>
                <w:sz w:val="20"/>
                <w:szCs w:val="20"/>
              </w:rPr>
              <w:t xml:space="preserve"> arcibiskupství</w:t>
            </w:r>
          </w:p>
          <w:p w14:paraId="3D38681B" w14:textId="1798951A" w:rsidR="004E3E75" w:rsidRPr="00064769" w:rsidRDefault="004E3E75" w:rsidP="004E3E75">
            <w:pPr>
              <w:pStyle w:val="Odstavecseseznamem"/>
              <w:numPr>
                <w:ilvl w:val="0"/>
                <w:numId w:val="2"/>
              </w:numPr>
              <w:ind w:left="170" w:hanging="170"/>
              <w:rPr>
                <w:sz w:val="20"/>
                <w:szCs w:val="20"/>
              </w:rPr>
            </w:pPr>
            <w:r w:rsidRPr="00064769">
              <w:rPr>
                <w:sz w:val="20"/>
                <w:szCs w:val="20"/>
              </w:rPr>
              <w:t>stál</w:t>
            </w:r>
            <w:r w:rsidR="00F85CBF">
              <w:rPr>
                <w:sz w:val="20"/>
                <w:szCs w:val="20"/>
              </w:rPr>
              <w:t>á</w:t>
            </w:r>
            <w:r w:rsidRPr="00064769">
              <w:rPr>
                <w:sz w:val="20"/>
                <w:szCs w:val="20"/>
              </w:rPr>
              <w:t xml:space="preserve"> synod</w:t>
            </w:r>
            <w:r w:rsidR="00F85CBF">
              <w:rPr>
                <w:sz w:val="20"/>
                <w:szCs w:val="20"/>
              </w:rPr>
              <w:t>a</w:t>
            </w:r>
          </w:p>
          <w:p w14:paraId="37FEB870" w14:textId="77777777" w:rsidR="004E3E75" w:rsidRPr="00064769" w:rsidRDefault="004E3E75" w:rsidP="004E3E75">
            <w:pPr>
              <w:pStyle w:val="Odstavecseseznamem"/>
              <w:numPr>
                <w:ilvl w:val="0"/>
                <w:numId w:val="2"/>
              </w:numPr>
              <w:ind w:left="170" w:hanging="170"/>
              <w:rPr>
                <w:sz w:val="20"/>
                <w:szCs w:val="20"/>
              </w:rPr>
            </w:pPr>
            <w:r w:rsidRPr="00064769">
              <w:rPr>
                <w:sz w:val="20"/>
                <w:szCs w:val="20"/>
              </w:rPr>
              <w:t>biskupové patriarchální kurie</w:t>
            </w:r>
          </w:p>
          <w:p w14:paraId="41F6785B" w14:textId="77777777" w:rsidR="004E3E75" w:rsidRPr="00064769" w:rsidRDefault="004E3E75" w:rsidP="004E3E75">
            <w:pPr>
              <w:pStyle w:val="Odstavecseseznamem"/>
              <w:numPr>
                <w:ilvl w:val="0"/>
                <w:numId w:val="2"/>
              </w:numPr>
              <w:ind w:left="170" w:hanging="170"/>
              <w:rPr>
                <w:sz w:val="20"/>
                <w:szCs w:val="20"/>
              </w:rPr>
            </w:pPr>
            <w:r w:rsidRPr="00064769">
              <w:rPr>
                <w:sz w:val="20"/>
                <w:szCs w:val="20"/>
              </w:rPr>
              <w:t>soud patriarchální kurie</w:t>
            </w:r>
          </w:p>
          <w:p w14:paraId="27740278" w14:textId="77777777" w:rsidR="004E3E75" w:rsidRPr="00064769" w:rsidRDefault="004E3E75" w:rsidP="004E3E75">
            <w:pPr>
              <w:pStyle w:val="Odstavecseseznamem"/>
              <w:numPr>
                <w:ilvl w:val="0"/>
                <w:numId w:val="2"/>
              </w:numPr>
              <w:ind w:left="170" w:hanging="170"/>
              <w:rPr>
                <w:sz w:val="20"/>
                <w:szCs w:val="20"/>
              </w:rPr>
            </w:pPr>
            <w:r w:rsidRPr="00064769">
              <w:rPr>
                <w:sz w:val="20"/>
                <w:szCs w:val="20"/>
              </w:rPr>
              <w:t>ekonom</w:t>
            </w:r>
          </w:p>
          <w:p w14:paraId="288F6D0B" w14:textId="77777777" w:rsidR="004E3E75" w:rsidRPr="00064769" w:rsidRDefault="004E3E75" w:rsidP="004E3E75">
            <w:pPr>
              <w:pStyle w:val="Odstavecseseznamem"/>
              <w:numPr>
                <w:ilvl w:val="0"/>
                <w:numId w:val="2"/>
              </w:numPr>
              <w:ind w:left="170" w:hanging="170"/>
              <w:rPr>
                <w:sz w:val="20"/>
                <w:szCs w:val="20"/>
              </w:rPr>
            </w:pPr>
            <w:r w:rsidRPr="00064769">
              <w:rPr>
                <w:sz w:val="20"/>
                <w:szCs w:val="20"/>
              </w:rPr>
              <w:t>kancléř</w:t>
            </w:r>
          </w:p>
          <w:p w14:paraId="2157025C" w14:textId="77777777" w:rsidR="00212FE5" w:rsidRPr="00064769" w:rsidRDefault="004E3E75" w:rsidP="004E3E75">
            <w:pPr>
              <w:pStyle w:val="Odstavecseseznamem"/>
              <w:numPr>
                <w:ilvl w:val="0"/>
                <w:numId w:val="2"/>
              </w:numPr>
              <w:ind w:left="170" w:hanging="170"/>
              <w:rPr>
                <w:sz w:val="20"/>
                <w:szCs w:val="20"/>
              </w:rPr>
            </w:pPr>
            <w:r w:rsidRPr="00064769">
              <w:rPr>
                <w:sz w:val="20"/>
                <w:szCs w:val="20"/>
              </w:rPr>
              <w:t>komise a jiné orgány</w:t>
            </w:r>
          </w:p>
        </w:tc>
      </w:tr>
      <w:tr w:rsidR="004E3E75" w:rsidRPr="00064769" w14:paraId="7E82E68B" w14:textId="77777777" w:rsidTr="00FA4F6B">
        <w:tc>
          <w:tcPr>
            <w:tcW w:w="1414" w:type="dxa"/>
            <w:vMerge/>
            <w:tcBorders>
              <w:top w:val="single" w:sz="4" w:space="0" w:color="auto"/>
              <w:left w:val="single" w:sz="8" w:space="0" w:color="auto"/>
              <w:bottom w:val="single" w:sz="4" w:space="0" w:color="auto"/>
              <w:right w:val="single" w:sz="4" w:space="0" w:color="auto"/>
            </w:tcBorders>
            <w:vAlign w:val="center"/>
          </w:tcPr>
          <w:p w14:paraId="4BB2F3B3" w14:textId="77777777" w:rsidR="004E3E75" w:rsidRPr="00064769" w:rsidRDefault="004E3E75" w:rsidP="004E3E75">
            <w:pPr>
              <w:jc w:val="both"/>
              <w:rPr>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2B3BEAF4" w14:textId="77777777" w:rsidR="004E3E75" w:rsidRPr="000F62BC" w:rsidRDefault="004E3E75" w:rsidP="004E3E75">
            <w:pPr>
              <w:jc w:val="both"/>
              <w:rPr>
                <w:b/>
                <w:i/>
                <w:sz w:val="20"/>
                <w:szCs w:val="20"/>
              </w:rPr>
            </w:pPr>
            <w:r w:rsidRPr="000F62BC">
              <w:rPr>
                <w:b/>
                <w:i/>
                <w:sz w:val="20"/>
                <w:szCs w:val="20"/>
              </w:rPr>
              <w:t>metropolitní církev</w:t>
            </w:r>
          </w:p>
        </w:tc>
        <w:tc>
          <w:tcPr>
            <w:tcW w:w="1495" w:type="dxa"/>
            <w:tcBorders>
              <w:top w:val="single" w:sz="4" w:space="0" w:color="auto"/>
              <w:left w:val="single" w:sz="4" w:space="0" w:color="auto"/>
              <w:bottom w:val="single" w:sz="4" w:space="0" w:color="auto"/>
              <w:right w:val="single" w:sz="4" w:space="0" w:color="auto"/>
            </w:tcBorders>
            <w:vAlign w:val="center"/>
          </w:tcPr>
          <w:p w14:paraId="34B14CB6" w14:textId="77777777" w:rsidR="004E3E75" w:rsidRPr="004E3E75" w:rsidRDefault="004E3E75" w:rsidP="004E3E75">
            <w:pPr>
              <w:jc w:val="center"/>
              <w:rPr>
                <w:b/>
                <w:sz w:val="20"/>
                <w:szCs w:val="20"/>
              </w:rPr>
            </w:pPr>
            <w:r w:rsidRPr="004E3E75">
              <w:rPr>
                <w:b/>
                <w:sz w:val="20"/>
                <w:szCs w:val="20"/>
              </w:rPr>
              <w:t>metropolita</w:t>
            </w:r>
          </w:p>
        </w:tc>
        <w:tc>
          <w:tcPr>
            <w:tcW w:w="2835" w:type="dxa"/>
            <w:tcBorders>
              <w:top w:val="single" w:sz="4" w:space="0" w:color="auto"/>
              <w:left w:val="single" w:sz="4" w:space="0" w:color="auto"/>
              <w:bottom w:val="single" w:sz="4" w:space="0" w:color="auto"/>
              <w:right w:val="single" w:sz="4" w:space="0" w:color="auto"/>
            </w:tcBorders>
            <w:vAlign w:val="center"/>
          </w:tcPr>
          <w:p w14:paraId="10D8B331" w14:textId="77777777" w:rsidR="004E3E75" w:rsidRPr="00064769" w:rsidRDefault="000D6A88" w:rsidP="004E3E75">
            <w:pPr>
              <w:jc w:val="center"/>
              <w:rPr>
                <w:sz w:val="20"/>
                <w:szCs w:val="20"/>
              </w:rPr>
            </w:pPr>
            <w:r>
              <w:rPr>
                <w:b/>
                <w:sz w:val="20"/>
                <w:szCs w:val="20"/>
              </w:rPr>
              <w:t>rada hierarchů</w:t>
            </w:r>
          </w:p>
          <w:p w14:paraId="645F26CE" w14:textId="77777777" w:rsidR="004E3E75" w:rsidRPr="00064769" w:rsidRDefault="004E3E75" w:rsidP="004E3E75">
            <w:pPr>
              <w:jc w:val="center"/>
              <w:rPr>
                <w:sz w:val="20"/>
                <w:szCs w:val="20"/>
              </w:rPr>
            </w:pPr>
            <w:r>
              <w:rPr>
                <w:sz w:val="20"/>
                <w:szCs w:val="20"/>
              </w:rPr>
              <w:t xml:space="preserve">metropolitní </w:t>
            </w:r>
            <w:r w:rsidRPr="00064769">
              <w:rPr>
                <w:sz w:val="20"/>
                <w:szCs w:val="20"/>
              </w:rPr>
              <w:t>shromáždění</w:t>
            </w:r>
          </w:p>
          <w:p w14:paraId="31609C08" w14:textId="77777777" w:rsidR="004E3E75" w:rsidRPr="00064769" w:rsidRDefault="004E3E75" w:rsidP="004E3E75">
            <w:pPr>
              <w:jc w:val="center"/>
              <w:rPr>
                <w:sz w:val="20"/>
                <w:szCs w:val="20"/>
              </w:rPr>
            </w:pPr>
            <w:r w:rsidRPr="00064769">
              <w:rPr>
                <w:i/>
                <w:sz w:val="20"/>
                <w:szCs w:val="20"/>
                <w:lang w:val="cs"/>
              </w:rPr>
              <w:t>(poradní orgán bez rozhodovací pravomoci)</w:t>
            </w:r>
          </w:p>
        </w:tc>
        <w:tc>
          <w:tcPr>
            <w:tcW w:w="2693" w:type="dxa"/>
            <w:tcBorders>
              <w:top w:val="single" w:sz="4" w:space="0" w:color="auto"/>
              <w:left w:val="single" w:sz="4" w:space="0" w:color="auto"/>
              <w:bottom w:val="single" w:sz="4" w:space="0" w:color="auto"/>
              <w:right w:val="single" w:sz="8" w:space="0" w:color="auto"/>
            </w:tcBorders>
            <w:vAlign w:val="center"/>
          </w:tcPr>
          <w:p w14:paraId="624EA7A9" w14:textId="77777777" w:rsidR="004E3E75" w:rsidRPr="00064769" w:rsidRDefault="004E3E75" w:rsidP="004E3E75">
            <w:pPr>
              <w:jc w:val="both"/>
              <w:rPr>
                <w:sz w:val="20"/>
                <w:szCs w:val="20"/>
              </w:rPr>
            </w:pPr>
            <w:r>
              <w:rPr>
                <w:sz w:val="20"/>
                <w:szCs w:val="20"/>
              </w:rPr>
              <w:t>pouze soudní tribunál</w:t>
            </w:r>
          </w:p>
        </w:tc>
      </w:tr>
      <w:tr w:rsidR="004E3E75" w:rsidRPr="00064769" w14:paraId="399339B9" w14:textId="77777777" w:rsidTr="00FA4F6B">
        <w:tc>
          <w:tcPr>
            <w:tcW w:w="1414" w:type="dxa"/>
            <w:vMerge/>
            <w:tcBorders>
              <w:top w:val="single" w:sz="4" w:space="0" w:color="auto"/>
              <w:left w:val="single" w:sz="8" w:space="0" w:color="auto"/>
              <w:bottom w:val="single" w:sz="4" w:space="0" w:color="auto"/>
              <w:right w:val="single" w:sz="4" w:space="0" w:color="auto"/>
            </w:tcBorders>
            <w:vAlign w:val="center"/>
          </w:tcPr>
          <w:p w14:paraId="7ED34EC4" w14:textId="77777777" w:rsidR="004E3E75" w:rsidRPr="00064769" w:rsidRDefault="004E3E75" w:rsidP="004E3E75">
            <w:pPr>
              <w:jc w:val="both"/>
              <w:rPr>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0B81A12E" w14:textId="77777777" w:rsidR="004E3E75" w:rsidRPr="000F62BC" w:rsidRDefault="004E3E75" w:rsidP="004E3E75">
            <w:pPr>
              <w:jc w:val="both"/>
              <w:rPr>
                <w:b/>
                <w:i/>
                <w:sz w:val="20"/>
                <w:szCs w:val="20"/>
              </w:rPr>
            </w:pPr>
            <w:r w:rsidRPr="000F62BC">
              <w:rPr>
                <w:b/>
                <w:i/>
                <w:sz w:val="20"/>
                <w:szCs w:val="20"/>
              </w:rPr>
              <w:t>eparchie</w:t>
            </w:r>
          </w:p>
        </w:tc>
        <w:tc>
          <w:tcPr>
            <w:tcW w:w="1495" w:type="dxa"/>
            <w:tcBorders>
              <w:top w:val="single" w:sz="4" w:space="0" w:color="auto"/>
              <w:left w:val="single" w:sz="4" w:space="0" w:color="auto"/>
              <w:bottom w:val="single" w:sz="4" w:space="0" w:color="auto"/>
              <w:right w:val="single" w:sz="4" w:space="0" w:color="auto"/>
            </w:tcBorders>
            <w:vAlign w:val="center"/>
          </w:tcPr>
          <w:p w14:paraId="07110B73" w14:textId="77777777" w:rsidR="004E3E75" w:rsidRPr="004E3E75" w:rsidRDefault="004E3E75" w:rsidP="004E3E75">
            <w:pPr>
              <w:jc w:val="center"/>
              <w:rPr>
                <w:b/>
                <w:sz w:val="20"/>
                <w:szCs w:val="20"/>
              </w:rPr>
            </w:pPr>
            <w:r>
              <w:rPr>
                <w:b/>
                <w:sz w:val="20"/>
                <w:szCs w:val="20"/>
              </w:rPr>
              <w:t>eparcha</w:t>
            </w:r>
          </w:p>
        </w:tc>
        <w:tc>
          <w:tcPr>
            <w:tcW w:w="2835" w:type="dxa"/>
            <w:tcBorders>
              <w:top w:val="single" w:sz="4" w:space="0" w:color="auto"/>
              <w:left w:val="single" w:sz="4" w:space="0" w:color="auto"/>
              <w:bottom w:val="single" w:sz="4" w:space="0" w:color="auto"/>
              <w:right w:val="single" w:sz="4" w:space="0" w:color="auto"/>
            </w:tcBorders>
            <w:vAlign w:val="center"/>
          </w:tcPr>
          <w:p w14:paraId="33F0F4EC" w14:textId="77777777" w:rsidR="004E3E75" w:rsidRPr="00064769" w:rsidRDefault="004E3E75" w:rsidP="004E3E75">
            <w:pPr>
              <w:jc w:val="center"/>
              <w:rPr>
                <w:sz w:val="20"/>
                <w:szCs w:val="20"/>
              </w:rPr>
            </w:pPr>
            <w:r>
              <w:rPr>
                <w:sz w:val="20"/>
                <w:szCs w:val="20"/>
              </w:rPr>
              <w:t xml:space="preserve">eparchiální </w:t>
            </w:r>
            <w:r w:rsidRPr="00064769">
              <w:rPr>
                <w:sz w:val="20"/>
                <w:szCs w:val="20"/>
              </w:rPr>
              <w:t>shromáždění</w:t>
            </w:r>
          </w:p>
          <w:p w14:paraId="3DF0D9C7" w14:textId="77777777" w:rsidR="004E3E75" w:rsidRPr="00064769" w:rsidRDefault="004E3E75" w:rsidP="004E3E75">
            <w:pPr>
              <w:jc w:val="center"/>
              <w:rPr>
                <w:sz w:val="20"/>
                <w:szCs w:val="20"/>
              </w:rPr>
            </w:pPr>
            <w:r w:rsidRPr="00064769">
              <w:rPr>
                <w:i/>
                <w:sz w:val="20"/>
                <w:szCs w:val="20"/>
                <w:lang w:val="cs"/>
              </w:rPr>
              <w:t>(poradní orgán bez rozhodovací pravomoci)</w:t>
            </w:r>
          </w:p>
        </w:tc>
        <w:tc>
          <w:tcPr>
            <w:tcW w:w="2693" w:type="dxa"/>
            <w:tcBorders>
              <w:top w:val="single" w:sz="4" w:space="0" w:color="auto"/>
              <w:left w:val="single" w:sz="4" w:space="0" w:color="auto"/>
              <w:bottom w:val="single" w:sz="4" w:space="0" w:color="auto"/>
              <w:right w:val="single" w:sz="8" w:space="0" w:color="auto"/>
            </w:tcBorders>
            <w:vAlign w:val="center"/>
          </w:tcPr>
          <w:p w14:paraId="5BDF6B2D" w14:textId="77777777" w:rsidR="004E3E75" w:rsidRDefault="004E3E75" w:rsidP="004E3E75">
            <w:pPr>
              <w:rPr>
                <w:sz w:val="20"/>
                <w:szCs w:val="20"/>
              </w:rPr>
            </w:pPr>
            <w:r>
              <w:rPr>
                <w:sz w:val="20"/>
                <w:szCs w:val="20"/>
              </w:rPr>
              <w:t>eparchiální kurie</w:t>
            </w:r>
          </w:p>
          <w:p w14:paraId="251F8CEB" w14:textId="77777777" w:rsidR="004E3E75" w:rsidRPr="00064769" w:rsidRDefault="004E3E75" w:rsidP="004E3E75">
            <w:pPr>
              <w:pStyle w:val="Odstavecseseznamem"/>
              <w:numPr>
                <w:ilvl w:val="0"/>
                <w:numId w:val="2"/>
              </w:numPr>
              <w:ind w:left="170" w:hanging="170"/>
              <w:jc w:val="both"/>
              <w:rPr>
                <w:sz w:val="20"/>
                <w:szCs w:val="20"/>
              </w:rPr>
            </w:pPr>
            <w:r>
              <w:rPr>
                <w:sz w:val="20"/>
                <w:szCs w:val="20"/>
              </w:rPr>
              <w:t>soudní tribunál</w:t>
            </w:r>
          </w:p>
          <w:p w14:paraId="466DD89B" w14:textId="77777777" w:rsidR="004E3E75" w:rsidRDefault="004E3E75" w:rsidP="004E3E75">
            <w:pPr>
              <w:pStyle w:val="Odstavecseseznamem"/>
              <w:numPr>
                <w:ilvl w:val="0"/>
                <w:numId w:val="2"/>
              </w:numPr>
              <w:ind w:left="170" w:hanging="170"/>
              <w:jc w:val="both"/>
              <w:rPr>
                <w:sz w:val="20"/>
                <w:szCs w:val="20"/>
              </w:rPr>
            </w:pPr>
            <w:r>
              <w:rPr>
                <w:sz w:val="20"/>
                <w:szCs w:val="20"/>
              </w:rPr>
              <w:t xml:space="preserve">vikáři, </w:t>
            </w:r>
            <w:r w:rsidRPr="00064769">
              <w:rPr>
                <w:sz w:val="20"/>
                <w:szCs w:val="20"/>
              </w:rPr>
              <w:t>ekonom</w:t>
            </w:r>
          </w:p>
          <w:p w14:paraId="7F1B85DA" w14:textId="77777777" w:rsidR="004E3E75" w:rsidRDefault="004E3E75" w:rsidP="004E3E75">
            <w:pPr>
              <w:pStyle w:val="Odstavecseseznamem"/>
              <w:numPr>
                <w:ilvl w:val="0"/>
                <w:numId w:val="2"/>
              </w:numPr>
              <w:ind w:left="170" w:hanging="170"/>
              <w:jc w:val="both"/>
              <w:rPr>
                <w:sz w:val="20"/>
                <w:szCs w:val="20"/>
              </w:rPr>
            </w:pPr>
            <w:r>
              <w:rPr>
                <w:sz w:val="20"/>
                <w:szCs w:val="20"/>
              </w:rPr>
              <w:t>sbor eparch. poradců</w:t>
            </w:r>
          </w:p>
          <w:p w14:paraId="5DEAEA57" w14:textId="77777777" w:rsidR="004E3E75" w:rsidRDefault="004E3E75" w:rsidP="004E3E75">
            <w:pPr>
              <w:pStyle w:val="Odstavecseseznamem"/>
              <w:numPr>
                <w:ilvl w:val="0"/>
                <w:numId w:val="2"/>
              </w:numPr>
              <w:ind w:left="170" w:hanging="170"/>
              <w:jc w:val="both"/>
              <w:rPr>
                <w:sz w:val="20"/>
                <w:szCs w:val="20"/>
              </w:rPr>
            </w:pPr>
            <w:r>
              <w:rPr>
                <w:sz w:val="20"/>
                <w:szCs w:val="20"/>
              </w:rPr>
              <w:t>ekonomická rada</w:t>
            </w:r>
          </w:p>
          <w:p w14:paraId="182CE60C" w14:textId="77777777" w:rsidR="004E3E75" w:rsidRDefault="004E3E75" w:rsidP="004E3E75">
            <w:pPr>
              <w:pStyle w:val="Odstavecseseznamem"/>
              <w:numPr>
                <w:ilvl w:val="0"/>
                <w:numId w:val="2"/>
              </w:numPr>
              <w:ind w:left="170" w:hanging="170"/>
              <w:jc w:val="both"/>
              <w:rPr>
                <w:sz w:val="20"/>
                <w:szCs w:val="20"/>
              </w:rPr>
            </w:pPr>
            <w:r>
              <w:rPr>
                <w:sz w:val="20"/>
                <w:szCs w:val="20"/>
              </w:rPr>
              <w:t>kněžská rada</w:t>
            </w:r>
          </w:p>
          <w:p w14:paraId="0D82170E" w14:textId="77777777" w:rsidR="004E3E75" w:rsidRPr="00064769" w:rsidRDefault="004E3E75" w:rsidP="004E3E75">
            <w:pPr>
              <w:pStyle w:val="Odstavecseseznamem"/>
              <w:numPr>
                <w:ilvl w:val="0"/>
                <w:numId w:val="2"/>
              </w:numPr>
              <w:ind w:left="170" w:hanging="170"/>
              <w:jc w:val="both"/>
              <w:rPr>
                <w:sz w:val="20"/>
                <w:szCs w:val="20"/>
              </w:rPr>
            </w:pPr>
            <w:r>
              <w:rPr>
                <w:sz w:val="20"/>
                <w:szCs w:val="20"/>
              </w:rPr>
              <w:t>pastorační rada</w:t>
            </w:r>
          </w:p>
          <w:p w14:paraId="52BB2C82" w14:textId="77777777" w:rsidR="004E3E75" w:rsidRPr="00064769" w:rsidRDefault="004E3E75" w:rsidP="004E3E75">
            <w:pPr>
              <w:pStyle w:val="Odstavecseseznamem"/>
              <w:numPr>
                <w:ilvl w:val="0"/>
                <w:numId w:val="2"/>
              </w:numPr>
              <w:ind w:left="170" w:hanging="170"/>
              <w:jc w:val="both"/>
              <w:rPr>
                <w:sz w:val="20"/>
                <w:szCs w:val="20"/>
              </w:rPr>
            </w:pPr>
            <w:r w:rsidRPr="00064769">
              <w:rPr>
                <w:sz w:val="20"/>
                <w:szCs w:val="20"/>
              </w:rPr>
              <w:t>kancléř</w:t>
            </w:r>
          </w:p>
          <w:p w14:paraId="71A74872" w14:textId="77777777" w:rsidR="004E3E75" w:rsidRPr="00064769" w:rsidRDefault="004E3E75" w:rsidP="004E3E75">
            <w:pPr>
              <w:pStyle w:val="Odstavecseseznamem"/>
              <w:numPr>
                <w:ilvl w:val="0"/>
                <w:numId w:val="2"/>
              </w:numPr>
              <w:ind w:left="170" w:hanging="170"/>
              <w:jc w:val="both"/>
              <w:rPr>
                <w:sz w:val="20"/>
                <w:szCs w:val="20"/>
              </w:rPr>
            </w:pPr>
            <w:r w:rsidRPr="00064769">
              <w:rPr>
                <w:sz w:val="20"/>
                <w:szCs w:val="20"/>
              </w:rPr>
              <w:t>komise a jiné orgány</w:t>
            </w:r>
          </w:p>
        </w:tc>
      </w:tr>
      <w:tr w:rsidR="004E3E75" w:rsidRPr="00064769" w14:paraId="45C0D43A" w14:textId="77777777" w:rsidTr="00FA4F6B">
        <w:tc>
          <w:tcPr>
            <w:tcW w:w="1414" w:type="dxa"/>
            <w:vMerge/>
            <w:tcBorders>
              <w:top w:val="single" w:sz="4" w:space="0" w:color="auto"/>
              <w:left w:val="single" w:sz="8" w:space="0" w:color="auto"/>
              <w:bottom w:val="single" w:sz="8" w:space="0" w:color="auto"/>
              <w:right w:val="single" w:sz="4" w:space="0" w:color="auto"/>
            </w:tcBorders>
            <w:vAlign w:val="center"/>
          </w:tcPr>
          <w:p w14:paraId="601A2EDE" w14:textId="77777777" w:rsidR="004E3E75" w:rsidRPr="00064769" w:rsidRDefault="004E3E75" w:rsidP="004E3E75">
            <w:pPr>
              <w:jc w:val="both"/>
              <w:rPr>
                <w:sz w:val="20"/>
                <w:szCs w:val="20"/>
              </w:rPr>
            </w:pPr>
          </w:p>
        </w:tc>
        <w:tc>
          <w:tcPr>
            <w:tcW w:w="1339" w:type="dxa"/>
            <w:tcBorders>
              <w:top w:val="single" w:sz="4" w:space="0" w:color="auto"/>
              <w:left w:val="single" w:sz="4" w:space="0" w:color="auto"/>
              <w:bottom w:val="single" w:sz="8" w:space="0" w:color="auto"/>
              <w:right w:val="single" w:sz="4" w:space="0" w:color="auto"/>
            </w:tcBorders>
            <w:vAlign w:val="center"/>
          </w:tcPr>
          <w:p w14:paraId="6784F17C" w14:textId="77777777" w:rsidR="004E3E75" w:rsidRPr="000F62BC" w:rsidRDefault="004E3E75" w:rsidP="004E3E75">
            <w:pPr>
              <w:jc w:val="both"/>
              <w:rPr>
                <w:b/>
                <w:i/>
                <w:sz w:val="20"/>
                <w:szCs w:val="20"/>
              </w:rPr>
            </w:pPr>
            <w:r w:rsidRPr="000F62BC">
              <w:rPr>
                <w:b/>
                <w:i/>
                <w:sz w:val="20"/>
                <w:szCs w:val="20"/>
              </w:rPr>
              <w:t>exarchát</w:t>
            </w:r>
            <w:r w:rsidR="000F62BC">
              <w:rPr>
                <w:b/>
                <w:i/>
                <w:sz w:val="20"/>
                <w:szCs w:val="20"/>
              </w:rPr>
              <w:t> </w:t>
            </w:r>
            <w:r w:rsidR="000D6A88" w:rsidRPr="000F62BC">
              <w:rPr>
                <w:rStyle w:val="Znakapoznpodarou"/>
                <w:sz w:val="20"/>
                <w:szCs w:val="20"/>
              </w:rPr>
              <w:footnoteReference w:id="6"/>
            </w:r>
          </w:p>
        </w:tc>
        <w:tc>
          <w:tcPr>
            <w:tcW w:w="1495" w:type="dxa"/>
            <w:tcBorders>
              <w:top w:val="single" w:sz="4" w:space="0" w:color="auto"/>
              <w:left w:val="single" w:sz="4" w:space="0" w:color="auto"/>
              <w:bottom w:val="single" w:sz="8" w:space="0" w:color="auto"/>
              <w:right w:val="single" w:sz="4" w:space="0" w:color="auto"/>
            </w:tcBorders>
            <w:vAlign w:val="center"/>
          </w:tcPr>
          <w:p w14:paraId="7230FF08" w14:textId="77777777" w:rsidR="004E3E75" w:rsidRPr="004E3E75" w:rsidRDefault="004E3E75" w:rsidP="004E3E75">
            <w:pPr>
              <w:jc w:val="center"/>
              <w:rPr>
                <w:b/>
                <w:sz w:val="20"/>
                <w:szCs w:val="20"/>
              </w:rPr>
            </w:pPr>
            <w:r>
              <w:rPr>
                <w:b/>
                <w:sz w:val="20"/>
                <w:szCs w:val="20"/>
              </w:rPr>
              <w:t>exarcha</w:t>
            </w:r>
          </w:p>
        </w:tc>
        <w:tc>
          <w:tcPr>
            <w:tcW w:w="2835" w:type="dxa"/>
            <w:tcBorders>
              <w:top w:val="single" w:sz="4" w:space="0" w:color="auto"/>
              <w:left w:val="single" w:sz="4" w:space="0" w:color="auto"/>
              <w:bottom w:val="single" w:sz="8" w:space="0" w:color="auto"/>
              <w:right w:val="single" w:sz="4" w:space="0" w:color="auto"/>
            </w:tcBorders>
            <w:vAlign w:val="center"/>
          </w:tcPr>
          <w:p w14:paraId="5CB4BFB4" w14:textId="77777777" w:rsidR="004E3E75" w:rsidRPr="00064769" w:rsidRDefault="004E3E75" w:rsidP="004E3E75">
            <w:pPr>
              <w:jc w:val="center"/>
              <w:rPr>
                <w:sz w:val="20"/>
                <w:szCs w:val="20"/>
              </w:rPr>
            </w:pPr>
            <w:r>
              <w:rPr>
                <w:sz w:val="20"/>
                <w:szCs w:val="20"/>
              </w:rPr>
              <w:t xml:space="preserve">exarchátní </w:t>
            </w:r>
            <w:r w:rsidRPr="00064769">
              <w:rPr>
                <w:sz w:val="20"/>
                <w:szCs w:val="20"/>
              </w:rPr>
              <w:t>shromáždění</w:t>
            </w:r>
          </w:p>
          <w:p w14:paraId="1D2B4884" w14:textId="77777777" w:rsidR="004E3E75" w:rsidRPr="00064769" w:rsidRDefault="004E3E75" w:rsidP="004E3E75">
            <w:pPr>
              <w:jc w:val="center"/>
              <w:rPr>
                <w:sz w:val="20"/>
                <w:szCs w:val="20"/>
              </w:rPr>
            </w:pPr>
            <w:r w:rsidRPr="00064769">
              <w:rPr>
                <w:i/>
                <w:sz w:val="20"/>
                <w:szCs w:val="20"/>
                <w:lang w:val="cs"/>
              </w:rPr>
              <w:t>(poradní orgán bez rozhodovací pravomoci)</w:t>
            </w:r>
          </w:p>
        </w:tc>
        <w:tc>
          <w:tcPr>
            <w:tcW w:w="2693" w:type="dxa"/>
            <w:tcBorders>
              <w:top w:val="single" w:sz="4" w:space="0" w:color="auto"/>
              <w:left w:val="single" w:sz="4" w:space="0" w:color="auto"/>
              <w:bottom w:val="single" w:sz="8" w:space="0" w:color="auto"/>
              <w:right w:val="single" w:sz="8" w:space="0" w:color="auto"/>
            </w:tcBorders>
            <w:vAlign w:val="center"/>
          </w:tcPr>
          <w:p w14:paraId="2089A78D" w14:textId="77777777" w:rsidR="004E3E75" w:rsidRDefault="004E3E75" w:rsidP="004E3E75">
            <w:pPr>
              <w:jc w:val="both"/>
              <w:rPr>
                <w:sz w:val="20"/>
                <w:szCs w:val="20"/>
              </w:rPr>
            </w:pPr>
            <w:r>
              <w:rPr>
                <w:sz w:val="20"/>
                <w:szCs w:val="20"/>
              </w:rPr>
              <w:t>exarchátní kurie</w:t>
            </w:r>
          </w:p>
          <w:p w14:paraId="5BED9D85" w14:textId="77777777" w:rsidR="004E3E75" w:rsidRPr="00064769" w:rsidRDefault="004E3E75" w:rsidP="004E3E75">
            <w:pPr>
              <w:rPr>
                <w:sz w:val="20"/>
                <w:szCs w:val="20"/>
              </w:rPr>
            </w:pPr>
            <w:r>
              <w:rPr>
                <w:sz w:val="20"/>
                <w:szCs w:val="20"/>
              </w:rPr>
              <w:t>(ve stejné nebo zjednodušené formě jako v eparchii)</w:t>
            </w:r>
          </w:p>
        </w:tc>
      </w:tr>
    </w:tbl>
    <w:p w14:paraId="119A97E7" w14:textId="77777777" w:rsidR="000B174F" w:rsidRDefault="000B174F"/>
    <w:tbl>
      <w:tblPr>
        <w:tblStyle w:val="Mkatabulky"/>
        <w:tblW w:w="97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08"/>
        <w:gridCol w:w="1505"/>
        <w:gridCol w:w="1489"/>
        <w:gridCol w:w="2748"/>
        <w:gridCol w:w="2626"/>
      </w:tblGrid>
      <w:tr w:rsidR="0016748A" w:rsidRPr="00064769" w14:paraId="79349387" w14:textId="77777777" w:rsidTr="00FA4F6B">
        <w:tc>
          <w:tcPr>
            <w:tcW w:w="1414" w:type="dxa"/>
            <w:vMerge w:val="restart"/>
            <w:vAlign w:val="center"/>
          </w:tcPr>
          <w:p w14:paraId="72C242CB" w14:textId="77777777" w:rsidR="00681535" w:rsidRDefault="00681535" w:rsidP="00681535">
            <w:pPr>
              <w:jc w:val="both"/>
              <w:rPr>
                <w:sz w:val="20"/>
                <w:szCs w:val="20"/>
              </w:rPr>
            </w:pPr>
            <w:r>
              <w:rPr>
                <w:sz w:val="20"/>
                <w:szCs w:val="20"/>
              </w:rPr>
              <w:t>jednotky</w:t>
            </w:r>
          </w:p>
          <w:p w14:paraId="218969B2" w14:textId="77777777" w:rsidR="00681535" w:rsidRPr="00064769" w:rsidRDefault="00681535" w:rsidP="00681535">
            <w:pPr>
              <w:jc w:val="both"/>
              <w:rPr>
                <w:sz w:val="20"/>
                <w:szCs w:val="20"/>
              </w:rPr>
            </w:pPr>
            <w:r>
              <w:rPr>
                <w:sz w:val="20"/>
                <w:szCs w:val="20"/>
              </w:rPr>
              <w:t>alterius iuris</w:t>
            </w:r>
          </w:p>
        </w:tc>
        <w:tc>
          <w:tcPr>
            <w:tcW w:w="1339" w:type="dxa"/>
            <w:vAlign w:val="center"/>
          </w:tcPr>
          <w:p w14:paraId="2FA8A68F" w14:textId="77777777" w:rsidR="00681535" w:rsidRPr="00064769" w:rsidRDefault="0016748A" w:rsidP="00681535">
            <w:pPr>
              <w:jc w:val="both"/>
              <w:rPr>
                <w:sz w:val="20"/>
                <w:szCs w:val="20"/>
              </w:rPr>
            </w:pPr>
            <w:r w:rsidRPr="0016748A">
              <w:rPr>
                <w:i/>
                <w:sz w:val="20"/>
                <w:szCs w:val="20"/>
              </w:rPr>
              <w:t>mezieparchiální rovina:</w:t>
            </w:r>
            <w:r>
              <w:rPr>
                <w:sz w:val="20"/>
                <w:szCs w:val="20"/>
              </w:rPr>
              <w:t xml:space="preserve"> </w:t>
            </w:r>
            <w:r w:rsidR="00681535" w:rsidRPr="000F62BC">
              <w:rPr>
                <w:b/>
                <w:sz w:val="20"/>
                <w:szCs w:val="20"/>
              </w:rPr>
              <w:t>provincie</w:t>
            </w:r>
          </w:p>
        </w:tc>
        <w:tc>
          <w:tcPr>
            <w:tcW w:w="1495" w:type="dxa"/>
            <w:vAlign w:val="center"/>
          </w:tcPr>
          <w:p w14:paraId="740A8E11" w14:textId="77777777" w:rsidR="00681535" w:rsidRPr="00681535" w:rsidRDefault="00681535" w:rsidP="00681535">
            <w:pPr>
              <w:jc w:val="both"/>
              <w:rPr>
                <w:b/>
                <w:sz w:val="20"/>
                <w:szCs w:val="20"/>
              </w:rPr>
            </w:pPr>
            <w:r w:rsidRPr="00681535">
              <w:rPr>
                <w:b/>
                <w:sz w:val="20"/>
                <w:szCs w:val="20"/>
              </w:rPr>
              <w:t>metropolita</w:t>
            </w:r>
          </w:p>
        </w:tc>
        <w:tc>
          <w:tcPr>
            <w:tcW w:w="2835" w:type="dxa"/>
            <w:vAlign w:val="center"/>
          </w:tcPr>
          <w:p w14:paraId="53F92560" w14:textId="77777777" w:rsidR="00681535" w:rsidRPr="00064769" w:rsidRDefault="00681535" w:rsidP="00681535">
            <w:pPr>
              <w:jc w:val="both"/>
              <w:rPr>
                <w:sz w:val="20"/>
                <w:szCs w:val="20"/>
              </w:rPr>
            </w:pPr>
          </w:p>
        </w:tc>
        <w:tc>
          <w:tcPr>
            <w:tcW w:w="2693" w:type="dxa"/>
            <w:vAlign w:val="center"/>
          </w:tcPr>
          <w:p w14:paraId="181BAFD1" w14:textId="77777777" w:rsidR="00681535" w:rsidRPr="00064769" w:rsidRDefault="00681535" w:rsidP="00681535">
            <w:pPr>
              <w:jc w:val="both"/>
              <w:rPr>
                <w:sz w:val="20"/>
                <w:szCs w:val="20"/>
              </w:rPr>
            </w:pPr>
            <w:r>
              <w:rPr>
                <w:sz w:val="20"/>
                <w:szCs w:val="20"/>
              </w:rPr>
              <w:t>pouze soudní tribunál</w:t>
            </w:r>
          </w:p>
        </w:tc>
      </w:tr>
      <w:tr w:rsidR="0016748A" w:rsidRPr="00064769" w14:paraId="54BDF8C3" w14:textId="77777777" w:rsidTr="00FA4F6B">
        <w:tc>
          <w:tcPr>
            <w:tcW w:w="1414" w:type="dxa"/>
            <w:vMerge/>
            <w:vAlign w:val="center"/>
          </w:tcPr>
          <w:p w14:paraId="710CA17E" w14:textId="77777777" w:rsidR="00681535" w:rsidRPr="00064769" w:rsidRDefault="00681535" w:rsidP="00681535">
            <w:pPr>
              <w:jc w:val="both"/>
              <w:rPr>
                <w:sz w:val="20"/>
                <w:szCs w:val="20"/>
              </w:rPr>
            </w:pPr>
          </w:p>
        </w:tc>
        <w:tc>
          <w:tcPr>
            <w:tcW w:w="1339" w:type="dxa"/>
            <w:vAlign w:val="center"/>
          </w:tcPr>
          <w:p w14:paraId="0C9C5DEE" w14:textId="77777777" w:rsidR="0016748A" w:rsidRPr="0016748A" w:rsidRDefault="0016748A" w:rsidP="00681535">
            <w:pPr>
              <w:jc w:val="both"/>
              <w:rPr>
                <w:i/>
                <w:sz w:val="20"/>
                <w:szCs w:val="20"/>
              </w:rPr>
            </w:pPr>
            <w:r w:rsidRPr="0016748A">
              <w:rPr>
                <w:i/>
                <w:sz w:val="20"/>
                <w:szCs w:val="20"/>
              </w:rPr>
              <w:t>eparchiální rovina:</w:t>
            </w:r>
          </w:p>
          <w:p w14:paraId="65CC3060" w14:textId="77777777" w:rsidR="00681535" w:rsidRPr="00064769" w:rsidRDefault="00681535" w:rsidP="00681535">
            <w:pPr>
              <w:jc w:val="both"/>
              <w:rPr>
                <w:sz w:val="20"/>
                <w:szCs w:val="20"/>
              </w:rPr>
            </w:pPr>
            <w:r w:rsidRPr="000F62BC">
              <w:rPr>
                <w:b/>
                <w:sz w:val="20"/>
                <w:szCs w:val="20"/>
              </w:rPr>
              <w:t>eparchie</w:t>
            </w:r>
          </w:p>
        </w:tc>
        <w:tc>
          <w:tcPr>
            <w:tcW w:w="1495" w:type="dxa"/>
            <w:vAlign w:val="center"/>
          </w:tcPr>
          <w:p w14:paraId="6568C690" w14:textId="77777777" w:rsidR="00681535" w:rsidRDefault="00C26A0F" w:rsidP="00681535">
            <w:pPr>
              <w:jc w:val="both"/>
              <w:rPr>
                <w:sz w:val="20"/>
                <w:szCs w:val="20"/>
              </w:rPr>
            </w:pPr>
            <w:r>
              <w:rPr>
                <w:b/>
                <w:sz w:val="20"/>
                <w:szCs w:val="20"/>
              </w:rPr>
              <w:t>eparchiální biskup</w:t>
            </w:r>
          </w:p>
          <w:p w14:paraId="7F966D88" w14:textId="77777777" w:rsidR="00681535" w:rsidRDefault="00681535" w:rsidP="00681535">
            <w:pPr>
              <w:rPr>
                <w:sz w:val="20"/>
                <w:szCs w:val="20"/>
              </w:rPr>
            </w:pPr>
            <w:r>
              <w:rPr>
                <w:sz w:val="20"/>
                <w:szCs w:val="20"/>
              </w:rPr>
              <w:t>+ koadjutor (biskup nástupce)</w:t>
            </w:r>
          </w:p>
          <w:p w14:paraId="48F4F7D6" w14:textId="77777777" w:rsidR="00681535" w:rsidRPr="00064769" w:rsidRDefault="00681535" w:rsidP="00681535">
            <w:pPr>
              <w:rPr>
                <w:sz w:val="20"/>
                <w:szCs w:val="20"/>
              </w:rPr>
            </w:pPr>
            <w:r>
              <w:rPr>
                <w:sz w:val="20"/>
                <w:szCs w:val="20"/>
              </w:rPr>
              <w:t>+ pomocný biskup</w:t>
            </w:r>
          </w:p>
        </w:tc>
        <w:tc>
          <w:tcPr>
            <w:tcW w:w="2835" w:type="dxa"/>
            <w:vAlign w:val="center"/>
          </w:tcPr>
          <w:p w14:paraId="78D4A947" w14:textId="77777777" w:rsidR="00681535" w:rsidRPr="00064769" w:rsidRDefault="00681535" w:rsidP="00681535">
            <w:pPr>
              <w:jc w:val="center"/>
              <w:rPr>
                <w:sz w:val="20"/>
                <w:szCs w:val="20"/>
              </w:rPr>
            </w:pPr>
            <w:r>
              <w:rPr>
                <w:sz w:val="20"/>
                <w:szCs w:val="20"/>
              </w:rPr>
              <w:t xml:space="preserve">eparchiální </w:t>
            </w:r>
            <w:r w:rsidRPr="00064769">
              <w:rPr>
                <w:sz w:val="20"/>
                <w:szCs w:val="20"/>
              </w:rPr>
              <w:t>shromáždění</w:t>
            </w:r>
          </w:p>
          <w:p w14:paraId="116EEF26" w14:textId="77777777" w:rsidR="00681535" w:rsidRPr="00064769" w:rsidRDefault="00681535" w:rsidP="00681535">
            <w:pPr>
              <w:jc w:val="center"/>
              <w:rPr>
                <w:sz w:val="20"/>
                <w:szCs w:val="20"/>
              </w:rPr>
            </w:pPr>
            <w:r w:rsidRPr="00064769">
              <w:rPr>
                <w:i/>
                <w:sz w:val="20"/>
                <w:szCs w:val="20"/>
                <w:lang w:val="cs"/>
              </w:rPr>
              <w:t>(poradní orgán bez rozhodovací pravomoci)</w:t>
            </w:r>
          </w:p>
        </w:tc>
        <w:tc>
          <w:tcPr>
            <w:tcW w:w="2693" w:type="dxa"/>
            <w:vAlign w:val="center"/>
          </w:tcPr>
          <w:p w14:paraId="67D93D13" w14:textId="77777777" w:rsidR="00681535" w:rsidRDefault="00681535" w:rsidP="00681535">
            <w:pPr>
              <w:rPr>
                <w:sz w:val="20"/>
                <w:szCs w:val="20"/>
              </w:rPr>
            </w:pPr>
            <w:r>
              <w:rPr>
                <w:sz w:val="20"/>
                <w:szCs w:val="20"/>
              </w:rPr>
              <w:t>eparchiální kurie</w:t>
            </w:r>
          </w:p>
          <w:p w14:paraId="1408EB8E" w14:textId="77777777" w:rsidR="00681535" w:rsidRPr="00064769" w:rsidRDefault="00681535" w:rsidP="00681535">
            <w:pPr>
              <w:pStyle w:val="Odstavecseseznamem"/>
              <w:numPr>
                <w:ilvl w:val="0"/>
                <w:numId w:val="2"/>
              </w:numPr>
              <w:ind w:left="170" w:hanging="170"/>
              <w:jc w:val="both"/>
              <w:rPr>
                <w:sz w:val="20"/>
                <w:szCs w:val="20"/>
              </w:rPr>
            </w:pPr>
            <w:r>
              <w:rPr>
                <w:sz w:val="20"/>
                <w:szCs w:val="20"/>
              </w:rPr>
              <w:t>soudní tribunál</w:t>
            </w:r>
          </w:p>
          <w:p w14:paraId="35415E69" w14:textId="77777777" w:rsidR="00F00C27" w:rsidRDefault="00F00C27" w:rsidP="00681535">
            <w:pPr>
              <w:pStyle w:val="Odstavecseseznamem"/>
              <w:numPr>
                <w:ilvl w:val="0"/>
                <w:numId w:val="2"/>
              </w:numPr>
              <w:ind w:left="170" w:hanging="170"/>
              <w:jc w:val="both"/>
              <w:rPr>
                <w:sz w:val="20"/>
                <w:szCs w:val="20"/>
              </w:rPr>
            </w:pPr>
            <w:r>
              <w:rPr>
                <w:sz w:val="20"/>
                <w:szCs w:val="20"/>
              </w:rPr>
              <w:t>protosyncel, příp. syncelové</w:t>
            </w:r>
          </w:p>
          <w:p w14:paraId="27CFA1FC" w14:textId="77777777" w:rsidR="00681535" w:rsidRDefault="00681535" w:rsidP="00681535">
            <w:pPr>
              <w:pStyle w:val="Odstavecseseznamem"/>
              <w:numPr>
                <w:ilvl w:val="0"/>
                <w:numId w:val="2"/>
              </w:numPr>
              <w:ind w:left="170" w:hanging="170"/>
              <w:jc w:val="both"/>
              <w:rPr>
                <w:sz w:val="20"/>
                <w:szCs w:val="20"/>
              </w:rPr>
            </w:pPr>
            <w:r w:rsidRPr="00064769">
              <w:rPr>
                <w:sz w:val="20"/>
                <w:szCs w:val="20"/>
              </w:rPr>
              <w:t>ekonom</w:t>
            </w:r>
          </w:p>
          <w:p w14:paraId="63861118" w14:textId="77777777" w:rsidR="00681535" w:rsidRDefault="00681535" w:rsidP="00681535">
            <w:pPr>
              <w:pStyle w:val="Odstavecseseznamem"/>
              <w:numPr>
                <w:ilvl w:val="0"/>
                <w:numId w:val="2"/>
              </w:numPr>
              <w:ind w:left="170" w:hanging="170"/>
              <w:jc w:val="both"/>
              <w:rPr>
                <w:sz w:val="20"/>
                <w:szCs w:val="20"/>
              </w:rPr>
            </w:pPr>
            <w:r>
              <w:rPr>
                <w:sz w:val="20"/>
                <w:szCs w:val="20"/>
              </w:rPr>
              <w:t>ekonomická rada</w:t>
            </w:r>
          </w:p>
          <w:p w14:paraId="294AA9AD" w14:textId="77777777" w:rsidR="00681535" w:rsidRDefault="00681535" w:rsidP="00681535">
            <w:pPr>
              <w:pStyle w:val="Odstavecseseznamem"/>
              <w:numPr>
                <w:ilvl w:val="0"/>
                <w:numId w:val="2"/>
              </w:numPr>
              <w:ind w:left="170" w:hanging="170"/>
              <w:jc w:val="both"/>
              <w:rPr>
                <w:sz w:val="20"/>
                <w:szCs w:val="20"/>
              </w:rPr>
            </w:pPr>
            <w:r>
              <w:rPr>
                <w:sz w:val="20"/>
                <w:szCs w:val="20"/>
              </w:rPr>
              <w:t>kněžská rada</w:t>
            </w:r>
          </w:p>
          <w:p w14:paraId="305C112A" w14:textId="77777777" w:rsidR="00F917DF" w:rsidRDefault="00F917DF" w:rsidP="00F917DF">
            <w:pPr>
              <w:pStyle w:val="Odstavecseseznamem"/>
              <w:numPr>
                <w:ilvl w:val="0"/>
                <w:numId w:val="2"/>
              </w:numPr>
              <w:ind w:left="170" w:hanging="170"/>
              <w:jc w:val="both"/>
              <w:rPr>
                <w:sz w:val="20"/>
                <w:szCs w:val="20"/>
              </w:rPr>
            </w:pPr>
            <w:r>
              <w:rPr>
                <w:sz w:val="20"/>
                <w:szCs w:val="20"/>
              </w:rPr>
              <w:t>sbor eparchiálních poradců</w:t>
            </w:r>
          </w:p>
          <w:p w14:paraId="570B3E64" w14:textId="77777777" w:rsidR="00681535" w:rsidRPr="00064769" w:rsidRDefault="00681535" w:rsidP="00681535">
            <w:pPr>
              <w:pStyle w:val="Odstavecseseznamem"/>
              <w:numPr>
                <w:ilvl w:val="0"/>
                <w:numId w:val="2"/>
              </w:numPr>
              <w:ind w:left="170" w:hanging="170"/>
              <w:jc w:val="both"/>
              <w:rPr>
                <w:sz w:val="20"/>
                <w:szCs w:val="20"/>
              </w:rPr>
            </w:pPr>
            <w:r>
              <w:rPr>
                <w:sz w:val="20"/>
                <w:szCs w:val="20"/>
              </w:rPr>
              <w:t>pastorační rada</w:t>
            </w:r>
          </w:p>
          <w:p w14:paraId="65655CC4" w14:textId="77777777" w:rsidR="00681535" w:rsidRPr="00064769" w:rsidRDefault="00681535" w:rsidP="00681535">
            <w:pPr>
              <w:pStyle w:val="Odstavecseseznamem"/>
              <w:numPr>
                <w:ilvl w:val="0"/>
                <w:numId w:val="2"/>
              </w:numPr>
              <w:ind w:left="170" w:hanging="170"/>
              <w:jc w:val="both"/>
              <w:rPr>
                <w:sz w:val="20"/>
                <w:szCs w:val="20"/>
              </w:rPr>
            </w:pPr>
            <w:r w:rsidRPr="00064769">
              <w:rPr>
                <w:sz w:val="20"/>
                <w:szCs w:val="20"/>
              </w:rPr>
              <w:t>kancléř</w:t>
            </w:r>
            <w:r w:rsidR="00F917DF">
              <w:rPr>
                <w:sz w:val="20"/>
                <w:szCs w:val="20"/>
              </w:rPr>
              <w:t>, notáři, archiv</w:t>
            </w:r>
          </w:p>
          <w:p w14:paraId="7CA4AE41" w14:textId="77777777" w:rsidR="00681535" w:rsidRPr="00064769" w:rsidRDefault="00681535" w:rsidP="00681535">
            <w:pPr>
              <w:pStyle w:val="Odstavecseseznamem"/>
              <w:numPr>
                <w:ilvl w:val="0"/>
                <w:numId w:val="2"/>
              </w:numPr>
              <w:ind w:left="170" w:hanging="170"/>
              <w:jc w:val="both"/>
              <w:rPr>
                <w:sz w:val="20"/>
                <w:szCs w:val="20"/>
              </w:rPr>
            </w:pPr>
            <w:r w:rsidRPr="00064769">
              <w:rPr>
                <w:sz w:val="20"/>
                <w:szCs w:val="20"/>
              </w:rPr>
              <w:t>komise a jiné orgány</w:t>
            </w:r>
          </w:p>
        </w:tc>
      </w:tr>
      <w:tr w:rsidR="0016748A" w:rsidRPr="00064769" w14:paraId="1EF315EB" w14:textId="77777777" w:rsidTr="00105BA5">
        <w:tc>
          <w:tcPr>
            <w:tcW w:w="1414" w:type="dxa"/>
            <w:vMerge/>
            <w:tcBorders>
              <w:bottom w:val="single" w:sz="8" w:space="0" w:color="auto"/>
            </w:tcBorders>
            <w:vAlign w:val="center"/>
          </w:tcPr>
          <w:p w14:paraId="16FD2224" w14:textId="77777777" w:rsidR="00681535" w:rsidRPr="00064769" w:rsidRDefault="00681535" w:rsidP="00681535">
            <w:pPr>
              <w:jc w:val="both"/>
              <w:rPr>
                <w:sz w:val="20"/>
                <w:szCs w:val="20"/>
              </w:rPr>
            </w:pPr>
          </w:p>
        </w:tc>
        <w:tc>
          <w:tcPr>
            <w:tcW w:w="1339" w:type="dxa"/>
            <w:tcBorders>
              <w:bottom w:val="single" w:sz="8" w:space="0" w:color="auto"/>
            </w:tcBorders>
            <w:vAlign w:val="center"/>
          </w:tcPr>
          <w:p w14:paraId="081375A1" w14:textId="77777777" w:rsidR="0016748A" w:rsidRPr="0016748A" w:rsidRDefault="0016748A" w:rsidP="0016748A">
            <w:pPr>
              <w:jc w:val="both"/>
              <w:rPr>
                <w:i/>
                <w:sz w:val="20"/>
                <w:szCs w:val="20"/>
              </w:rPr>
            </w:pPr>
            <w:r w:rsidRPr="0016748A">
              <w:rPr>
                <w:i/>
                <w:sz w:val="20"/>
                <w:szCs w:val="20"/>
              </w:rPr>
              <w:t>eparchiální rovina:</w:t>
            </w:r>
          </w:p>
          <w:p w14:paraId="6D945DF4" w14:textId="77777777" w:rsidR="00681535" w:rsidRPr="00064769" w:rsidRDefault="00681535" w:rsidP="00681535">
            <w:pPr>
              <w:jc w:val="both"/>
              <w:rPr>
                <w:sz w:val="20"/>
                <w:szCs w:val="20"/>
              </w:rPr>
            </w:pPr>
            <w:r w:rsidRPr="000F62BC">
              <w:rPr>
                <w:b/>
                <w:sz w:val="20"/>
                <w:szCs w:val="20"/>
              </w:rPr>
              <w:t>exarchát</w:t>
            </w:r>
          </w:p>
        </w:tc>
        <w:tc>
          <w:tcPr>
            <w:tcW w:w="1495" w:type="dxa"/>
            <w:tcBorders>
              <w:bottom w:val="single" w:sz="8" w:space="0" w:color="auto"/>
            </w:tcBorders>
            <w:vAlign w:val="center"/>
          </w:tcPr>
          <w:p w14:paraId="6FE549E1" w14:textId="77777777" w:rsidR="00681535" w:rsidRPr="00064769" w:rsidRDefault="00681535" w:rsidP="00681535">
            <w:pPr>
              <w:jc w:val="both"/>
              <w:rPr>
                <w:sz w:val="20"/>
                <w:szCs w:val="20"/>
              </w:rPr>
            </w:pPr>
            <w:r w:rsidRPr="00681535">
              <w:rPr>
                <w:b/>
                <w:sz w:val="20"/>
                <w:szCs w:val="20"/>
              </w:rPr>
              <w:t>exarcha</w:t>
            </w:r>
          </w:p>
        </w:tc>
        <w:tc>
          <w:tcPr>
            <w:tcW w:w="2835" w:type="dxa"/>
            <w:tcBorders>
              <w:bottom w:val="single" w:sz="8" w:space="0" w:color="auto"/>
            </w:tcBorders>
            <w:vAlign w:val="center"/>
          </w:tcPr>
          <w:p w14:paraId="4A5040D6" w14:textId="77777777" w:rsidR="00681535" w:rsidRPr="00064769" w:rsidRDefault="00681535" w:rsidP="00681535">
            <w:pPr>
              <w:jc w:val="center"/>
              <w:rPr>
                <w:sz w:val="20"/>
                <w:szCs w:val="20"/>
              </w:rPr>
            </w:pPr>
            <w:r>
              <w:rPr>
                <w:sz w:val="20"/>
                <w:szCs w:val="20"/>
              </w:rPr>
              <w:t xml:space="preserve">exarchátní </w:t>
            </w:r>
            <w:r w:rsidRPr="00064769">
              <w:rPr>
                <w:sz w:val="20"/>
                <w:szCs w:val="20"/>
              </w:rPr>
              <w:t>shromáždění</w:t>
            </w:r>
          </w:p>
          <w:p w14:paraId="03D43494" w14:textId="77777777" w:rsidR="00681535" w:rsidRPr="00064769" w:rsidRDefault="00681535" w:rsidP="00681535">
            <w:pPr>
              <w:jc w:val="center"/>
              <w:rPr>
                <w:sz w:val="20"/>
                <w:szCs w:val="20"/>
              </w:rPr>
            </w:pPr>
            <w:r w:rsidRPr="00064769">
              <w:rPr>
                <w:i/>
                <w:sz w:val="20"/>
                <w:szCs w:val="20"/>
                <w:lang w:val="cs"/>
              </w:rPr>
              <w:t>(poradní orgán bez rozhodovací pravomoci)</w:t>
            </w:r>
          </w:p>
        </w:tc>
        <w:tc>
          <w:tcPr>
            <w:tcW w:w="2693" w:type="dxa"/>
            <w:tcBorders>
              <w:bottom w:val="single" w:sz="8" w:space="0" w:color="auto"/>
            </w:tcBorders>
            <w:vAlign w:val="center"/>
          </w:tcPr>
          <w:p w14:paraId="7EF1B547" w14:textId="77777777" w:rsidR="00681535" w:rsidRDefault="00681535" w:rsidP="00681535">
            <w:pPr>
              <w:jc w:val="both"/>
              <w:rPr>
                <w:sz w:val="20"/>
                <w:szCs w:val="20"/>
              </w:rPr>
            </w:pPr>
            <w:r>
              <w:rPr>
                <w:sz w:val="20"/>
                <w:szCs w:val="20"/>
              </w:rPr>
              <w:t>exarchátní kurie</w:t>
            </w:r>
          </w:p>
          <w:p w14:paraId="19C468BF" w14:textId="77777777" w:rsidR="00681535" w:rsidRPr="00064769" w:rsidRDefault="00681535" w:rsidP="00681535">
            <w:pPr>
              <w:rPr>
                <w:sz w:val="20"/>
                <w:szCs w:val="20"/>
              </w:rPr>
            </w:pPr>
            <w:r>
              <w:rPr>
                <w:sz w:val="20"/>
                <w:szCs w:val="20"/>
              </w:rPr>
              <w:t>(ve stejné nebo zjednodušené formě jako v eparchii)</w:t>
            </w:r>
          </w:p>
        </w:tc>
      </w:tr>
      <w:tr w:rsidR="0016748A" w:rsidRPr="00064769" w14:paraId="1027FDD7" w14:textId="77777777" w:rsidTr="00105BA5">
        <w:tc>
          <w:tcPr>
            <w:tcW w:w="1414" w:type="dxa"/>
            <w:tcBorders>
              <w:top w:val="single" w:sz="8" w:space="0" w:color="auto"/>
              <w:bottom w:val="single" w:sz="4" w:space="0" w:color="auto"/>
            </w:tcBorders>
            <w:vAlign w:val="center"/>
          </w:tcPr>
          <w:p w14:paraId="6E9CAA7D" w14:textId="77777777" w:rsidR="00681535" w:rsidRPr="00064769" w:rsidRDefault="00681535" w:rsidP="00681535">
            <w:pPr>
              <w:jc w:val="both"/>
              <w:rPr>
                <w:sz w:val="20"/>
                <w:szCs w:val="20"/>
              </w:rPr>
            </w:pPr>
            <w:r>
              <w:rPr>
                <w:sz w:val="20"/>
                <w:szCs w:val="20"/>
              </w:rPr>
              <w:t>mezifarnostní rovina</w:t>
            </w:r>
            <w:r w:rsidR="000D6A88">
              <w:rPr>
                <w:rStyle w:val="Znakapoznpodarou"/>
                <w:sz w:val="20"/>
                <w:szCs w:val="20"/>
              </w:rPr>
              <w:footnoteReference w:id="7"/>
            </w:r>
          </w:p>
        </w:tc>
        <w:tc>
          <w:tcPr>
            <w:tcW w:w="1339" w:type="dxa"/>
            <w:tcBorders>
              <w:top w:val="single" w:sz="8" w:space="0" w:color="auto"/>
              <w:bottom w:val="single" w:sz="4" w:space="0" w:color="auto"/>
            </w:tcBorders>
            <w:vAlign w:val="center"/>
          </w:tcPr>
          <w:p w14:paraId="0B45809D" w14:textId="77777777" w:rsidR="00681535" w:rsidRPr="005537D3" w:rsidRDefault="00EE4FEA" w:rsidP="00681535">
            <w:pPr>
              <w:jc w:val="both"/>
              <w:rPr>
                <w:b/>
                <w:sz w:val="20"/>
                <w:szCs w:val="20"/>
              </w:rPr>
            </w:pPr>
            <w:r w:rsidRPr="005537D3">
              <w:rPr>
                <w:b/>
                <w:sz w:val="20"/>
                <w:szCs w:val="20"/>
              </w:rPr>
              <w:t>distrikt</w:t>
            </w:r>
            <w:r w:rsidR="000D6A88" w:rsidRPr="005537D3">
              <w:rPr>
                <w:rStyle w:val="Znakapoznpodarou"/>
                <w:sz w:val="20"/>
                <w:szCs w:val="20"/>
              </w:rPr>
              <w:footnoteReference w:id="8"/>
            </w:r>
          </w:p>
        </w:tc>
        <w:tc>
          <w:tcPr>
            <w:tcW w:w="1495" w:type="dxa"/>
            <w:tcBorders>
              <w:top w:val="single" w:sz="8" w:space="0" w:color="auto"/>
              <w:bottom w:val="single" w:sz="4" w:space="0" w:color="auto"/>
            </w:tcBorders>
            <w:vAlign w:val="center"/>
          </w:tcPr>
          <w:p w14:paraId="0463BC9D" w14:textId="77777777" w:rsidR="00681535" w:rsidRPr="00064769" w:rsidRDefault="00681535" w:rsidP="00681535">
            <w:pPr>
              <w:jc w:val="both"/>
              <w:rPr>
                <w:sz w:val="20"/>
                <w:szCs w:val="20"/>
              </w:rPr>
            </w:pPr>
            <w:r>
              <w:rPr>
                <w:sz w:val="20"/>
                <w:szCs w:val="20"/>
              </w:rPr>
              <w:t>protopresbyter</w:t>
            </w:r>
          </w:p>
        </w:tc>
        <w:tc>
          <w:tcPr>
            <w:tcW w:w="2835" w:type="dxa"/>
            <w:tcBorders>
              <w:top w:val="single" w:sz="8" w:space="0" w:color="auto"/>
              <w:bottom w:val="single" w:sz="4" w:space="0" w:color="auto"/>
            </w:tcBorders>
            <w:vAlign w:val="center"/>
          </w:tcPr>
          <w:p w14:paraId="014781A5" w14:textId="77777777" w:rsidR="00681535" w:rsidRPr="00064769" w:rsidRDefault="00681535" w:rsidP="00681535">
            <w:pPr>
              <w:jc w:val="both"/>
              <w:rPr>
                <w:sz w:val="20"/>
                <w:szCs w:val="20"/>
              </w:rPr>
            </w:pPr>
          </w:p>
        </w:tc>
        <w:tc>
          <w:tcPr>
            <w:tcW w:w="2693" w:type="dxa"/>
            <w:tcBorders>
              <w:top w:val="single" w:sz="8" w:space="0" w:color="auto"/>
              <w:bottom w:val="single" w:sz="4" w:space="0" w:color="auto"/>
            </w:tcBorders>
            <w:vAlign w:val="center"/>
          </w:tcPr>
          <w:p w14:paraId="2F4549AB" w14:textId="77777777" w:rsidR="00681535" w:rsidRPr="00064769" w:rsidRDefault="00681535" w:rsidP="00681535">
            <w:pPr>
              <w:jc w:val="both"/>
              <w:rPr>
                <w:sz w:val="20"/>
                <w:szCs w:val="20"/>
              </w:rPr>
            </w:pPr>
          </w:p>
        </w:tc>
      </w:tr>
      <w:tr w:rsidR="0016748A" w:rsidRPr="00064769" w14:paraId="13561270" w14:textId="77777777" w:rsidTr="00105BA5">
        <w:tc>
          <w:tcPr>
            <w:tcW w:w="1414" w:type="dxa"/>
            <w:tcBorders>
              <w:top w:val="single" w:sz="4" w:space="0" w:color="auto"/>
            </w:tcBorders>
            <w:vAlign w:val="center"/>
          </w:tcPr>
          <w:p w14:paraId="6941E27A" w14:textId="77777777" w:rsidR="00681535" w:rsidRPr="00064769" w:rsidRDefault="00681535" w:rsidP="00681535">
            <w:pPr>
              <w:jc w:val="both"/>
              <w:rPr>
                <w:sz w:val="20"/>
                <w:szCs w:val="20"/>
              </w:rPr>
            </w:pPr>
            <w:r>
              <w:rPr>
                <w:sz w:val="20"/>
                <w:szCs w:val="20"/>
              </w:rPr>
              <w:t>farnostní rovina</w:t>
            </w:r>
          </w:p>
        </w:tc>
        <w:tc>
          <w:tcPr>
            <w:tcW w:w="1339" w:type="dxa"/>
            <w:tcBorders>
              <w:top w:val="single" w:sz="4" w:space="0" w:color="auto"/>
            </w:tcBorders>
            <w:vAlign w:val="center"/>
          </w:tcPr>
          <w:p w14:paraId="1F9A61D0" w14:textId="77777777" w:rsidR="00681535" w:rsidRPr="00064769" w:rsidRDefault="00681535" w:rsidP="00681535">
            <w:pPr>
              <w:jc w:val="both"/>
              <w:rPr>
                <w:sz w:val="20"/>
                <w:szCs w:val="20"/>
              </w:rPr>
            </w:pPr>
            <w:r w:rsidRPr="005537D3">
              <w:rPr>
                <w:b/>
                <w:sz w:val="20"/>
                <w:szCs w:val="20"/>
              </w:rPr>
              <w:t>farnost</w:t>
            </w:r>
          </w:p>
        </w:tc>
        <w:tc>
          <w:tcPr>
            <w:tcW w:w="1495" w:type="dxa"/>
            <w:tcBorders>
              <w:top w:val="single" w:sz="4" w:space="0" w:color="auto"/>
            </w:tcBorders>
            <w:vAlign w:val="center"/>
          </w:tcPr>
          <w:p w14:paraId="00A7318C" w14:textId="77777777" w:rsidR="00681535" w:rsidRDefault="00681535" w:rsidP="00681535">
            <w:pPr>
              <w:jc w:val="both"/>
              <w:rPr>
                <w:sz w:val="20"/>
                <w:szCs w:val="20"/>
              </w:rPr>
            </w:pPr>
            <w:r>
              <w:rPr>
                <w:sz w:val="20"/>
                <w:szCs w:val="20"/>
              </w:rPr>
              <w:t>farář</w:t>
            </w:r>
          </w:p>
          <w:p w14:paraId="29247831" w14:textId="77777777" w:rsidR="00681535" w:rsidRPr="00064769" w:rsidRDefault="00681535" w:rsidP="00681535">
            <w:pPr>
              <w:jc w:val="both"/>
              <w:rPr>
                <w:sz w:val="20"/>
                <w:szCs w:val="20"/>
              </w:rPr>
            </w:pPr>
            <w:r>
              <w:rPr>
                <w:sz w:val="20"/>
                <w:szCs w:val="20"/>
              </w:rPr>
              <w:t>+ farní vikář(i)</w:t>
            </w:r>
          </w:p>
        </w:tc>
        <w:tc>
          <w:tcPr>
            <w:tcW w:w="2835" w:type="dxa"/>
            <w:tcBorders>
              <w:top w:val="single" w:sz="4" w:space="0" w:color="auto"/>
            </w:tcBorders>
            <w:vAlign w:val="center"/>
          </w:tcPr>
          <w:p w14:paraId="7723A958" w14:textId="77777777" w:rsidR="00681535" w:rsidRPr="00064769" w:rsidRDefault="00681535" w:rsidP="00681535">
            <w:pPr>
              <w:jc w:val="both"/>
              <w:rPr>
                <w:sz w:val="20"/>
                <w:szCs w:val="20"/>
              </w:rPr>
            </w:pPr>
          </w:p>
        </w:tc>
        <w:tc>
          <w:tcPr>
            <w:tcW w:w="2693" w:type="dxa"/>
            <w:tcBorders>
              <w:top w:val="single" w:sz="4" w:space="0" w:color="auto"/>
            </w:tcBorders>
            <w:vAlign w:val="center"/>
          </w:tcPr>
          <w:p w14:paraId="2E248D7E" w14:textId="77777777" w:rsidR="00681535" w:rsidRDefault="00681535" w:rsidP="00681535">
            <w:pPr>
              <w:jc w:val="both"/>
              <w:rPr>
                <w:sz w:val="20"/>
                <w:szCs w:val="20"/>
              </w:rPr>
            </w:pPr>
            <w:r>
              <w:rPr>
                <w:sz w:val="20"/>
                <w:szCs w:val="20"/>
              </w:rPr>
              <w:t>ekonomická rada</w:t>
            </w:r>
          </w:p>
          <w:p w14:paraId="4B54E806" w14:textId="77777777" w:rsidR="00681535" w:rsidRPr="00064769" w:rsidRDefault="00681535" w:rsidP="00681535">
            <w:pPr>
              <w:jc w:val="both"/>
              <w:rPr>
                <w:sz w:val="20"/>
                <w:szCs w:val="20"/>
              </w:rPr>
            </w:pPr>
            <w:r>
              <w:rPr>
                <w:sz w:val="20"/>
                <w:szCs w:val="20"/>
              </w:rPr>
              <w:t>pastorační rada</w:t>
            </w:r>
          </w:p>
        </w:tc>
      </w:tr>
    </w:tbl>
    <w:p w14:paraId="680E0783" w14:textId="77777777" w:rsidR="00212FE5" w:rsidRPr="00212FE5" w:rsidRDefault="00212FE5" w:rsidP="00212FE5">
      <w:pPr>
        <w:jc w:val="both"/>
        <w:rPr>
          <w:sz w:val="28"/>
          <w:szCs w:val="28"/>
        </w:rPr>
      </w:pPr>
    </w:p>
    <w:sectPr w:rsidR="00212FE5" w:rsidRPr="00212FE5" w:rsidSect="00F85CBF">
      <w:footnotePr>
        <w:pos w:val="beneathText"/>
      </w:footnotePr>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7989" w14:textId="77777777" w:rsidR="005F4DD2" w:rsidRDefault="005F4DD2" w:rsidP="00212FE5">
      <w:r>
        <w:separator/>
      </w:r>
    </w:p>
  </w:endnote>
  <w:endnote w:type="continuationSeparator" w:id="0">
    <w:p w14:paraId="67AD3D88" w14:textId="77777777" w:rsidR="005F4DD2" w:rsidRDefault="005F4DD2" w:rsidP="0021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70F7" w14:textId="77777777" w:rsidR="005F4DD2" w:rsidRDefault="005F4DD2" w:rsidP="00212FE5">
      <w:r>
        <w:separator/>
      </w:r>
    </w:p>
  </w:footnote>
  <w:footnote w:type="continuationSeparator" w:id="0">
    <w:p w14:paraId="608563E5" w14:textId="77777777" w:rsidR="005F4DD2" w:rsidRDefault="005F4DD2" w:rsidP="00212FE5">
      <w:r>
        <w:continuationSeparator/>
      </w:r>
    </w:p>
  </w:footnote>
  <w:footnote w:id="1">
    <w:p w14:paraId="58513AF2" w14:textId="5302330C" w:rsidR="00F85CBF" w:rsidRDefault="00F85CBF">
      <w:pPr>
        <w:pStyle w:val="Textpoznpodarou"/>
      </w:pPr>
      <w:r>
        <w:rPr>
          <w:rStyle w:val="Znakapoznpodarou"/>
        </w:rPr>
        <w:footnoteRef/>
      </w:r>
      <w:r>
        <w:t xml:space="preserve"> Tabulku zpracoval prof. Damián Němec OP (CMTF UP Olomouc) </w:t>
      </w:r>
    </w:p>
  </w:footnote>
  <w:footnote w:id="2">
    <w:p w14:paraId="1C7A7678" w14:textId="1EF4947E" w:rsidR="000D6A88" w:rsidRDefault="000D6A88">
      <w:pPr>
        <w:pStyle w:val="Textpoznpodarou"/>
      </w:pPr>
      <w:r>
        <w:rPr>
          <w:rStyle w:val="Znakapoznpodarou"/>
        </w:rPr>
        <w:footnoteRef/>
      </w:r>
      <w:r>
        <w:t xml:space="preserve"> Patriarcha je volen synodem biskupů patriarchální církve. Po volbě nežádá od papeže potvrzení volby, pouze synod biskupů patriarchální církve oznamuje biskupu Říma (a také patriarchům jiných východních církví) zvolení patriarchy. Nový patriarcha je pak povinen požádat římského biskupa o znak církevního společenství </w:t>
      </w:r>
      <w:r w:rsidR="00DE0960">
        <w:t xml:space="preserve">a skládá do jeho rukou vyznání víry </w:t>
      </w:r>
      <w:r>
        <w:t>(srov. CCEO kán. 76).</w:t>
      </w:r>
    </w:p>
  </w:footnote>
  <w:footnote w:id="3">
    <w:p w14:paraId="211F95D7" w14:textId="77777777" w:rsidR="000D6A88" w:rsidRDefault="000D6A88">
      <w:pPr>
        <w:pStyle w:val="Textpoznpodarou"/>
      </w:pPr>
      <w:r>
        <w:rPr>
          <w:rStyle w:val="Znakapoznpodarou"/>
        </w:rPr>
        <w:footnoteRef/>
      </w:r>
      <w:r>
        <w:t xml:space="preserve"> Synod biskupů patriarchální církve je zákonodárné grémium (srov. CCEO kán. 110 § 1), které mimo jiné také volí patriarchu (srov. CCEO </w:t>
      </w:r>
      <w:r w:rsidR="006C62AE">
        <w:t>kán</w:t>
      </w:r>
      <w:r>
        <w:t>. 63).</w:t>
      </w:r>
    </w:p>
  </w:footnote>
  <w:footnote w:id="4">
    <w:p w14:paraId="53C40E14" w14:textId="77777777" w:rsidR="000D6A88" w:rsidRDefault="000D6A88">
      <w:pPr>
        <w:pStyle w:val="Textpoznpodarou"/>
      </w:pPr>
      <w:r>
        <w:rPr>
          <w:rStyle w:val="Znakapoznpodarou"/>
        </w:rPr>
        <w:footnoteRef/>
      </w:r>
      <w:r>
        <w:t xml:space="preserve"> Patriarchální shromáždění = </w:t>
      </w:r>
      <w:r>
        <w:rPr>
          <w:i/>
        </w:rPr>
        <w:t>conventus eparchialis</w:t>
      </w:r>
      <w:r>
        <w:t xml:space="preserve"> (CCEO kán. 140–145).</w:t>
      </w:r>
    </w:p>
  </w:footnote>
  <w:footnote w:id="5">
    <w:p w14:paraId="235CFF37" w14:textId="77777777" w:rsidR="000D6A88" w:rsidRDefault="000D6A88">
      <w:pPr>
        <w:pStyle w:val="Textpoznpodarou"/>
      </w:pPr>
      <w:r>
        <w:rPr>
          <w:rStyle w:val="Znakapoznpodarou"/>
        </w:rPr>
        <w:footnoteRef/>
      </w:r>
      <w:r>
        <w:t xml:space="preserve"> Vrchní arcibiskup = </w:t>
      </w:r>
      <w:r>
        <w:rPr>
          <w:i/>
        </w:rPr>
        <w:t xml:space="preserve">archiepiscopus major – </w:t>
      </w:r>
      <w:r>
        <w:t>hierarcha (biskup); jeho práva a povinnosti jsou identické s právy a povinnostmi patriarchy s tou výjimkou, že jeho volba (konaná biskupy) potřebuje potvrzení (</w:t>
      </w:r>
      <w:r>
        <w:rPr>
          <w:i/>
        </w:rPr>
        <w:t>confirmatio</w:t>
      </w:r>
      <w:r>
        <w:t>) biskupem Říma (srov. CCEO kán. 151–154).</w:t>
      </w:r>
    </w:p>
  </w:footnote>
  <w:footnote w:id="6">
    <w:p w14:paraId="41B7B4AD" w14:textId="77777777" w:rsidR="000D6A88" w:rsidRDefault="000D6A88">
      <w:pPr>
        <w:pStyle w:val="Textpoznpodarou"/>
      </w:pPr>
      <w:r>
        <w:rPr>
          <w:rStyle w:val="Znakapoznpodarou"/>
        </w:rPr>
        <w:footnoteRef/>
      </w:r>
      <w:r>
        <w:t xml:space="preserve"> Exarcháty v podstatě kopírují strukturu eparchií s tím, že autorita zřizující či měnící exarchát určuje, co je možné realizovat pouze přizpůsobeně (srov. CCEO kán. 319 § 1).</w:t>
      </w:r>
    </w:p>
  </w:footnote>
  <w:footnote w:id="7">
    <w:p w14:paraId="3F9B2691" w14:textId="77777777" w:rsidR="000D6A88" w:rsidRDefault="000D6A88">
      <w:pPr>
        <w:pStyle w:val="Textpoznpodarou"/>
      </w:pPr>
      <w:r>
        <w:rPr>
          <w:rStyle w:val="Znakapoznpodarou"/>
        </w:rPr>
        <w:footnoteRef/>
      </w:r>
      <w:r>
        <w:t xml:space="preserve"> Mezifarnostní rovinu a rovinu farnosti již mají stejnou všechny východní katolické církve, sui iuris i alterius iuris.</w:t>
      </w:r>
    </w:p>
  </w:footnote>
  <w:footnote w:id="8">
    <w:p w14:paraId="3E235AB9" w14:textId="77777777" w:rsidR="000D6A88" w:rsidRDefault="000D6A88" w:rsidP="000D6A88">
      <w:pPr>
        <w:pStyle w:val="Textvysvtlivek"/>
      </w:pPr>
      <w:r>
        <w:rPr>
          <w:rStyle w:val="Znakapoznpodarou"/>
        </w:rPr>
        <w:footnoteRef/>
      </w:r>
      <w:r>
        <w:t xml:space="preserve"> Distrikt je srovnatelný s děkanátem či vikariátem v západní katolické církvi (srov. CCEO kán. 267–278).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450"/>
    <w:multiLevelType w:val="hybridMultilevel"/>
    <w:tmpl w:val="DB4C7A60"/>
    <w:lvl w:ilvl="0" w:tplc="E102AE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EF36C5"/>
    <w:multiLevelType w:val="hybridMultilevel"/>
    <w:tmpl w:val="E51AA02C"/>
    <w:lvl w:ilvl="0" w:tplc="E102AE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E5"/>
    <w:rsid w:val="00064769"/>
    <w:rsid w:val="000B174F"/>
    <w:rsid w:val="000D1968"/>
    <w:rsid w:val="000D6A88"/>
    <w:rsid w:val="000F62BC"/>
    <w:rsid w:val="00105BA5"/>
    <w:rsid w:val="0016748A"/>
    <w:rsid w:val="00212FE5"/>
    <w:rsid w:val="0036254B"/>
    <w:rsid w:val="00404C7B"/>
    <w:rsid w:val="00451597"/>
    <w:rsid w:val="00462924"/>
    <w:rsid w:val="004E3945"/>
    <w:rsid w:val="004E3E75"/>
    <w:rsid w:val="0053060B"/>
    <w:rsid w:val="005537D3"/>
    <w:rsid w:val="005F4DD2"/>
    <w:rsid w:val="00681535"/>
    <w:rsid w:val="006C62AE"/>
    <w:rsid w:val="00766B04"/>
    <w:rsid w:val="009E409C"/>
    <w:rsid w:val="00A91462"/>
    <w:rsid w:val="00AA2AB7"/>
    <w:rsid w:val="00AD5B31"/>
    <w:rsid w:val="00C26A0F"/>
    <w:rsid w:val="00D77E1D"/>
    <w:rsid w:val="00DE0960"/>
    <w:rsid w:val="00DF293D"/>
    <w:rsid w:val="00EE0403"/>
    <w:rsid w:val="00EE4FEA"/>
    <w:rsid w:val="00F00C27"/>
    <w:rsid w:val="00F40E7E"/>
    <w:rsid w:val="00F57837"/>
    <w:rsid w:val="00F85CBF"/>
    <w:rsid w:val="00F917DF"/>
    <w:rsid w:val="00FA4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B32A"/>
  <w15:chartTrackingRefBased/>
  <w15:docId w15:val="{97480026-BD8E-490F-92F4-C7DDB6D0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2FE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212FE5"/>
    <w:rPr>
      <w:sz w:val="20"/>
      <w:szCs w:val="20"/>
    </w:rPr>
  </w:style>
  <w:style w:type="character" w:customStyle="1" w:styleId="TextpoznpodarouChar">
    <w:name w:val="Text pozn. pod čarou Char"/>
    <w:basedOn w:val="Standardnpsmoodstavce"/>
    <w:link w:val="Textpoznpodarou"/>
    <w:semiHidden/>
    <w:rsid w:val="00212FE5"/>
    <w:rPr>
      <w:rFonts w:ascii="Times New Roman" w:eastAsia="Times New Roman" w:hAnsi="Times New Roman" w:cs="Times New Roman"/>
      <w:sz w:val="20"/>
      <w:szCs w:val="20"/>
      <w:lang w:eastAsia="cs-CZ"/>
    </w:rPr>
  </w:style>
  <w:style w:type="paragraph" w:styleId="Textvysvtlivek">
    <w:name w:val="endnote text"/>
    <w:basedOn w:val="Normln"/>
    <w:link w:val="TextvysvtlivekChar"/>
    <w:semiHidden/>
    <w:rsid w:val="00212FE5"/>
    <w:rPr>
      <w:sz w:val="20"/>
      <w:szCs w:val="20"/>
    </w:rPr>
  </w:style>
  <w:style w:type="character" w:customStyle="1" w:styleId="TextvysvtlivekChar">
    <w:name w:val="Text vysvětlivek Char"/>
    <w:basedOn w:val="Standardnpsmoodstavce"/>
    <w:link w:val="Textvysvtlivek"/>
    <w:semiHidden/>
    <w:rsid w:val="00212FE5"/>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rsid w:val="00212FE5"/>
    <w:rPr>
      <w:vertAlign w:val="superscript"/>
    </w:rPr>
  </w:style>
  <w:style w:type="table" w:styleId="Mkatabulky">
    <w:name w:val="Table Grid"/>
    <w:basedOn w:val="Normlntabulka"/>
    <w:uiPriority w:val="39"/>
    <w:rsid w:val="0021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64769"/>
    <w:pPr>
      <w:ind w:left="720"/>
      <w:contextualSpacing/>
    </w:pPr>
  </w:style>
  <w:style w:type="character" w:styleId="Znakapoznpodarou">
    <w:name w:val="footnote reference"/>
    <w:basedOn w:val="Standardnpsmoodstavce"/>
    <w:uiPriority w:val="99"/>
    <w:semiHidden/>
    <w:unhideWhenUsed/>
    <w:rsid w:val="000D6A88"/>
    <w:rPr>
      <w:vertAlign w:val="superscript"/>
    </w:rPr>
  </w:style>
  <w:style w:type="character" w:styleId="Odkaznakoment">
    <w:name w:val="annotation reference"/>
    <w:basedOn w:val="Standardnpsmoodstavce"/>
    <w:uiPriority w:val="99"/>
    <w:semiHidden/>
    <w:unhideWhenUsed/>
    <w:rsid w:val="000D6A88"/>
    <w:rPr>
      <w:sz w:val="16"/>
      <w:szCs w:val="16"/>
    </w:rPr>
  </w:style>
  <w:style w:type="paragraph" w:styleId="Textkomente">
    <w:name w:val="annotation text"/>
    <w:basedOn w:val="Normln"/>
    <w:link w:val="TextkomenteChar"/>
    <w:uiPriority w:val="99"/>
    <w:semiHidden/>
    <w:unhideWhenUsed/>
    <w:rsid w:val="000D6A88"/>
    <w:rPr>
      <w:sz w:val="20"/>
      <w:szCs w:val="20"/>
    </w:rPr>
  </w:style>
  <w:style w:type="character" w:customStyle="1" w:styleId="TextkomenteChar">
    <w:name w:val="Text komentáře Char"/>
    <w:basedOn w:val="Standardnpsmoodstavce"/>
    <w:link w:val="Textkomente"/>
    <w:uiPriority w:val="99"/>
    <w:semiHidden/>
    <w:rsid w:val="000D6A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6A88"/>
    <w:rPr>
      <w:b/>
      <w:bCs/>
    </w:rPr>
  </w:style>
  <w:style w:type="character" w:customStyle="1" w:styleId="PedmtkomenteChar">
    <w:name w:val="Předmět komentáře Char"/>
    <w:basedOn w:val="TextkomenteChar"/>
    <w:link w:val="Pedmtkomente"/>
    <w:uiPriority w:val="99"/>
    <w:semiHidden/>
    <w:rsid w:val="000D6A8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D6A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6A8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86C52-8260-483C-ACE6-FF716A1A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Damian</dc:creator>
  <cp:keywords/>
  <dc:description/>
  <cp:lastModifiedBy>Dvoracek Jiri</cp:lastModifiedBy>
  <cp:revision>14</cp:revision>
  <dcterms:created xsi:type="dcterms:W3CDTF">2022-04-06T14:58:00Z</dcterms:created>
  <dcterms:modified xsi:type="dcterms:W3CDTF">2022-09-30T13:56:00Z</dcterms:modified>
</cp:coreProperties>
</file>