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99" w:rsidRPr="00304070" w:rsidRDefault="00B34D99" w:rsidP="00CE64C6">
      <w:pPr>
        <w:pStyle w:val="Pagetitle"/>
        <w:spacing w:line="276" w:lineRule="auto"/>
        <w:rPr>
          <w:rFonts w:asciiTheme="minorHAnsi" w:hAnsiTheme="minorHAnsi"/>
          <w:szCs w:val="17"/>
        </w:rPr>
      </w:pPr>
      <w:r w:rsidRPr="00304070">
        <w:rPr>
          <w:rFonts w:asciiTheme="minorHAnsi" w:hAnsiTheme="minorHAnsi"/>
          <w:szCs w:val="17"/>
        </w:rPr>
        <w:t>LETTER OF INTENT</w:t>
      </w:r>
    </w:p>
    <w:p w:rsidR="00B34D99" w:rsidRPr="00304070" w:rsidRDefault="00B34D99" w:rsidP="00CE64C6">
      <w:pPr>
        <w:pStyle w:val="BodyText"/>
        <w:spacing w:line="276" w:lineRule="auto"/>
        <w:rPr>
          <w:rFonts w:asciiTheme="minorHAnsi" w:hAnsiTheme="minorHAnsi"/>
          <w:b/>
          <w:szCs w:val="17"/>
          <w:lang w:val="en-GB"/>
        </w:rPr>
      </w:pPr>
      <w:r w:rsidRPr="00304070">
        <w:rPr>
          <w:rFonts w:asciiTheme="minorHAnsi" w:hAnsiTheme="minorHAnsi"/>
          <w:b/>
          <w:szCs w:val="17"/>
          <w:lang w:val="en-GB"/>
        </w:rPr>
        <w:t>PRIVATE &amp; CONFIDENTIAL</w:t>
      </w:r>
    </w:p>
    <w:p w:rsidR="00B34D99" w:rsidRPr="000E3D04" w:rsidRDefault="00B34D99" w:rsidP="00CE64C6">
      <w:pPr>
        <w:pStyle w:val="BodyText"/>
        <w:tabs>
          <w:tab w:val="left" w:pos="993"/>
        </w:tabs>
        <w:spacing w:line="276" w:lineRule="auto"/>
        <w:rPr>
          <w:rFonts w:asciiTheme="minorHAnsi" w:hAnsiTheme="minorHAnsi"/>
          <w:szCs w:val="17"/>
          <w:lang w:val="en-GB"/>
        </w:rPr>
      </w:pPr>
    </w:p>
    <w:p w:rsidR="00B34D99" w:rsidRPr="000E3D04" w:rsidRDefault="00661834" w:rsidP="00CE64C6">
      <w:pPr>
        <w:pStyle w:val="BodyText"/>
        <w:tabs>
          <w:tab w:val="left" w:pos="993"/>
        </w:tabs>
        <w:spacing w:line="276" w:lineRule="auto"/>
        <w:rPr>
          <w:rFonts w:asciiTheme="minorHAnsi" w:hAnsiTheme="minorHAnsi"/>
          <w:szCs w:val="17"/>
          <w:lang w:val="en-GB"/>
        </w:rPr>
      </w:pPr>
      <w:r>
        <w:rPr>
          <w:rFonts w:asciiTheme="minorHAnsi" w:hAnsiTheme="minorHAnsi"/>
          <w:szCs w:val="17"/>
          <w:lang w:val="en-GB"/>
        </w:rPr>
        <w:t xml:space="preserve">Date: </w:t>
      </w:r>
      <w:r>
        <w:rPr>
          <w:rFonts w:asciiTheme="minorHAnsi" w:hAnsiTheme="minorHAnsi"/>
          <w:szCs w:val="17"/>
          <w:lang w:val="en-GB"/>
        </w:rPr>
        <w:tab/>
      </w:r>
      <w:r w:rsidR="00AB4637">
        <w:rPr>
          <w:rFonts w:asciiTheme="minorHAnsi" w:hAnsiTheme="minorHAnsi"/>
          <w:szCs w:val="17"/>
          <w:lang w:val="en-GB"/>
        </w:rPr>
        <w:t>1</w:t>
      </w:r>
      <w:r w:rsidR="00B34D99" w:rsidRPr="000E3D04">
        <w:rPr>
          <w:rFonts w:asciiTheme="minorHAnsi" w:hAnsiTheme="minorHAnsi"/>
          <w:szCs w:val="17"/>
          <w:lang w:val="en-GB"/>
        </w:rPr>
        <w:t xml:space="preserve"> </w:t>
      </w:r>
      <w:r w:rsidR="00AB4637">
        <w:rPr>
          <w:rFonts w:asciiTheme="minorHAnsi" w:hAnsiTheme="minorHAnsi"/>
          <w:szCs w:val="17"/>
          <w:lang w:val="en-GB"/>
        </w:rPr>
        <w:t>March</w:t>
      </w:r>
      <w:r w:rsidR="00B34D99" w:rsidRPr="000E3D04">
        <w:rPr>
          <w:rFonts w:asciiTheme="minorHAnsi" w:hAnsiTheme="minorHAnsi"/>
          <w:szCs w:val="17"/>
          <w:lang w:val="en-GB"/>
        </w:rPr>
        <w:t xml:space="preserve"> </w:t>
      </w:r>
      <w:r w:rsidR="00361F6B">
        <w:rPr>
          <w:rFonts w:asciiTheme="minorHAnsi" w:hAnsiTheme="minorHAnsi"/>
          <w:szCs w:val="17"/>
          <w:lang w:val="en-GB"/>
        </w:rPr>
        <w:t>2021</w:t>
      </w:r>
      <w:bookmarkStart w:id="0" w:name="_GoBack"/>
      <w:bookmarkEnd w:id="0"/>
    </w:p>
    <w:p w:rsidR="00B34D99" w:rsidRPr="000E3D04" w:rsidRDefault="00B34D99" w:rsidP="00CE64C6">
      <w:pPr>
        <w:pStyle w:val="BodyText"/>
        <w:tabs>
          <w:tab w:val="left" w:pos="993"/>
        </w:tabs>
        <w:spacing w:after="0" w:line="276" w:lineRule="auto"/>
        <w:rPr>
          <w:rFonts w:asciiTheme="minorHAnsi" w:hAnsiTheme="minorHAnsi"/>
          <w:szCs w:val="17"/>
          <w:lang w:val="en-GB"/>
        </w:rPr>
      </w:pPr>
      <w:r w:rsidRPr="000E3D04">
        <w:rPr>
          <w:rFonts w:asciiTheme="minorHAnsi" w:hAnsiTheme="minorHAnsi"/>
          <w:szCs w:val="17"/>
          <w:lang w:val="en-GB"/>
        </w:rPr>
        <w:t>Addressee:</w:t>
      </w:r>
      <w:r w:rsidRPr="000E3D04">
        <w:rPr>
          <w:rFonts w:asciiTheme="minorHAnsi" w:hAnsiTheme="minorHAnsi"/>
          <w:szCs w:val="17"/>
          <w:lang w:val="en-GB"/>
        </w:rPr>
        <w:tab/>
      </w:r>
      <w:r w:rsidR="00613873" w:rsidRPr="000E3D04">
        <w:rPr>
          <w:rFonts w:asciiTheme="minorHAnsi" w:hAnsiTheme="minorHAnsi"/>
          <w:szCs w:val="17"/>
          <w:lang w:val="en-GB"/>
        </w:rPr>
        <w:t>NIPPON INVEST Ltd.</w:t>
      </w:r>
    </w:p>
    <w:p w:rsidR="00613873" w:rsidRPr="000E3D04" w:rsidRDefault="00613873" w:rsidP="00CE64C6">
      <w:pPr>
        <w:pStyle w:val="BodyText"/>
        <w:tabs>
          <w:tab w:val="left" w:pos="993"/>
        </w:tabs>
        <w:spacing w:after="0" w:line="276" w:lineRule="auto"/>
        <w:rPr>
          <w:rFonts w:asciiTheme="minorHAnsi" w:hAnsiTheme="minorHAnsi" w:cs="Arial"/>
          <w:lang w:val="en-GB"/>
        </w:rPr>
      </w:pPr>
      <w:r w:rsidRPr="000E3D04">
        <w:rPr>
          <w:rFonts w:asciiTheme="minorHAnsi" w:hAnsiTheme="minorHAnsi"/>
          <w:szCs w:val="17"/>
          <w:lang w:val="en-GB"/>
        </w:rPr>
        <w:tab/>
      </w:r>
      <w:r w:rsidRPr="000E3D04">
        <w:rPr>
          <w:rFonts w:asciiTheme="minorHAnsi" w:hAnsiTheme="minorHAnsi" w:cs="Arial"/>
          <w:lang w:val="en-GB"/>
        </w:rPr>
        <w:t>MFPR SHIBUYA, 1-2-5</w:t>
      </w:r>
    </w:p>
    <w:p w:rsidR="00613873" w:rsidRPr="000E3D04" w:rsidRDefault="00613873" w:rsidP="00CE64C6">
      <w:pPr>
        <w:pStyle w:val="BodyText"/>
        <w:tabs>
          <w:tab w:val="left" w:pos="993"/>
        </w:tabs>
        <w:spacing w:after="0" w:line="276" w:lineRule="auto"/>
        <w:rPr>
          <w:rFonts w:asciiTheme="minorHAnsi" w:hAnsiTheme="minorHAnsi" w:cs="Arial"/>
          <w:lang w:val="en-GB"/>
        </w:rPr>
      </w:pPr>
      <w:r w:rsidRPr="000E3D04">
        <w:rPr>
          <w:rFonts w:asciiTheme="minorHAnsi" w:hAnsiTheme="minorHAnsi" w:cs="Arial"/>
          <w:lang w:val="en-GB"/>
        </w:rPr>
        <w:tab/>
        <w:t>Shibuya, Shibuya-</w:t>
      </w:r>
      <w:proofErr w:type="spellStart"/>
      <w:r w:rsidRPr="000E3D04">
        <w:rPr>
          <w:rFonts w:asciiTheme="minorHAnsi" w:hAnsiTheme="minorHAnsi" w:cs="Arial"/>
          <w:lang w:val="en-GB"/>
        </w:rPr>
        <w:t>ku</w:t>
      </w:r>
      <w:proofErr w:type="spellEnd"/>
    </w:p>
    <w:p w:rsidR="00613873" w:rsidRPr="000E3D04" w:rsidRDefault="00613873" w:rsidP="00CE64C6">
      <w:pPr>
        <w:pStyle w:val="BodyText"/>
        <w:tabs>
          <w:tab w:val="left" w:pos="993"/>
        </w:tabs>
        <w:spacing w:after="0" w:line="276" w:lineRule="auto"/>
        <w:rPr>
          <w:rFonts w:asciiTheme="minorHAnsi" w:hAnsiTheme="minorHAnsi" w:cs="Arial"/>
          <w:lang w:val="en-GB"/>
        </w:rPr>
      </w:pPr>
      <w:r w:rsidRPr="000E3D04">
        <w:rPr>
          <w:rFonts w:asciiTheme="minorHAnsi" w:hAnsiTheme="minorHAnsi" w:cs="Arial"/>
          <w:lang w:val="en-GB"/>
        </w:rPr>
        <w:tab/>
        <w:t>Tokyo, 150-0002</w:t>
      </w:r>
    </w:p>
    <w:p w:rsidR="00613873" w:rsidRPr="000E3D04" w:rsidRDefault="00613873" w:rsidP="00CE64C6">
      <w:pPr>
        <w:pStyle w:val="BodyText"/>
        <w:tabs>
          <w:tab w:val="left" w:pos="993"/>
        </w:tabs>
        <w:spacing w:after="0" w:line="276" w:lineRule="auto"/>
        <w:rPr>
          <w:rFonts w:asciiTheme="minorHAnsi" w:hAnsiTheme="minorHAnsi"/>
          <w:szCs w:val="17"/>
          <w:lang w:val="en-GB"/>
        </w:rPr>
      </w:pPr>
      <w:r w:rsidRPr="000E3D04">
        <w:rPr>
          <w:rFonts w:asciiTheme="minorHAnsi" w:hAnsiTheme="minorHAnsi" w:cs="Arial"/>
          <w:lang w:val="en-GB"/>
        </w:rPr>
        <w:tab/>
        <w:t>Japan</w:t>
      </w:r>
    </w:p>
    <w:p w:rsidR="00B34D99" w:rsidRPr="00304070" w:rsidRDefault="00613873" w:rsidP="00CE64C6">
      <w:pPr>
        <w:pStyle w:val="BodyText"/>
        <w:tabs>
          <w:tab w:val="left" w:pos="993"/>
        </w:tabs>
        <w:spacing w:line="276" w:lineRule="auto"/>
        <w:rPr>
          <w:rFonts w:asciiTheme="minorHAnsi" w:hAnsiTheme="minorHAnsi"/>
          <w:szCs w:val="17"/>
          <w:lang w:val="en-GB"/>
        </w:rPr>
      </w:pPr>
      <w:r w:rsidRPr="00304070">
        <w:rPr>
          <w:rFonts w:asciiTheme="minorHAnsi" w:hAnsiTheme="minorHAnsi"/>
          <w:szCs w:val="17"/>
          <w:lang w:val="en-GB"/>
        </w:rPr>
        <w:tab/>
      </w:r>
    </w:p>
    <w:p w:rsidR="00B34D99" w:rsidRPr="00304070" w:rsidRDefault="00B34D99" w:rsidP="00CE64C6">
      <w:pPr>
        <w:spacing w:line="276" w:lineRule="auto"/>
        <w:rPr>
          <w:rFonts w:asciiTheme="minorHAnsi" w:hAnsiTheme="minorHAnsi"/>
          <w:szCs w:val="17"/>
          <w:lang w:val="en-GB"/>
        </w:rPr>
      </w:pPr>
    </w:p>
    <w:p w:rsidR="00B34D99" w:rsidRPr="00304070" w:rsidRDefault="00B34D99" w:rsidP="00CE64C6">
      <w:pPr>
        <w:pStyle w:val="BodyText"/>
        <w:spacing w:after="0" w:line="276" w:lineRule="auto"/>
        <w:jc w:val="right"/>
        <w:rPr>
          <w:rFonts w:asciiTheme="minorHAnsi" w:hAnsiTheme="minorHAnsi"/>
          <w:b/>
          <w:szCs w:val="17"/>
          <w:lang w:val="en-GB"/>
        </w:rPr>
      </w:pPr>
      <w:r w:rsidRPr="00304070">
        <w:rPr>
          <w:rFonts w:asciiTheme="minorHAnsi" w:hAnsiTheme="minorHAnsi"/>
          <w:b/>
          <w:szCs w:val="17"/>
          <w:lang w:val="en-GB"/>
        </w:rPr>
        <w:t>SUBJECT TO CONTRACT</w:t>
      </w:r>
    </w:p>
    <w:p w:rsidR="00B34D99" w:rsidRPr="00304070" w:rsidRDefault="00B34D99" w:rsidP="00CE64C6">
      <w:pPr>
        <w:pStyle w:val="BodyText"/>
        <w:spacing w:line="276" w:lineRule="auto"/>
        <w:jc w:val="right"/>
        <w:rPr>
          <w:rFonts w:asciiTheme="minorHAnsi" w:hAnsiTheme="minorHAnsi"/>
          <w:b/>
          <w:szCs w:val="17"/>
          <w:lang w:val="en-GB"/>
        </w:rPr>
      </w:pPr>
      <w:r w:rsidRPr="00304070">
        <w:rPr>
          <w:rFonts w:asciiTheme="minorHAnsi" w:hAnsiTheme="minorHAnsi"/>
          <w:b/>
          <w:szCs w:val="17"/>
          <w:lang w:val="en-GB"/>
        </w:rPr>
        <w:t>(</w:t>
      </w:r>
      <w:proofErr w:type="gramStart"/>
      <w:r w:rsidRPr="00304070">
        <w:rPr>
          <w:rFonts w:asciiTheme="minorHAnsi" w:hAnsiTheme="minorHAnsi"/>
          <w:b/>
          <w:szCs w:val="17"/>
          <w:lang w:val="en-GB"/>
        </w:rPr>
        <w:t>save</w:t>
      </w:r>
      <w:proofErr w:type="gramEnd"/>
      <w:r w:rsidRPr="00304070">
        <w:rPr>
          <w:rFonts w:asciiTheme="minorHAnsi" w:hAnsiTheme="minorHAnsi"/>
          <w:b/>
          <w:szCs w:val="17"/>
          <w:lang w:val="en-GB"/>
        </w:rPr>
        <w:t xml:space="preserve"> as set out in clauses </w:t>
      </w:r>
      <w:r w:rsidR="00F11155">
        <w:rPr>
          <w:rFonts w:asciiTheme="minorHAnsi" w:hAnsiTheme="minorHAnsi"/>
          <w:b/>
          <w:szCs w:val="17"/>
          <w:lang w:val="en-GB"/>
        </w:rPr>
        <w:t>4</w:t>
      </w:r>
      <w:r w:rsidRPr="00304070">
        <w:rPr>
          <w:rFonts w:asciiTheme="minorHAnsi" w:hAnsiTheme="minorHAnsi"/>
          <w:b/>
          <w:szCs w:val="17"/>
          <w:lang w:val="en-GB"/>
        </w:rPr>
        <w:t>,</w:t>
      </w:r>
      <w:r w:rsidR="00F11155">
        <w:rPr>
          <w:rFonts w:asciiTheme="minorHAnsi" w:hAnsiTheme="minorHAnsi"/>
          <w:b/>
          <w:szCs w:val="17"/>
          <w:lang w:val="en-GB"/>
        </w:rPr>
        <w:t> 5</w:t>
      </w:r>
      <w:r w:rsidRPr="00304070">
        <w:rPr>
          <w:rFonts w:asciiTheme="minorHAnsi" w:hAnsiTheme="minorHAnsi"/>
          <w:b/>
          <w:szCs w:val="17"/>
          <w:lang w:val="en-GB"/>
        </w:rPr>
        <w:t>,</w:t>
      </w:r>
      <w:r w:rsidR="00F11155">
        <w:rPr>
          <w:rFonts w:asciiTheme="minorHAnsi" w:hAnsiTheme="minorHAnsi"/>
          <w:b/>
          <w:szCs w:val="17"/>
          <w:lang w:val="en-GB"/>
        </w:rPr>
        <w:t xml:space="preserve"> 8</w:t>
      </w:r>
      <w:r w:rsidRPr="00304070">
        <w:rPr>
          <w:rFonts w:asciiTheme="minorHAnsi" w:hAnsiTheme="minorHAnsi"/>
          <w:b/>
          <w:szCs w:val="17"/>
          <w:lang w:val="en-GB"/>
        </w:rPr>
        <w:t xml:space="preserve"> and </w:t>
      </w:r>
      <w:r w:rsidR="00F11155">
        <w:rPr>
          <w:rFonts w:asciiTheme="minorHAnsi" w:hAnsiTheme="minorHAnsi"/>
          <w:b/>
          <w:szCs w:val="17"/>
          <w:lang w:val="en-GB"/>
        </w:rPr>
        <w:t>9</w:t>
      </w:r>
      <w:r w:rsidRPr="00304070">
        <w:rPr>
          <w:rFonts w:asciiTheme="minorHAnsi" w:hAnsiTheme="minorHAnsi"/>
          <w:b/>
          <w:szCs w:val="17"/>
          <w:lang w:val="en-GB"/>
        </w:rPr>
        <w:t>)</w:t>
      </w:r>
    </w:p>
    <w:p w:rsidR="00B34D99" w:rsidRPr="00304070" w:rsidRDefault="00B34D99" w:rsidP="00CE64C6">
      <w:pPr>
        <w:spacing w:line="276" w:lineRule="auto"/>
        <w:jc w:val="right"/>
        <w:rPr>
          <w:rFonts w:asciiTheme="minorHAnsi" w:hAnsiTheme="minorHAnsi"/>
          <w:szCs w:val="17"/>
          <w:lang w:val="en-GB"/>
        </w:rPr>
      </w:pPr>
      <w:r w:rsidRPr="00304070">
        <w:rPr>
          <w:rFonts w:asciiTheme="minorHAnsi" w:hAnsiTheme="minorHAnsi"/>
          <w:szCs w:val="17"/>
          <w:lang w:val="en-GB"/>
        </w:rPr>
        <w:tab/>
      </w:r>
    </w:p>
    <w:p w:rsidR="00B34D99" w:rsidRPr="00304070" w:rsidRDefault="00B34D99" w:rsidP="00CE64C6">
      <w:pPr>
        <w:spacing w:line="276" w:lineRule="auto"/>
        <w:rPr>
          <w:rFonts w:asciiTheme="minorHAnsi" w:hAnsiTheme="minorHAnsi"/>
          <w:szCs w:val="17"/>
          <w:lang w:val="en-GB"/>
        </w:rPr>
      </w:pPr>
    </w:p>
    <w:p w:rsidR="00B34D99" w:rsidRPr="00304070" w:rsidRDefault="00B34D99" w:rsidP="00CE64C6">
      <w:pPr>
        <w:spacing w:after="240" w:line="276" w:lineRule="auto"/>
        <w:jc w:val="both"/>
        <w:rPr>
          <w:rFonts w:asciiTheme="minorHAnsi" w:hAnsiTheme="minorHAnsi"/>
          <w:szCs w:val="17"/>
          <w:lang w:val="en-GB"/>
        </w:rPr>
      </w:pPr>
      <w:r w:rsidRPr="00304070">
        <w:rPr>
          <w:rFonts w:asciiTheme="minorHAnsi" w:hAnsiTheme="minorHAnsi"/>
          <w:szCs w:val="17"/>
          <w:lang w:val="en-GB"/>
        </w:rPr>
        <w:t xml:space="preserve">Dear Sirs, </w:t>
      </w:r>
    </w:p>
    <w:p w:rsidR="00B34D99" w:rsidRPr="00304070" w:rsidRDefault="00613873" w:rsidP="00CE64C6">
      <w:pPr>
        <w:spacing w:after="240" w:line="276" w:lineRule="auto"/>
        <w:jc w:val="both"/>
        <w:rPr>
          <w:rFonts w:asciiTheme="minorHAnsi" w:hAnsiTheme="minorHAnsi"/>
          <w:szCs w:val="17"/>
          <w:lang w:val="en-GB"/>
        </w:rPr>
      </w:pPr>
      <w:r w:rsidRPr="00304070">
        <w:rPr>
          <w:lang w:val="en-GB"/>
        </w:rPr>
        <w:t>ALPHA REAL s.r.o.,</w:t>
      </w:r>
      <w:r w:rsidR="00304070" w:rsidRPr="00304070">
        <w:rPr>
          <w:lang w:val="en-GB"/>
        </w:rPr>
        <w:t xml:space="preserve"> </w:t>
      </w:r>
      <w:r w:rsidR="00304070" w:rsidRPr="00304070">
        <w:rPr>
          <w:rFonts w:cstheme="minorHAnsi"/>
          <w:szCs w:val="17"/>
          <w:lang w:val="en-GB"/>
        </w:rPr>
        <w:t xml:space="preserve">with its registered office in </w:t>
      </w:r>
      <w:r w:rsidR="00304070" w:rsidRPr="00304070">
        <w:rPr>
          <w:lang w:val="en-GB"/>
        </w:rPr>
        <w:t xml:space="preserve">Brno </w:t>
      </w:r>
      <w:proofErr w:type="spellStart"/>
      <w:r w:rsidR="00304070" w:rsidRPr="00304070">
        <w:rPr>
          <w:lang w:val="en-GB"/>
        </w:rPr>
        <w:t>Veveří</w:t>
      </w:r>
      <w:proofErr w:type="spellEnd"/>
      <w:r w:rsidR="00304070" w:rsidRPr="00304070">
        <w:rPr>
          <w:lang w:val="en-GB"/>
        </w:rPr>
        <w:t xml:space="preserve"> 77, Postal Code 602 00, Czech Republic, </w:t>
      </w:r>
      <w:r w:rsidR="00304070" w:rsidRPr="00304070">
        <w:rPr>
          <w:rFonts w:cstheme="minorHAnsi"/>
          <w:color w:val="000000"/>
          <w:szCs w:val="17"/>
          <w:lang w:val="en-GB"/>
        </w:rPr>
        <w:t xml:space="preserve">business ID No.: </w:t>
      </w:r>
      <w:r w:rsidR="00304070" w:rsidRPr="00304070">
        <w:rPr>
          <w:lang w:val="en-GB"/>
        </w:rPr>
        <w:t>290 55 130</w:t>
      </w:r>
      <w:r w:rsidR="00B34D99" w:rsidRPr="00304070">
        <w:rPr>
          <w:rFonts w:asciiTheme="minorHAnsi" w:hAnsiTheme="minorHAnsi"/>
          <w:szCs w:val="17"/>
          <w:lang w:val="en-GB"/>
        </w:rPr>
        <w:t xml:space="preserve"> (the “</w:t>
      </w:r>
      <w:r w:rsidR="00B34D99" w:rsidRPr="00304070">
        <w:rPr>
          <w:rFonts w:asciiTheme="minorHAnsi" w:hAnsiTheme="minorHAnsi"/>
          <w:b/>
          <w:szCs w:val="17"/>
          <w:lang w:val="en-GB"/>
        </w:rPr>
        <w:t>Company</w:t>
      </w:r>
      <w:r w:rsidR="00B34D99" w:rsidRPr="00304070">
        <w:rPr>
          <w:rFonts w:asciiTheme="minorHAnsi" w:hAnsiTheme="minorHAnsi"/>
          <w:szCs w:val="17"/>
          <w:lang w:val="en-GB"/>
        </w:rPr>
        <w:t>”)</w:t>
      </w:r>
    </w:p>
    <w:p w:rsidR="000E3D04" w:rsidRPr="000E3D04" w:rsidRDefault="00B34D99" w:rsidP="00CE64C6">
      <w:pPr>
        <w:pStyle w:val="ListParagraph"/>
        <w:keepNext/>
        <w:numPr>
          <w:ilvl w:val="0"/>
          <w:numId w:val="28"/>
        </w:numPr>
        <w:tabs>
          <w:tab w:val="left" w:pos="993"/>
        </w:tabs>
        <w:spacing w:before="120" w:line="276" w:lineRule="auto"/>
        <w:ind w:left="567" w:hanging="567"/>
        <w:contextualSpacing w:val="0"/>
        <w:jc w:val="both"/>
        <w:outlineLvl w:val="0"/>
        <w:rPr>
          <w:rFonts w:asciiTheme="minorHAnsi" w:hAnsiTheme="minorHAnsi"/>
          <w:b/>
          <w:szCs w:val="17"/>
          <w:lang w:val="en-GB"/>
        </w:rPr>
      </w:pPr>
      <w:r w:rsidRPr="000E3D04">
        <w:rPr>
          <w:rFonts w:asciiTheme="minorHAnsi" w:hAnsiTheme="minorHAnsi"/>
          <w:b/>
          <w:kern w:val="28"/>
          <w:szCs w:val="17"/>
          <w:lang w:val="en-GB"/>
        </w:rPr>
        <w:t>Introduction</w:t>
      </w:r>
    </w:p>
    <w:p w:rsidR="00B34D99" w:rsidRPr="000E3D04" w:rsidRDefault="00B34D99" w:rsidP="00CE64C6">
      <w:pPr>
        <w:pStyle w:val="ListParagraph"/>
        <w:keepNext/>
        <w:numPr>
          <w:ilvl w:val="1"/>
          <w:numId w:val="28"/>
        </w:numPr>
        <w:tabs>
          <w:tab w:val="left" w:pos="993"/>
        </w:tabs>
        <w:spacing w:after="120" w:line="276" w:lineRule="auto"/>
        <w:ind w:left="567" w:hanging="567"/>
        <w:contextualSpacing w:val="0"/>
        <w:jc w:val="both"/>
        <w:outlineLvl w:val="0"/>
        <w:rPr>
          <w:rFonts w:asciiTheme="minorHAnsi" w:hAnsiTheme="minorHAnsi"/>
          <w:szCs w:val="17"/>
          <w:lang w:val="en-GB"/>
        </w:rPr>
      </w:pPr>
      <w:r w:rsidRPr="000E3D04">
        <w:rPr>
          <w:rFonts w:asciiTheme="minorHAnsi" w:hAnsiTheme="minorHAnsi"/>
          <w:szCs w:val="17"/>
          <w:lang w:val="en-GB"/>
        </w:rPr>
        <w:t>The purpose of this letter is to set out the indicative terms on which</w:t>
      </w:r>
      <w:r w:rsidR="00304070" w:rsidRPr="000E3D04">
        <w:rPr>
          <w:rFonts w:asciiTheme="minorHAnsi" w:hAnsiTheme="minorHAnsi"/>
          <w:szCs w:val="17"/>
          <w:lang w:val="en-GB"/>
        </w:rPr>
        <w:t xml:space="preserve">, we, the company BOHEMIA INVEST </w:t>
      </w:r>
      <w:proofErr w:type="spellStart"/>
      <w:r w:rsidR="00304070" w:rsidRPr="000E3D04">
        <w:rPr>
          <w:rFonts w:asciiTheme="minorHAnsi" w:hAnsiTheme="minorHAnsi"/>
          <w:szCs w:val="17"/>
          <w:lang w:val="en-GB"/>
        </w:rPr>
        <w:t>a.s</w:t>
      </w:r>
      <w:proofErr w:type="spellEnd"/>
      <w:r w:rsidR="00304070" w:rsidRPr="000E3D04">
        <w:rPr>
          <w:rFonts w:asciiTheme="minorHAnsi" w:hAnsiTheme="minorHAnsi"/>
          <w:szCs w:val="17"/>
          <w:lang w:val="en-GB"/>
        </w:rPr>
        <w:t xml:space="preserve">., with its registered office in Prague, </w:t>
      </w:r>
      <w:proofErr w:type="spellStart"/>
      <w:r w:rsidR="000E3D04" w:rsidRPr="000E3D04">
        <w:rPr>
          <w:rFonts w:asciiTheme="minorHAnsi" w:hAnsiTheme="minorHAnsi"/>
          <w:szCs w:val="17"/>
          <w:lang w:val="en-GB"/>
        </w:rPr>
        <w:t>Náměstí</w:t>
      </w:r>
      <w:proofErr w:type="spellEnd"/>
      <w:r w:rsidR="00304070" w:rsidRPr="000E3D04">
        <w:rPr>
          <w:rFonts w:asciiTheme="minorHAnsi" w:hAnsiTheme="minorHAnsi"/>
          <w:szCs w:val="17"/>
          <w:lang w:val="en-GB"/>
        </w:rPr>
        <w:t xml:space="preserve"> </w:t>
      </w:r>
      <w:proofErr w:type="spellStart"/>
      <w:r w:rsidR="00304070" w:rsidRPr="000E3D04">
        <w:rPr>
          <w:rFonts w:asciiTheme="minorHAnsi" w:hAnsiTheme="minorHAnsi"/>
          <w:szCs w:val="17"/>
          <w:lang w:val="en-GB"/>
        </w:rPr>
        <w:t>Curieových</w:t>
      </w:r>
      <w:proofErr w:type="spellEnd"/>
      <w:r w:rsidR="00304070" w:rsidRPr="000E3D04">
        <w:rPr>
          <w:rFonts w:asciiTheme="minorHAnsi" w:hAnsiTheme="minorHAnsi"/>
          <w:szCs w:val="17"/>
          <w:lang w:val="en-GB"/>
        </w:rPr>
        <w:t xml:space="preserve"> 7, Postal Code 110 00, Czech Republic, business ID No.: 290 00 111 (the “</w:t>
      </w:r>
      <w:r w:rsidR="00304070" w:rsidRPr="000E3D04">
        <w:rPr>
          <w:rFonts w:asciiTheme="minorHAnsi" w:hAnsiTheme="minorHAnsi"/>
          <w:b/>
          <w:szCs w:val="17"/>
          <w:lang w:val="en-GB"/>
        </w:rPr>
        <w:t>Seller</w:t>
      </w:r>
      <w:r w:rsidR="00304070" w:rsidRPr="000E3D04">
        <w:rPr>
          <w:rFonts w:asciiTheme="minorHAnsi" w:hAnsiTheme="minorHAnsi"/>
          <w:szCs w:val="17"/>
          <w:lang w:val="en-GB"/>
        </w:rPr>
        <w:t>”)</w:t>
      </w:r>
      <w:r w:rsidR="000E3D04" w:rsidRPr="000E3D04">
        <w:rPr>
          <w:rFonts w:asciiTheme="minorHAnsi" w:hAnsiTheme="minorHAnsi"/>
          <w:szCs w:val="17"/>
          <w:lang w:val="en-GB"/>
        </w:rPr>
        <w:t>,</w:t>
      </w:r>
      <w:r w:rsidRPr="000E3D04">
        <w:rPr>
          <w:rFonts w:asciiTheme="minorHAnsi" w:hAnsiTheme="minorHAnsi"/>
          <w:szCs w:val="17"/>
          <w:lang w:val="en-GB"/>
        </w:rPr>
        <w:t xml:space="preserve"> are prepared, in principle, to accept an offer (the </w:t>
      </w:r>
      <w:r w:rsidR="000E3D04">
        <w:rPr>
          <w:rFonts w:asciiTheme="minorHAnsi" w:hAnsiTheme="minorHAnsi"/>
          <w:szCs w:val="17"/>
          <w:lang w:val="en-GB"/>
        </w:rPr>
        <w:t>“</w:t>
      </w:r>
      <w:r w:rsidRPr="000E3D04">
        <w:rPr>
          <w:rFonts w:asciiTheme="minorHAnsi" w:hAnsiTheme="minorHAnsi"/>
          <w:b/>
          <w:szCs w:val="17"/>
          <w:lang w:val="en-GB"/>
        </w:rPr>
        <w:t>Offer</w:t>
      </w:r>
      <w:r w:rsidR="000E3D04">
        <w:rPr>
          <w:rFonts w:asciiTheme="minorHAnsi" w:hAnsiTheme="minorHAnsi"/>
          <w:szCs w:val="17"/>
          <w:lang w:val="en-GB"/>
        </w:rPr>
        <w:t>”</w:t>
      </w:r>
      <w:r w:rsidRPr="000E3D04">
        <w:rPr>
          <w:rFonts w:asciiTheme="minorHAnsi" w:hAnsiTheme="minorHAnsi"/>
          <w:szCs w:val="17"/>
          <w:lang w:val="en-GB"/>
        </w:rPr>
        <w:t xml:space="preserve">) from </w:t>
      </w:r>
      <w:r w:rsidR="000E3D04" w:rsidRPr="000E3D04">
        <w:rPr>
          <w:rFonts w:asciiTheme="minorHAnsi" w:hAnsiTheme="minorHAnsi"/>
          <w:szCs w:val="17"/>
          <w:lang w:val="en-GB"/>
        </w:rPr>
        <w:t>the company NIPPON INVEST Ltd.,  with its registered office in MFPR SHIBUYA, 1-2-5, Shibuya, Shibuya-</w:t>
      </w:r>
      <w:proofErr w:type="spellStart"/>
      <w:r w:rsidR="000E3D04" w:rsidRPr="000E3D04">
        <w:rPr>
          <w:rFonts w:asciiTheme="minorHAnsi" w:hAnsiTheme="minorHAnsi"/>
          <w:szCs w:val="17"/>
          <w:lang w:val="en-GB"/>
        </w:rPr>
        <w:t>ku</w:t>
      </w:r>
      <w:proofErr w:type="spellEnd"/>
      <w:r w:rsidR="000E3D04" w:rsidRPr="000E3D04">
        <w:rPr>
          <w:rFonts w:asciiTheme="minorHAnsi" w:hAnsiTheme="minorHAnsi"/>
          <w:szCs w:val="17"/>
          <w:lang w:val="en-GB"/>
        </w:rPr>
        <w:t xml:space="preserve">, Tokyo, 150-0002, Japan, business ID No.: 35896210-000-08-15-3 </w:t>
      </w:r>
      <w:r w:rsidRPr="000E3D04">
        <w:rPr>
          <w:rFonts w:asciiTheme="minorHAnsi" w:hAnsiTheme="minorHAnsi"/>
          <w:szCs w:val="17"/>
          <w:lang w:val="en-GB"/>
        </w:rPr>
        <w:t xml:space="preserve">(the </w:t>
      </w:r>
      <w:r w:rsidR="000E3D04">
        <w:rPr>
          <w:rFonts w:asciiTheme="minorHAnsi" w:hAnsiTheme="minorHAnsi"/>
          <w:szCs w:val="17"/>
          <w:lang w:val="en-GB"/>
        </w:rPr>
        <w:t>“</w:t>
      </w:r>
      <w:r w:rsidR="000E3D04" w:rsidRPr="000E3D04">
        <w:rPr>
          <w:rFonts w:asciiTheme="minorHAnsi" w:hAnsiTheme="minorHAnsi"/>
          <w:b/>
          <w:szCs w:val="17"/>
          <w:lang w:val="en-GB"/>
        </w:rPr>
        <w:t>Buyer</w:t>
      </w:r>
      <w:r w:rsidR="000E3D04">
        <w:rPr>
          <w:rFonts w:asciiTheme="minorHAnsi" w:hAnsiTheme="minorHAnsi"/>
          <w:szCs w:val="17"/>
          <w:lang w:val="en-GB"/>
        </w:rPr>
        <w:t>”</w:t>
      </w:r>
      <w:r w:rsidRPr="000E3D04">
        <w:rPr>
          <w:rFonts w:asciiTheme="minorHAnsi" w:hAnsiTheme="minorHAnsi"/>
          <w:szCs w:val="17"/>
          <w:lang w:val="en-GB"/>
        </w:rPr>
        <w:t xml:space="preserve">) to acquire the </w:t>
      </w:r>
      <w:r w:rsidR="000E3D04" w:rsidRPr="000E3D04">
        <w:rPr>
          <w:rFonts w:asciiTheme="minorHAnsi" w:hAnsiTheme="minorHAnsi"/>
          <w:szCs w:val="17"/>
          <w:lang w:val="en-GB"/>
        </w:rPr>
        <w:t>75 %</w:t>
      </w:r>
      <w:r w:rsidRPr="000E3D04">
        <w:rPr>
          <w:rFonts w:asciiTheme="minorHAnsi" w:hAnsiTheme="minorHAnsi"/>
          <w:szCs w:val="17"/>
          <w:lang w:val="en-GB"/>
        </w:rPr>
        <w:t xml:space="preserve"> issued share capital of the Company</w:t>
      </w:r>
      <w:r w:rsidR="000E3D04" w:rsidRPr="000E3D04">
        <w:rPr>
          <w:rFonts w:asciiTheme="minorHAnsi" w:hAnsiTheme="minorHAnsi"/>
          <w:szCs w:val="17"/>
          <w:lang w:val="en-GB"/>
        </w:rPr>
        <w:t xml:space="preserve"> </w:t>
      </w:r>
      <w:r w:rsidRPr="000E3D04">
        <w:rPr>
          <w:rFonts w:asciiTheme="minorHAnsi" w:hAnsiTheme="minorHAnsi"/>
          <w:szCs w:val="17"/>
          <w:lang w:val="en-GB"/>
        </w:rPr>
        <w:t xml:space="preserve">(the </w:t>
      </w:r>
      <w:r w:rsidR="000E3D04">
        <w:rPr>
          <w:rFonts w:asciiTheme="minorHAnsi" w:hAnsiTheme="minorHAnsi"/>
          <w:szCs w:val="17"/>
          <w:lang w:val="en-GB"/>
        </w:rPr>
        <w:t>“</w:t>
      </w:r>
      <w:r w:rsidR="000E3D04" w:rsidRPr="000E3D04">
        <w:rPr>
          <w:rFonts w:asciiTheme="minorHAnsi" w:hAnsiTheme="minorHAnsi"/>
          <w:b/>
          <w:szCs w:val="17"/>
          <w:lang w:val="en-GB"/>
        </w:rPr>
        <w:t>Transacti</w:t>
      </w:r>
      <w:r w:rsidR="000E3D04" w:rsidRPr="00F11155">
        <w:rPr>
          <w:rFonts w:asciiTheme="minorHAnsi" w:hAnsiTheme="minorHAnsi"/>
          <w:b/>
          <w:szCs w:val="17"/>
          <w:lang w:val="en-GB"/>
        </w:rPr>
        <w:t>on</w:t>
      </w:r>
      <w:r w:rsidR="000E3D04" w:rsidRPr="00F11155">
        <w:rPr>
          <w:rFonts w:asciiTheme="minorHAnsi" w:hAnsiTheme="minorHAnsi"/>
          <w:szCs w:val="17"/>
          <w:lang w:val="en-GB"/>
        </w:rPr>
        <w:t>”). T</w:t>
      </w:r>
      <w:r w:rsidRPr="00F11155">
        <w:rPr>
          <w:rFonts w:asciiTheme="minorHAnsi" w:hAnsiTheme="minorHAnsi"/>
          <w:szCs w:val="17"/>
          <w:lang w:val="en-GB"/>
        </w:rPr>
        <w:t>he Offer is to be effected through the Buyer itself with closing (</w:t>
      </w:r>
      <w:r w:rsidR="000E3D04" w:rsidRPr="00F11155">
        <w:rPr>
          <w:rFonts w:asciiTheme="minorHAnsi" w:hAnsiTheme="minorHAnsi"/>
          <w:szCs w:val="17"/>
          <w:lang w:val="en-GB"/>
        </w:rPr>
        <w:t>“</w:t>
      </w:r>
      <w:r w:rsidRPr="00F11155">
        <w:rPr>
          <w:rFonts w:asciiTheme="minorHAnsi" w:hAnsiTheme="minorHAnsi"/>
          <w:b/>
          <w:szCs w:val="17"/>
          <w:lang w:val="en-GB"/>
        </w:rPr>
        <w:t>Closing</w:t>
      </w:r>
      <w:r w:rsidR="000E3D04" w:rsidRPr="00F11155">
        <w:rPr>
          <w:rFonts w:asciiTheme="minorHAnsi" w:hAnsiTheme="minorHAnsi"/>
          <w:szCs w:val="17"/>
          <w:lang w:val="en-GB"/>
        </w:rPr>
        <w:t>”</w:t>
      </w:r>
      <w:r w:rsidRPr="00F11155">
        <w:rPr>
          <w:rFonts w:asciiTheme="minorHAnsi" w:hAnsiTheme="minorHAnsi"/>
          <w:szCs w:val="17"/>
          <w:lang w:val="en-GB"/>
        </w:rPr>
        <w:t xml:space="preserve">) scheduled for </w:t>
      </w:r>
      <w:r w:rsidR="000E3D04" w:rsidRPr="00F11155">
        <w:rPr>
          <w:rFonts w:asciiTheme="minorHAnsi" w:hAnsiTheme="minorHAnsi"/>
          <w:szCs w:val="17"/>
          <w:lang w:val="en-GB"/>
        </w:rPr>
        <w:t xml:space="preserve">31 </w:t>
      </w:r>
      <w:r w:rsidR="00AB4637">
        <w:rPr>
          <w:rFonts w:asciiTheme="minorHAnsi" w:hAnsiTheme="minorHAnsi"/>
          <w:szCs w:val="17"/>
          <w:lang w:val="en-GB"/>
        </w:rPr>
        <w:t>July</w:t>
      </w:r>
      <w:r w:rsidR="000E3D04" w:rsidRPr="00F11155">
        <w:rPr>
          <w:rFonts w:asciiTheme="minorHAnsi" w:hAnsiTheme="minorHAnsi"/>
          <w:szCs w:val="17"/>
          <w:lang w:val="en-GB"/>
        </w:rPr>
        <w:t xml:space="preserve"> </w:t>
      </w:r>
      <w:r w:rsidR="00A465B6">
        <w:rPr>
          <w:rFonts w:asciiTheme="minorHAnsi" w:hAnsiTheme="minorHAnsi"/>
          <w:szCs w:val="17"/>
          <w:lang w:val="en-GB"/>
        </w:rPr>
        <w:t>201</w:t>
      </w:r>
      <w:r w:rsidR="00AB4637">
        <w:rPr>
          <w:rFonts w:asciiTheme="minorHAnsi" w:hAnsiTheme="minorHAnsi"/>
          <w:szCs w:val="17"/>
          <w:lang w:val="en-GB"/>
        </w:rPr>
        <w:t>9</w:t>
      </w:r>
      <w:r w:rsidRPr="00F11155">
        <w:rPr>
          <w:rFonts w:asciiTheme="minorHAnsi" w:hAnsiTheme="minorHAnsi"/>
          <w:szCs w:val="17"/>
          <w:lang w:val="en-GB"/>
        </w:rPr>
        <w:t xml:space="preserve"> s</w:t>
      </w:r>
      <w:r w:rsidR="000E3D04" w:rsidRPr="00F11155">
        <w:rPr>
          <w:rFonts w:asciiTheme="minorHAnsi" w:hAnsiTheme="minorHAnsi"/>
          <w:szCs w:val="17"/>
          <w:lang w:val="en-GB"/>
        </w:rPr>
        <w:t xml:space="preserve">ubject to </w:t>
      </w:r>
      <w:r w:rsidRPr="00F11155">
        <w:rPr>
          <w:rFonts w:asciiTheme="minorHAnsi" w:hAnsiTheme="minorHAnsi"/>
          <w:szCs w:val="17"/>
          <w:lang w:val="en-GB"/>
        </w:rPr>
        <w:t>satisfactory</w:t>
      </w:r>
      <w:r w:rsidR="000E3D04" w:rsidRPr="00F11155">
        <w:rPr>
          <w:rFonts w:asciiTheme="minorHAnsi" w:hAnsiTheme="minorHAnsi"/>
          <w:szCs w:val="17"/>
          <w:lang w:val="en-GB"/>
        </w:rPr>
        <w:t xml:space="preserve"> due diligence </w:t>
      </w:r>
      <w:r w:rsidRPr="00F11155">
        <w:rPr>
          <w:rFonts w:asciiTheme="minorHAnsi" w:hAnsiTheme="minorHAnsi"/>
          <w:szCs w:val="17"/>
          <w:lang w:val="en-GB"/>
        </w:rPr>
        <w:t>and the provision of funding. For the purpose of this letter, “satisfactory” means that no liabilities of any nature whatsoever may be challenged by the Buyer which would be different from those existing in a company carrying out the same activity.</w:t>
      </w:r>
    </w:p>
    <w:p w:rsidR="000E3D04" w:rsidRDefault="00B34D99" w:rsidP="00CE64C6">
      <w:pPr>
        <w:pStyle w:val="ListParagraph"/>
        <w:keepNext/>
        <w:numPr>
          <w:ilvl w:val="0"/>
          <w:numId w:val="28"/>
        </w:numPr>
        <w:spacing w:before="120" w:line="276" w:lineRule="auto"/>
        <w:ind w:left="567" w:hanging="567"/>
        <w:contextualSpacing w:val="0"/>
        <w:jc w:val="both"/>
        <w:outlineLvl w:val="1"/>
        <w:rPr>
          <w:rFonts w:asciiTheme="minorHAnsi" w:hAnsiTheme="minorHAnsi"/>
          <w:b/>
          <w:kern w:val="28"/>
          <w:szCs w:val="17"/>
          <w:lang w:val="en-GB"/>
        </w:rPr>
      </w:pPr>
      <w:r w:rsidRPr="000E3D04">
        <w:rPr>
          <w:rFonts w:asciiTheme="minorHAnsi" w:hAnsiTheme="minorHAnsi"/>
          <w:b/>
          <w:kern w:val="28"/>
          <w:szCs w:val="17"/>
          <w:lang w:val="en-GB"/>
        </w:rPr>
        <w:t>Purchase Price</w:t>
      </w:r>
      <w:r w:rsidR="000E3D04">
        <w:rPr>
          <w:rFonts w:asciiTheme="minorHAnsi" w:hAnsiTheme="minorHAnsi"/>
          <w:b/>
          <w:kern w:val="28"/>
          <w:szCs w:val="17"/>
          <w:lang w:val="en-GB"/>
        </w:rPr>
        <w:t xml:space="preserve"> </w:t>
      </w:r>
    </w:p>
    <w:p w:rsidR="00B34D99" w:rsidRPr="00FE5F49" w:rsidRDefault="00B34D99" w:rsidP="00CE64C6">
      <w:pPr>
        <w:pStyle w:val="ListParagraph"/>
        <w:keepNext/>
        <w:numPr>
          <w:ilvl w:val="1"/>
          <w:numId w:val="28"/>
        </w:numPr>
        <w:tabs>
          <w:tab w:val="num" w:pos="2"/>
        </w:tabs>
        <w:spacing w:after="120" w:line="276" w:lineRule="auto"/>
        <w:ind w:left="567" w:hanging="567"/>
        <w:contextualSpacing w:val="0"/>
        <w:jc w:val="both"/>
        <w:outlineLvl w:val="1"/>
        <w:rPr>
          <w:rFonts w:asciiTheme="minorHAnsi" w:hAnsiTheme="minorHAnsi"/>
          <w:szCs w:val="17"/>
          <w:lang w:val="en-GB"/>
        </w:rPr>
      </w:pPr>
      <w:r w:rsidRPr="000E3D04">
        <w:rPr>
          <w:rFonts w:asciiTheme="minorHAnsi" w:hAnsiTheme="minorHAnsi"/>
          <w:szCs w:val="17"/>
          <w:lang w:val="en-GB"/>
        </w:rPr>
        <w:t>Subject to the conditions set forth herein, the Purchase Price payable f</w:t>
      </w:r>
      <w:r w:rsidR="00FE5F49">
        <w:rPr>
          <w:rFonts w:asciiTheme="minorHAnsi" w:hAnsiTheme="minorHAnsi"/>
          <w:szCs w:val="17"/>
          <w:lang w:val="en-GB"/>
        </w:rPr>
        <w:t>or the shares representing 75 </w:t>
      </w:r>
      <w:r w:rsidRPr="00FE5F49">
        <w:rPr>
          <w:rFonts w:asciiTheme="minorHAnsi" w:hAnsiTheme="minorHAnsi"/>
          <w:szCs w:val="17"/>
          <w:lang w:val="en-GB"/>
        </w:rPr>
        <w:t xml:space="preserve">% of the share capital of the Company amounts to </w:t>
      </w:r>
      <w:r w:rsidR="00FE5F49">
        <w:rPr>
          <w:rFonts w:asciiTheme="minorHAnsi" w:hAnsiTheme="minorHAnsi"/>
          <w:szCs w:val="17"/>
          <w:lang w:val="en-GB"/>
        </w:rPr>
        <w:t xml:space="preserve">CZK 300,000,000 </w:t>
      </w:r>
      <w:r w:rsidRPr="00FE5F49">
        <w:rPr>
          <w:rFonts w:asciiTheme="minorHAnsi" w:hAnsiTheme="minorHAnsi"/>
          <w:szCs w:val="17"/>
          <w:lang w:val="en-GB"/>
        </w:rPr>
        <w:t xml:space="preserve">(such amount having been calculated by reference to the audited accounts of the Company for the period ending </w:t>
      </w:r>
      <w:r w:rsidR="00FE5F49">
        <w:rPr>
          <w:rFonts w:asciiTheme="minorHAnsi" w:hAnsiTheme="minorHAnsi"/>
          <w:szCs w:val="17"/>
          <w:lang w:val="en-GB"/>
        </w:rPr>
        <w:t xml:space="preserve">31 December </w:t>
      </w:r>
      <w:r w:rsidR="00A465B6">
        <w:rPr>
          <w:rFonts w:asciiTheme="minorHAnsi" w:hAnsiTheme="minorHAnsi"/>
          <w:szCs w:val="17"/>
          <w:lang w:val="en-GB"/>
        </w:rPr>
        <w:t>2018</w:t>
      </w:r>
      <w:r w:rsidR="00FE5F49">
        <w:rPr>
          <w:rFonts w:asciiTheme="minorHAnsi" w:hAnsiTheme="minorHAnsi"/>
          <w:szCs w:val="17"/>
          <w:lang w:val="en-GB"/>
        </w:rPr>
        <w:t xml:space="preserve"> </w:t>
      </w:r>
      <w:r w:rsidRPr="00F11155">
        <w:rPr>
          <w:rFonts w:asciiTheme="minorHAnsi" w:hAnsiTheme="minorHAnsi"/>
          <w:szCs w:val="17"/>
          <w:lang w:val="en-GB"/>
        </w:rPr>
        <w:t>using valuation methodologies including a multiple of the Company's turnover</w:t>
      </w:r>
      <w:r w:rsidR="00F11155" w:rsidRPr="00F11155">
        <w:rPr>
          <w:rFonts w:asciiTheme="minorHAnsi" w:hAnsiTheme="minorHAnsi"/>
          <w:szCs w:val="17"/>
          <w:lang w:val="en-GB"/>
        </w:rPr>
        <w:t xml:space="preserve"> as at 31 December </w:t>
      </w:r>
      <w:r w:rsidR="00A465B6">
        <w:rPr>
          <w:rFonts w:asciiTheme="minorHAnsi" w:hAnsiTheme="minorHAnsi"/>
          <w:szCs w:val="17"/>
          <w:lang w:val="en-GB"/>
        </w:rPr>
        <w:t>2018</w:t>
      </w:r>
      <w:r w:rsidR="00FE5F49">
        <w:rPr>
          <w:rFonts w:asciiTheme="minorHAnsi" w:hAnsiTheme="minorHAnsi"/>
          <w:szCs w:val="17"/>
          <w:lang w:val="en-GB"/>
        </w:rPr>
        <w:t xml:space="preserve"> </w:t>
      </w:r>
      <w:r w:rsidRPr="00FE5F49">
        <w:rPr>
          <w:rFonts w:asciiTheme="minorHAnsi" w:hAnsiTheme="minorHAnsi"/>
          <w:szCs w:val="17"/>
          <w:lang w:val="en-GB"/>
        </w:rPr>
        <w:t xml:space="preserve">(the </w:t>
      </w:r>
      <w:r w:rsidR="00FE5F49" w:rsidRPr="00FE5F49">
        <w:rPr>
          <w:rFonts w:asciiTheme="minorHAnsi" w:hAnsiTheme="minorHAnsi"/>
          <w:szCs w:val="17"/>
          <w:lang w:val="en-GB"/>
        </w:rPr>
        <w:t>“</w:t>
      </w:r>
      <w:r w:rsidR="00FE5F49">
        <w:rPr>
          <w:rFonts w:asciiTheme="minorHAnsi" w:hAnsiTheme="minorHAnsi"/>
          <w:b/>
          <w:szCs w:val="17"/>
          <w:lang w:val="en-GB"/>
        </w:rPr>
        <w:t>Initial Purchase Price</w:t>
      </w:r>
      <w:r w:rsidR="00FE5F49" w:rsidRPr="00FE5F49">
        <w:rPr>
          <w:rFonts w:asciiTheme="minorHAnsi" w:hAnsiTheme="minorHAnsi"/>
          <w:szCs w:val="17"/>
          <w:lang w:val="en-GB"/>
        </w:rPr>
        <w:t>”</w:t>
      </w:r>
      <w:r w:rsidRPr="00FE5F49">
        <w:rPr>
          <w:rFonts w:asciiTheme="minorHAnsi" w:hAnsiTheme="minorHAnsi"/>
          <w:szCs w:val="17"/>
          <w:lang w:val="en-GB"/>
        </w:rPr>
        <w:t>).</w:t>
      </w:r>
    </w:p>
    <w:p w:rsidR="00FE5F49" w:rsidRPr="000B2A84" w:rsidRDefault="00B34D99" w:rsidP="00CE64C6">
      <w:pPr>
        <w:pStyle w:val="ListParagraph"/>
        <w:numPr>
          <w:ilvl w:val="1"/>
          <w:numId w:val="28"/>
        </w:numPr>
        <w:tabs>
          <w:tab w:val="num" w:pos="2"/>
        </w:tabs>
        <w:spacing w:before="120" w:after="120" w:line="276" w:lineRule="auto"/>
        <w:ind w:left="567" w:hanging="567"/>
        <w:contextualSpacing w:val="0"/>
        <w:jc w:val="both"/>
        <w:outlineLvl w:val="1"/>
        <w:rPr>
          <w:rFonts w:asciiTheme="minorHAnsi" w:hAnsiTheme="minorHAnsi"/>
          <w:szCs w:val="17"/>
          <w:lang w:val="en-GB"/>
        </w:rPr>
      </w:pPr>
      <w:r w:rsidRPr="00FE5F49">
        <w:rPr>
          <w:rFonts w:asciiTheme="minorHAnsi" w:hAnsiTheme="minorHAnsi"/>
          <w:szCs w:val="17"/>
          <w:lang w:val="en-GB"/>
        </w:rPr>
        <w:t xml:space="preserve">The Initial </w:t>
      </w:r>
      <w:r w:rsidR="00FE5F49">
        <w:rPr>
          <w:rFonts w:asciiTheme="minorHAnsi" w:hAnsiTheme="minorHAnsi"/>
          <w:szCs w:val="17"/>
          <w:lang w:val="en-GB"/>
        </w:rPr>
        <w:t>Purchase Price</w:t>
      </w:r>
      <w:r w:rsidRPr="00FE5F49">
        <w:rPr>
          <w:rFonts w:asciiTheme="minorHAnsi" w:hAnsiTheme="minorHAnsi"/>
          <w:szCs w:val="17"/>
          <w:lang w:val="en-GB"/>
        </w:rPr>
        <w:t xml:space="preserve"> s</w:t>
      </w:r>
      <w:r w:rsidR="00FE5F49">
        <w:rPr>
          <w:rFonts w:asciiTheme="minorHAnsi" w:hAnsiTheme="minorHAnsi"/>
          <w:szCs w:val="17"/>
          <w:lang w:val="en-GB"/>
        </w:rPr>
        <w:t>h</w:t>
      </w:r>
      <w:r w:rsidRPr="00FE5F49">
        <w:rPr>
          <w:rFonts w:asciiTheme="minorHAnsi" w:hAnsiTheme="minorHAnsi"/>
          <w:szCs w:val="17"/>
          <w:lang w:val="en-GB"/>
        </w:rPr>
        <w:t xml:space="preserve">all be adjusted on a period for period basis post-Closing to the extent that net </w:t>
      </w:r>
      <w:r w:rsidRPr="000B2A84">
        <w:rPr>
          <w:rFonts w:asciiTheme="minorHAnsi" w:hAnsiTheme="minorHAnsi"/>
          <w:szCs w:val="17"/>
          <w:lang w:val="en-GB"/>
        </w:rPr>
        <w:t xml:space="preserve">assets of the Company </w:t>
      </w:r>
      <w:r w:rsidR="00FE5F49" w:rsidRPr="000B2A84">
        <w:rPr>
          <w:rFonts w:asciiTheme="minorHAnsi" w:hAnsiTheme="minorHAnsi"/>
          <w:szCs w:val="17"/>
          <w:lang w:val="en-GB"/>
        </w:rPr>
        <w:t>a</w:t>
      </w:r>
      <w:r w:rsidRPr="000B2A84">
        <w:rPr>
          <w:rFonts w:asciiTheme="minorHAnsi" w:hAnsiTheme="minorHAnsi"/>
          <w:szCs w:val="17"/>
          <w:lang w:val="en-GB"/>
        </w:rPr>
        <w:t>s at Closing are higher than or lower tha</w:t>
      </w:r>
      <w:r w:rsidR="00CE64C6" w:rsidRPr="000B2A84">
        <w:rPr>
          <w:rFonts w:asciiTheme="minorHAnsi" w:hAnsiTheme="minorHAnsi"/>
          <w:szCs w:val="17"/>
          <w:lang w:val="en-GB"/>
        </w:rPr>
        <w:t>n the net assets of the </w:t>
      </w:r>
      <w:r w:rsidR="003049D6" w:rsidRPr="000B2A84">
        <w:rPr>
          <w:rFonts w:asciiTheme="minorHAnsi" w:hAnsiTheme="minorHAnsi"/>
          <w:szCs w:val="17"/>
          <w:lang w:val="en-GB"/>
        </w:rPr>
        <w:t>Company</w:t>
      </w:r>
      <w:r w:rsidRPr="000B2A84">
        <w:rPr>
          <w:rFonts w:asciiTheme="minorHAnsi" w:hAnsiTheme="minorHAnsi"/>
          <w:szCs w:val="17"/>
          <w:lang w:val="en-GB"/>
        </w:rPr>
        <w:t xml:space="preserve"> as at</w:t>
      </w:r>
      <w:r w:rsidR="00FE5F49" w:rsidRPr="000B2A84">
        <w:rPr>
          <w:rFonts w:asciiTheme="minorHAnsi" w:hAnsiTheme="minorHAnsi"/>
          <w:szCs w:val="17"/>
          <w:lang w:val="en-GB"/>
        </w:rPr>
        <w:t xml:space="preserve"> 31 December </w:t>
      </w:r>
      <w:r w:rsidR="00A465B6">
        <w:rPr>
          <w:rFonts w:asciiTheme="minorHAnsi" w:hAnsiTheme="minorHAnsi"/>
          <w:szCs w:val="17"/>
          <w:lang w:val="en-GB"/>
        </w:rPr>
        <w:t>2018</w:t>
      </w:r>
      <w:r w:rsidR="00FE5F49" w:rsidRPr="000B2A84">
        <w:rPr>
          <w:rFonts w:asciiTheme="minorHAnsi" w:hAnsiTheme="minorHAnsi"/>
          <w:szCs w:val="17"/>
          <w:lang w:val="en-GB"/>
        </w:rPr>
        <w:t xml:space="preserve"> (the “</w:t>
      </w:r>
      <w:r w:rsidR="00FE5F49" w:rsidRPr="000B2A84">
        <w:rPr>
          <w:rFonts w:asciiTheme="minorHAnsi" w:hAnsiTheme="minorHAnsi"/>
          <w:b/>
          <w:szCs w:val="17"/>
          <w:lang w:val="en-GB"/>
        </w:rPr>
        <w:t>Net Assets Adjustments</w:t>
      </w:r>
      <w:r w:rsidR="00FE5F49" w:rsidRPr="000B2A84">
        <w:rPr>
          <w:rFonts w:asciiTheme="minorHAnsi" w:hAnsiTheme="minorHAnsi"/>
          <w:szCs w:val="17"/>
          <w:lang w:val="en-GB"/>
        </w:rPr>
        <w:t>”).</w:t>
      </w:r>
    </w:p>
    <w:p w:rsidR="00837192" w:rsidRPr="000B2A84" w:rsidRDefault="00B34D99" w:rsidP="00CE64C6">
      <w:pPr>
        <w:pStyle w:val="ListParagraph"/>
        <w:numPr>
          <w:ilvl w:val="1"/>
          <w:numId w:val="28"/>
        </w:numPr>
        <w:tabs>
          <w:tab w:val="num" w:pos="2"/>
        </w:tabs>
        <w:spacing w:before="120" w:after="120" w:line="276" w:lineRule="auto"/>
        <w:ind w:left="567" w:hanging="567"/>
        <w:contextualSpacing w:val="0"/>
        <w:jc w:val="both"/>
        <w:outlineLvl w:val="1"/>
        <w:rPr>
          <w:rFonts w:asciiTheme="minorHAnsi" w:hAnsiTheme="minorHAnsi"/>
          <w:szCs w:val="17"/>
          <w:lang w:val="en-GB"/>
        </w:rPr>
      </w:pPr>
      <w:r w:rsidRPr="000B2A84">
        <w:rPr>
          <w:rFonts w:asciiTheme="minorHAnsi" w:hAnsiTheme="minorHAnsi"/>
          <w:szCs w:val="17"/>
          <w:lang w:val="en-GB"/>
        </w:rPr>
        <w:t>Fifty per cent</w:t>
      </w:r>
      <w:r w:rsidR="00FE5F49" w:rsidRPr="000B2A84">
        <w:rPr>
          <w:rFonts w:asciiTheme="minorHAnsi" w:hAnsiTheme="minorHAnsi"/>
          <w:szCs w:val="17"/>
          <w:lang w:val="en-GB"/>
        </w:rPr>
        <w:t xml:space="preserve"> (</w:t>
      </w:r>
      <w:r w:rsidRPr="000B2A84">
        <w:rPr>
          <w:rFonts w:asciiTheme="minorHAnsi" w:hAnsiTheme="minorHAnsi"/>
          <w:szCs w:val="17"/>
          <w:lang w:val="en-GB"/>
        </w:rPr>
        <w:t>50</w:t>
      </w:r>
      <w:r w:rsidR="00FE5F49" w:rsidRPr="000B2A84">
        <w:rPr>
          <w:rFonts w:asciiTheme="minorHAnsi" w:hAnsiTheme="minorHAnsi"/>
          <w:szCs w:val="17"/>
          <w:lang w:val="en-GB"/>
        </w:rPr>
        <w:t> </w:t>
      </w:r>
      <w:r w:rsidRPr="000B2A84">
        <w:rPr>
          <w:rFonts w:asciiTheme="minorHAnsi" w:hAnsiTheme="minorHAnsi"/>
          <w:szCs w:val="17"/>
          <w:lang w:val="en-GB"/>
        </w:rPr>
        <w:t>%) of the Initial Purchase Price</w:t>
      </w:r>
      <w:r w:rsidR="00FE5F49" w:rsidRPr="000B2A84">
        <w:rPr>
          <w:rFonts w:asciiTheme="minorHAnsi" w:hAnsiTheme="minorHAnsi"/>
          <w:szCs w:val="17"/>
          <w:lang w:val="en-GB"/>
        </w:rPr>
        <w:t xml:space="preserve"> shall be payable to the Seller</w:t>
      </w:r>
      <w:r w:rsidRPr="000B2A84">
        <w:rPr>
          <w:rFonts w:asciiTheme="minorHAnsi" w:hAnsiTheme="minorHAnsi"/>
          <w:szCs w:val="17"/>
          <w:lang w:val="en-GB"/>
        </w:rPr>
        <w:t xml:space="preserve"> in cash at Closing. The balance, adjusted upwards or downwards depending on the Net Assets Adjustment aforesaid, shall b</w:t>
      </w:r>
      <w:r w:rsidR="00837192" w:rsidRPr="000B2A84">
        <w:rPr>
          <w:rFonts w:asciiTheme="minorHAnsi" w:hAnsiTheme="minorHAnsi"/>
          <w:szCs w:val="17"/>
          <w:lang w:val="en-GB"/>
        </w:rPr>
        <w:t>e payable in cash to the Seller</w:t>
      </w:r>
      <w:r w:rsidRPr="000B2A84">
        <w:rPr>
          <w:rFonts w:asciiTheme="minorHAnsi" w:hAnsiTheme="minorHAnsi"/>
          <w:szCs w:val="17"/>
          <w:lang w:val="en-GB"/>
        </w:rPr>
        <w:t xml:space="preserve"> on the first anniversary of Closing.</w:t>
      </w:r>
    </w:p>
    <w:p w:rsidR="00B34D99" w:rsidRPr="000B2A84" w:rsidRDefault="00B34D99" w:rsidP="00CE64C6">
      <w:pPr>
        <w:pStyle w:val="ListParagraph"/>
        <w:numPr>
          <w:ilvl w:val="1"/>
          <w:numId w:val="28"/>
        </w:numPr>
        <w:tabs>
          <w:tab w:val="num" w:pos="2"/>
        </w:tabs>
        <w:spacing w:before="120" w:after="120" w:line="276" w:lineRule="auto"/>
        <w:ind w:left="567" w:hanging="567"/>
        <w:contextualSpacing w:val="0"/>
        <w:jc w:val="both"/>
        <w:outlineLvl w:val="1"/>
        <w:rPr>
          <w:rFonts w:asciiTheme="minorHAnsi" w:hAnsiTheme="minorHAnsi"/>
          <w:szCs w:val="17"/>
          <w:lang w:val="en-GB"/>
        </w:rPr>
      </w:pPr>
      <w:r w:rsidRPr="000B2A84">
        <w:rPr>
          <w:rFonts w:asciiTheme="minorHAnsi" w:hAnsiTheme="minorHAnsi"/>
          <w:szCs w:val="17"/>
          <w:lang w:val="en-GB"/>
        </w:rPr>
        <w:t xml:space="preserve">The procedure for calculating the Net Assets Adjustment is set out in </w:t>
      </w:r>
      <w:r w:rsidRPr="000B2A84">
        <w:rPr>
          <w:rFonts w:asciiTheme="minorHAnsi" w:hAnsiTheme="minorHAnsi"/>
          <w:b/>
          <w:bCs/>
          <w:szCs w:val="17"/>
          <w:lang w:val="en-GB"/>
        </w:rPr>
        <w:t>Schedule [A]</w:t>
      </w:r>
      <w:r w:rsidRPr="000B2A84">
        <w:rPr>
          <w:rFonts w:asciiTheme="minorHAnsi" w:hAnsiTheme="minorHAnsi"/>
          <w:szCs w:val="17"/>
          <w:lang w:val="en-GB"/>
        </w:rPr>
        <w:t xml:space="preserve">.  </w:t>
      </w:r>
    </w:p>
    <w:p w:rsidR="00B34D99" w:rsidRPr="000B2A84" w:rsidRDefault="00B34D99" w:rsidP="00CE64C6">
      <w:pPr>
        <w:pStyle w:val="ListParagraph"/>
        <w:keepNext/>
        <w:numPr>
          <w:ilvl w:val="0"/>
          <w:numId w:val="28"/>
        </w:numPr>
        <w:tabs>
          <w:tab w:val="num" w:pos="2"/>
        </w:tabs>
        <w:spacing w:before="120" w:line="276" w:lineRule="auto"/>
        <w:ind w:left="567" w:hanging="567"/>
        <w:contextualSpacing w:val="0"/>
        <w:jc w:val="both"/>
        <w:outlineLvl w:val="0"/>
        <w:rPr>
          <w:rFonts w:asciiTheme="minorHAnsi" w:hAnsiTheme="minorHAnsi"/>
          <w:b/>
          <w:kern w:val="28"/>
          <w:szCs w:val="17"/>
          <w:lang w:val="en-GB"/>
        </w:rPr>
      </w:pPr>
      <w:r w:rsidRPr="000B2A84">
        <w:rPr>
          <w:rFonts w:asciiTheme="minorHAnsi" w:hAnsiTheme="minorHAnsi"/>
          <w:b/>
          <w:kern w:val="28"/>
          <w:szCs w:val="17"/>
          <w:lang w:val="en-GB"/>
        </w:rPr>
        <w:t>Confirmation of timing</w:t>
      </w:r>
    </w:p>
    <w:p w:rsidR="00B34D99" w:rsidRPr="000B2A84" w:rsidRDefault="00B34D99" w:rsidP="00CE64C6">
      <w:pPr>
        <w:pStyle w:val="ListParagraph"/>
        <w:numPr>
          <w:ilvl w:val="1"/>
          <w:numId w:val="28"/>
        </w:numPr>
        <w:spacing w:after="120" w:line="276" w:lineRule="auto"/>
        <w:ind w:left="567" w:hanging="567"/>
        <w:contextualSpacing w:val="0"/>
        <w:jc w:val="both"/>
        <w:rPr>
          <w:rFonts w:asciiTheme="minorHAnsi" w:hAnsiTheme="minorHAnsi"/>
          <w:szCs w:val="17"/>
          <w:lang w:val="en-GB"/>
        </w:rPr>
      </w:pPr>
      <w:r w:rsidRPr="000B2A84">
        <w:rPr>
          <w:rFonts w:asciiTheme="minorHAnsi" w:hAnsiTheme="minorHAnsi"/>
          <w:szCs w:val="17"/>
          <w:lang w:val="en-GB"/>
        </w:rPr>
        <w:t xml:space="preserve">All Parties agree to use their reasonable endeavours to work in accordance with the detailed timetable shown in </w:t>
      </w:r>
      <w:r w:rsidRPr="000B2A84">
        <w:rPr>
          <w:rFonts w:asciiTheme="minorHAnsi" w:hAnsiTheme="minorHAnsi"/>
          <w:b/>
          <w:bCs/>
          <w:szCs w:val="17"/>
          <w:lang w:val="en-GB"/>
        </w:rPr>
        <w:t>Schedule [B]</w:t>
      </w:r>
      <w:r w:rsidRPr="000B2A84">
        <w:rPr>
          <w:rFonts w:asciiTheme="minorHAnsi" w:hAnsiTheme="minorHAnsi"/>
          <w:szCs w:val="17"/>
          <w:lang w:val="en-GB"/>
        </w:rPr>
        <w:t xml:space="preserve"> of this letter with a view to completion of initial due diligence on </w:t>
      </w:r>
      <w:r w:rsidR="003049D6" w:rsidRPr="000B2A84">
        <w:rPr>
          <w:rFonts w:asciiTheme="minorHAnsi" w:hAnsiTheme="minorHAnsi"/>
          <w:szCs w:val="17"/>
          <w:lang w:val="en-GB"/>
        </w:rPr>
        <w:t>3</w:t>
      </w:r>
      <w:r w:rsidR="00AB4637">
        <w:rPr>
          <w:rFonts w:asciiTheme="minorHAnsi" w:hAnsiTheme="minorHAnsi"/>
          <w:szCs w:val="17"/>
          <w:lang w:val="en-GB"/>
        </w:rPr>
        <w:t>0</w:t>
      </w:r>
      <w:r w:rsidR="003049D6" w:rsidRPr="000B2A84">
        <w:rPr>
          <w:rFonts w:asciiTheme="minorHAnsi" w:hAnsiTheme="minorHAnsi"/>
          <w:szCs w:val="17"/>
          <w:lang w:val="en-GB"/>
        </w:rPr>
        <w:t xml:space="preserve"> </w:t>
      </w:r>
      <w:r w:rsidR="00AB4637">
        <w:rPr>
          <w:rFonts w:asciiTheme="minorHAnsi" w:hAnsiTheme="minorHAnsi"/>
          <w:szCs w:val="17"/>
          <w:lang w:val="en-GB"/>
        </w:rPr>
        <w:t>June</w:t>
      </w:r>
      <w:r w:rsidR="003049D6" w:rsidRPr="000B2A84">
        <w:rPr>
          <w:rFonts w:asciiTheme="minorHAnsi" w:hAnsiTheme="minorHAnsi"/>
          <w:szCs w:val="17"/>
          <w:lang w:val="en-GB"/>
        </w:rPr>
        <w:t xml:space="preserve"> </w:t>
      </w:r>
      <w:r w:rsidR="00A465B6">
        <w:rPr>
          <w:rFonts w:asciiTheme="minorHAnsi" w:hAnsiTheme="minorHAnsi"/>
          <w:szCs w:val="17"/>
          <w:lang w:val="en-GB"/>
        </w:rPr>
        <w:t>2019</w:t>
      </w:r>
      <w:r w:rsidRPr="000B2A84">
        <w:rPr>
          <w:rFonts w:asciiTheme="minorHAnsi" w:hAnsiTheme="minorHAnsi"/>
          <w:szCs w:val="17"/>
          <w:lang w:val="en-GB"/>
        </w:rPr>
        <w:t xml:space="preserve"> and completion of the Transaction on </w:t>
      </w:r>
      <w:r w:rsidR="003049D6" w:rsidRPr="000B2A84">
        <w:rPr>
          <w:rFonts w:asciiTheme="minorHAnsi" w:hAnsiTheme="minorHAnsi"/>
          <w:szCs w:val="17"/>
          <w:lang w:val="en-GB"/>
        </w:rPr>
        <w:t>3</w:t>
      </w:r>
      <w:r w:rsidR="00AB4637">
        <w:rPr>
          <w:rFonts w:asciiTheme="minorHAnsi" w:hAnsiTheme="minorHAnsi"/>
          <w:szCs w:val="17"/>
          <w:lang w:val="en-GB"/>
        </w:rPr>
        <w:t>1</w:t>
      </w:r>
      <w:r w:rsidR="003049D6" w:rsidRPr="000B2A84">
        <w:rPr>
          <w:rFonts w:asciiTheme="minorHAnsi" w:hAnsiTheme="minorHAnsi"/>
          <w:szCs w:val="17"/>
          <w:lang w:val="en-GB"/>
        </w:rPr>
        <w:t xml:space="preserve"> </w:t>
      </w:r>
      <w:r w:rsidR="00AB4637">
        <w:rPr>
          <w:rFonts w:asciiTheme="minorHAnsi" w:hAnsiTheme="minorHAnsi"/>
          <w:szCs w:val="17"/>
          <w:lang w:val="en-GB"/>
        </w:rPr>
        <w:t>July</w:t>
      </w:r>
      <w:r w:rsidR="003049D6" w:rsidRPr="000B2A84">
        <w:rPr>
          <w:rFonts w:asciiTheme="minorHAnsi" w:hAnsiTheme="minorHAnsi"/>
          <w:szCs w:val="17"/>
          <w:lang w:val="en-GB"/>
        </w:rPr>
        <w:t xml:space="preserve"> </w:t>
      </w:r>
      <w:r w:rsidR="00A465B6">
        <w:rPr>
          <w:rFonts w:asciiTheme="minorHAnsi" w:hAnsiTheme="minorHAnsi"/>
          <w:szCs w:val="17"/>
          <w:lang w:val="en-GB"/>
        </w:rPr>
        <w:t>2019</w:t>
      </w:r>
      <w:r w:rsidRPr="000B2A84">
        <w:rPr>
          <w:rFonts w:asciiTheme="minorHAnsi" w:hAnsiTheme="minorHAnsi"/>
          <w:szCs w:val="17"/>
          <w:lang w:val="en-GB"/>
        </w:rPr>
        <w:t>.</w:t>
      </w:r>
    </w:p>
    <w:p w:rsidR="00B34D99" w:rsidRPr="00837192" w:rsidRDefault="00B34D99" w:rsidP="00CE64C6">
      <w:pPr>
        <w:pStyle w:val="ListParagraph"/>
        <w:keepNext/>
        <w:numPr>
          <w:ilvl w:val="0"/>
          <w:numId w:val="28"/>
        </w:numPr>
        <w:tabs>
          <w:tab w:val="num" w:pos="2"/>
        </w:tabs>
        <w:spacing w:before="120" w:after="120" w:line="276" w:lineRule="auto"/>
        <w:ind w:left="567" w:hanging="567"/>
        <w:jc w:val="both"/>
        <w:outlineLvl w:val="0"/>
        <w:rPr>
          <w:rFonts w:asciiTheme="minorHAnsi" w:hAnsiTheme="minorHAnsi"/>
          <w:b/>
          <w:kern w:val="28"/>
          <w:szCs w:val="17"/>
          <w:lang w:val="en-GB"/>
        </w:rPr>
      </w:pPr>
      <w:bookmarkStart w:id="1" w:name="_Ref139895068"/>
      <w:r w:rsidRPr="00837192">
        <w:rPr>
          <w:rFonts w:asciiTheme="minorHAnsi" w:hAnsiTheme="minorHAnsi"/>
          <w:b/>
          <w:kern w:val="28"/>
          <w:szCs w:val="17"/>
          <w:lang w:val="en-GB"/>
        </w:rPr>
        <w:t xml:space="preserve">Exclusivity </w:t>
      </w:r>
      <w:bookmarkEnd w:id="1"/>
    </w:p>
    <w:p w:rsidR="00B34D99" w:rsidRPr="00837192" w:rsidRDefault="00B34D99" w:rsidP="00CE64C6">
      <w:pPr>
        <w:pStyle w:val="ListParagraph"/>
        <w:numPr>
          <w:ilvl w:val="1"/>
          <w:numId w:val="28"/>
        </w:numPr>
        <w:spacing w:after="60" w:line="276" w:lineRule="auto"/>
        <w:ind w:left="567" w:hanging="567"/>
        <w:contextualSpacing w:val="0"/>
        <w:jc w:val="both"/>
        <w:rPr>
          <w:rFonts w:asciiTheme="minorHAnsi" w:hAnsiTheme="minorHAnsi"/>
          <w:szCs w:val="17"/>
          <w:lang w:val="en-GB"/>
        </w:rPr>
      </w:pPr>
      <w:r w:rsidRPr="00837192">
        <w:rPr>
          <w:rFonts w:asciiTheme="minorHAnsi" w:hAnsiTheme="minorHAnsi"/>
          <w:szCs w:val="17"/>
          <w:lang w:val="en-GB"/>
        </w:rPr>
        <w:t>In order to allow the Buyer to complete its due diligence and to move expeditiously toward a timely completion</w:t>
      </w:r>
      <w:r w:rsidR="00837192">
        <w:rPr>
          <w:rFonts w:asciiTheme="minorHAnsi" w:hAnsiTheme="minorHAnsi"/>
          <w:szCs w:val="17"/>
          <w:lang w:val="en-GB"/>
        </w:rPr>
        <w:t xml:space="preserve"> of the Transaction, the Seller</w:t>
      </w:r>
      <w:r w:rsidRPr="00837192">
        <w:rPr>
          <w:rFonts w:asciiTheme="minorHAnsi" w:hAnsiTheme="minorHAnsi"/>
          <w:szCs w:val="17"/>
          <w:lang w:val="en-GB"/>
        </w:rPr>
        <w:t xml:space="preserve"> agree</w:t>
      </w:r>
      <w:r w:rsidR="00837192">
        <w:rPr>
          <w:rFonts w:asciiTheme="minorHAnsi" w:hAnsiTheme="minorHAnsi"/>
          <w:szCs w:val="17"/>
          <w:lang w:val="en-GB"/>
        </w:rPr>
        <w:t>s</w:t>
      </w:r>
      <w:r w:rsidRPr="00837192">
        <w:rPr>
          <w:rFonts w:asciiTheme="minorHAnsi" w:hAnsiTheme="minorHAnsi"/>
          <w:szCs w:val="17"/>
          <w:lang w:val="en-GB"/>
        </w:rPr>
        <w:t xml:space="preserve"> that </w:t>
      </w:r>
      <w:r w:rsidR="00837192">
        <w:rPr>
          <w:rFonts w:asciiTheme="minorHAnsi" w:hAnsiTheme="minorHAnsi"/>
          <w:szCs w:val="17"/>
          <w:lang w:val="en-GB"/>
        </w:rPr>
        <w:t>it</w:t>
      </w:r>
      <w:r w:rsidRPr="00837192">
        <w:rPr>
          <w:rFonts w:asciiTheme="minorHAnsi" w:hAnsiTheme="minorHAnsi"/>
          <w:szCs w:val="17"/>
          <w:lang w:val="en-GB"/>
        </w:rPr>
        <w:t xml:space="preserve"> will (save as set out</w:t>
      </w:r>
      <w:r w:rsidR="00837192">
        <w:rPr>
          <w:rFonts w:asciiTheme="minorHAnsi" w:hAnsiTheme="minorHAnsi"/>
          <w:szCs w:val="17"/>
          <w:lang w:val="en-GB"/>
        </w:rPr>
        <w:t xml:space="preserve"> below) during the period (the “</w:t>
      </w:r>
      <w:r w:rsidRPr="00837192">
        <w:rPr>
          <w:rFonts w:asciiTheme="minorHAnsi" w:hAnsiTheme="minorHAnsi"/>
          <w:b/>
          <w:szCs w:val="17"/>
          <w:lang w:val="en-GB"/>
        </w:rPr>
        <w:t>Exclusivity Period</w:t>
      </w:r>
      <w:r w:rsidR="00837192">
        <w:rPr>
          <w:rFonts w:asciiTheme="minorHAnsi" w:hAnsiTheme="minorHAnsi"/>
          <w:szCs w:val="17"/>
          <w:lang w:val="en-GB"/>
        </w:rPr>
        <w:t>”</w:t>
      </w:r>
      <w:r w:rsidRPr="00837192">
        <w:rPr>
          <w:rFonts w:asciiTheme="minorHAnsi" w:hAnsiTheme="minorHAnsi"/>
          <w:szCs w:val="17"/>
          <w:lang w:val="en-GB"/>
        </w:rPr>
        <w:t xml:space="preserve">) from the date of this letter until the earlier </w:t>
      </w:r>
      <w:r w:rsidRPr="00C46413">
        <w:rPr>
          <w:rFonts w:asciiTheme="minorHAnsi" w:hAnsiTheme="minorHAnsi"/>
          <w:szCs w:val="17"/>
          <w:lang w:val="en-GB"/>
        </w:rPr>
        <w:t xml:space="preserve">of (i) </w:t>
      </w:r>
      <w:r w:rsidR="003049D6" w:rsidRPr="00C46413">
        <w:rPr>
          <w:rFonts w:asciiTheme="minorHAnsi" w:hAnsiTheme="minorHAnsi"/>
          <w:szCs w:val="17"/>
          <w:lang w:val="en-GB"/>
        </w:rPr>
        <w:t>3</w:t>
      </w:r>
      <w:r w:rsidR="00AB4637">
        <w:rPr>
          <w:rFonts w:asciiTheme="minorHAnsi" w:hAnsiTheme="minorHAnsi"/>
          <w:szCs w:val="17"/>
          <w:lang w:val="en-GB"/>
        </w:rPr>
        <w:t>1</w:t>
      </w:r>
      <w:r w:rsidR="003049D6" w:rsidRPr="00C46413">
        <w:rPr>
          <w:rFonts w:asciiTheme="minorHAnsi" w:hAnsiTheme="minorHAnsi"/>
          <w:szCs w:val="17"/>
          <w:lang w:val="en-GB"/>
        </w:rPr>
        <w:t xml:space="preserve"> </w:t>
      </w:r>
      <w:r w:rsidR="00AB4637">
        <w:rPr>
          <w:rFonts w:asciiTheme="minorHAnsi" w:hAnsiTheme="minorHAnsi"/>
          <w:szCs w:val="17"/>
          <w:lang w:val="en-GB"/>
        </w:rPr>
        <w:t>July</w:t>
      </w:r>
      <w:r w:rsidR="00DA13E5">
        <w:rPr>
          <w:rFonts w:asciiTheme="minorHAnsi" w:hAnsiTheme="minorHAnsi"/>
          <w:szCs w:val="17"/>
          <w:lang w:val="en-GB"/>
        </w:rPr>
        <w:t xml:space="preserve"> </w:t>
      </w:r>
      <w:r w:rsidR="00A465B6">
        <w:rPr>
          <w:rFonts w:asciiTheme="minorHAnsi" w:hAnsiTheme="minorHAnsi"/>
          <w:szCs w:val="17"/>
          <w:lang w:val="en-GB"/>
        </w:rPr>
        <w:t>2019</w:t>
      </w:r>
      <w:r w:rsidRPr="00C46413">
        <w:rPr>
          <w:rFonts w:asciiTheme="minorHAnsi" w:hAnsiTheme="minorHAnsi"/>
          <w:szCs w:val="17"/>
          <w:lang w:val="en-GB"/>
        </w:rPr>
        <w:t xml:space="preserve"> and</w:t>
      </w:r>
      <w:r w:rsidRPr="00837192">
        <w:rPr>
          <w:rFonts w:asciiTheme="minorHAnsi" w:hAnsiTheme="minorHAnsi"/>
          <w:szCs w:val="17"/>
          <w:lang w:val="en-GB"/>
        </w:rPr>
        <w:t xml:space="preserve"> (ii) </w:t>
      </w:r>
      <w:r w:rsidRPr="00837192">
        <w:rPr>
          <w:rFonts w:asciiTheme="minorHAnsi" w:hAnsiTheme="minorHAnsi"/>
          <w:szCs w:val="17"/>
          <w:lang w:val="en-GB"/>
        </w:rPr>
        <w:lastRenderedPageBreak/>
        <w:t xml:space="preserve">the date on which the Buyer notifies to the Seller or </w:t>
      </w:r>
      <w:r w:rsidR="00837192">
        <w:rPr>
          <w:rFonts w:asciiTheme="minorHAnsi" w:hAnsiTheme="minorHAnsi"/>
          <w:szCs w:val="17"/>
          <w:lang w:val="en-GB"/>
        </w:rPr>
        <w:t>its</w:t>
      </w:r>
      <w:r w:rsidRPr="00837192">
        <w:rPr>
          <w:rFonts w:asciiTheme="minorHAnsi" w:hAnsiTheme="minorHAnsi"/>
          <w:szCs w:val="17"/>
          <w:lang w:val="en-GB"/>
        </w:rPr>
        <w:t xml:space="preserve"> advisors in writing that it no longer wishes to continue negotiations in relation to the Transaction:</w:t>
      </w:r>
    </w:p>
    <w:p w:rsidR="00B34D99" w:rsidRPr="00837192" w:rsidRDefault="00B34D99" w:rsidP="00CE64C6">
      <w:pPr>
        <w:pStyle w:val="ListParagraph"/>
        <w:numPr>
          <w:ilvl w:val="2"/>
          <w:numId w:val="33"/>
        </w:numPr>
        <w:spacing w:before="60" w:after="60" w:line="276" w:lineRule="auto"/>
        <w:ind w:left="1134" w:hanging="567"/>
        <w:contextualSpacing w:val="0"/>
        <w:jc w:val="both"/>
        <w:rPr>
          <w:rFonts w:asciiTheme="minorHAnsi" w:hAnsiTheme="minorHAnsi"/>
          <w:szCs w:val="17"/>
          <w:lang w:val="en-GB"/>
        </w:rPr>
      </w:pPr>
      <w:r w:rsidRPr="00837192">
        <w:rPr>
          <w:rFonts w:asciiTheme="minorHAnsi" w:hAnsiTheme="minorHAnsi"/>
          <w:szCs w:val="17"/>
          <w:lang w:val="en-GB"/>
        </w:rPr>
        <w:t xml:space="preserve">not enter into, directly or indirectly, or continue discussions or negotiate with any person other than the Buyer regarding the sale of the share capital of the Company or any material part of the Company or substantially all of the business and assets of the Company and nor invite nor solicit any such discussions; </w:t>
      </w:r>
    </w:p>
    <w:p w:rsidR="00B34D99" w:rsidRPr="00837192" w:rsidRDefault="00B34D99" w:rsidP="00CE64C6">
      <w:pPr>
        <w:pStyle w:val="ListParagraph"/>
        <w:numPr>
          <w:ilvl w:val="2"/>
          <w:numId w:val="33"/>
        </w:numPr>
        <w:spacing w:before="60" w:after="60" w:line="276" w:lineRule="auto"/>
        <w:ind w:left="1134" w:hanging="567"/>
        <w:contextualSpacing w:val="0"/>
        <w:jc w:val="both"/>
        <w:rPr>
          <w:rFonts w:asciiTheme="minorHAnsi" w:hAnsiTheme="minorHAnsi"/>
          <w:szCs w:val="17"/>
          <w:lang w:val="en-GB"/>
        </w:rPr>
      </w:pPr>
      <w:r w:rsidRPr="00837192">
        <w:rPr>
          <w:rFonts w:asciiTheme="minorHAnsi" w:hAnsiTheme="minorHAnsi"/>
          <w:szCs w:val="17"/>
          <w:lang w:val="en-GB"/>
        </w:rPr>
        <w:t xml:space="preserve">not enter into any agreement or arrangement with any person other than the Buyer regarding the sale of the Company; </w:t>
      </w:r>
    </w:p>
    <w:p w:rsidR="00B34D99" w:rsidRPr="00837192" w:rsidRDefault="00B34D99" w:rsidP="00CE64C6">
      <w:pPr>
        <w:pStyle w:val="ListParagraph"/>
        <w:numPr>
          <w:ilvl w:val="2"/>
          <w:numId w:val="33"/>
        </w:numPr>
        <w:spacing w:before="60" w:after="60" w:line="276" w:lineRule="auto"/>
        <w:ind w:left="1134" w:hanging="567"/>
        <w:contextualSpacing w:val="0"/>
        <w:jc w:val="both"/>
        <w:rPr>
          <w:rFonts w:asciiTheme="minorHAnsi" w:hAnsiTheme="minorHAnsi"/>
          <w:szCs w:val="17"/>
          <w:lang w:val="en-GB"/>
        </w:rPr>
      </w:pPr>
      <w:r w:rsidRPr="00837192">
        <w:rPr>
          <w:rFonts w:asciiTheme="minorHAnsi" w:hAnsiTheme="minorHAnsi"/>
          <w:szCs w:val="17"/>
          <w:lang w:val="en-GB"/>
        </w:rPr>
        <w:t xml:space="preserve">not supply any information relating to the Company or its business to any prospective acquirer in connection with the sale of the Company other than to the Buyer; and </w:t>
      </w:r>
    </w:p>
    <w:p w:rsidR="00B34D99" w:rsidRPr="00837192" w:rsidRDefault="00B34D99" w:rsidP="00CE64C6">
      <w:pPr>
        <w:pStyle w:val="ListParagraph"/>
        <w:numPr>
          <w:ilvl w:val="2"/>
          <w:numId w:val="33"/>
        </w:numPr>
        <w:spacing w:before="60" w:after="60" w:line="276" w:lineRule="auto"/>
        <w:ind w:left="1134" w:hanging="567"/>
        <w:contextualSpacing w:val="0"/>
        <w:jc w:val="both"/>
        <w:rPr>
          <w:rFonts w:asciiTheme="minorHAnsi" w:hAnsiTheme="minorHAnsi"/>
          <w:szCs w:val="17"/>
          <w:lang w:val="en-GB"/>
        </w:rPr>
      </w:pPr>
      <w:proofErr w:type="gramStart"/>
      <w:r w:rsidRPr="00837192">
        <w:rPr>
          <w:rFonts w:asciiTheme="minorHAnsi" w:hAnsiTheme="minorHAnsi"/>
          <w:szCs w:val="17"/>
          <w:lang w:val="en-GB"/>
        </w:rPr>
        <w:t>procure</w:t>
      </w:r>
      <w:proofErr w:type="gramEnd"/>
      <w:r w:rsidRPr="00837192">
        <w:rPr>
          <w:rFonts w:asciiTheme="minorHAnsi" w:hAnsiTheme="minorHAnsi"/>
          <w:szCs w:val="17"/>
          <w:lang w:val="en-GB"/>
        </w:rPr>
        <w:t xml:space="preserve"> compliance with this clause by the Company and each </w:t>
      </w:r>
      <w:r w:rsidR="00F439EF">
        <w:rPr>
          <w:rFonts w:asciiTheme="minorHAnsi" w:hAnsiTheme="minorHAnsi"/>
          <w:szCs w:val="17"/>
          <w:lang w:val="en-GB"/>
        </w:rPr>
        <w:t>employee</w:t>
      </w:r>
      <w:r w:rsidRPr="00837192">
        <w:rPr>
          <w:rFonts w:asciiTheme="minorHAnsi" w:hAnsiTheme="minorHAnsi"/>
          <w:szCs w:val="17"/>
          <w:lang w:val="en-GB"/>
        </w:rPr>
        <w:t xml:space="preserve"> of the </w:t>
      </w:r>
      <w:r w:rsidR="00F439EF">
        <w:rPr>
          <w:rFonts w:asciiTheme="minorHAnsi" w:hAnsiTheme="minorHAnsi"/>
          <w:szCs w:val="17"/>
          <w:lang w:val="en-GB"/>
        </w:rPr>
        <w:t xml:space="preserve">Company </w:t>
      </w:r>
      <w:r w:rsidRPr="00837192">
        <w:rPr>
          <w:rFonts w:asciiTheme="minorHAnsi" w:hAnsiTheme="minorHAnsi"/>
          <w:szCs w:val="17"/>
          <w:lang w:val="en-GB"/>
        </w:rPr>
        <w:t xml:space="preserve">and each of </w:t>
      </w:r>
      <w:r w:rsidR="00F439EF">
        <w:rPr>
          <w:rFonts w:asciiTheme="minorHAnsi" w:hAnsiTheme="minorHAnsi"/>
          <w:szCs w:val="17"/>
          <w:lang w:val="en-GB"/>
        </w:rPr>
        <w:t>its</w:t>
      </w:r>
      <w:r w:rsidRPr="00837192">
        <w:rPr>
          <w:rFonts w:asciiTheme="minorHAnsi" w:hAnsiTheme="minorHAnsi"/>
          <w:szCs w:val="17"/>
          <w:lang w:val="en-GB"/>
        </w:rPr>
        <w:t xml:space="preserve"> respective agents and professional advisers.</w:t>
      </w:r>
    </w:p>
    <w:p w:rsidR="00B34D99" w:rsidRPr="00F439EF" w:rsidRDefault="00B34D99" w:rsidP="00CE64C6">
      <w:pPr>
        <w:pStyle w:val="ListParagraph"/>
        <w:keepNext/>
        <w:numPr>
          <w:ilvl w:val="0"/>
          <w:numId w:val="34"/>
        </w:numPr>
        <w:tabs>
          <w:tab w:val="num" w:pos="2"/>
        </w:tabs>
        <w:spacing w:before="120" w:line="276" w:lineRule="auto"/>
        <w:ind w:left="567" w:hanging="567"/>
        <w:contextualSpacing w:val="0"/>
        <w:jc w:val="both"/>
        <w:outlineLvl w:val="0"/>
        <w:rPr>
          <w:rFonts w:asciiTheme="minorHAnsi" w:hAnsiTheme="minorHAnsi"/>
          <w:b/>
          <w:kern w:val="28"/>
          <w:szCs w:val="17"/>
          <w:lang w:val="en-GB"/>
        </w:rPr>
      </w:pPr>
      <w:bookmarkStart w:id="2" w:name="_Ref139894046"/>
      <w:r w:rsidRPr="00F439EF">
        <w:rPr>
          <w:rFonts w:asciiTheme="minorHAnsi" w:hAnsiTheme="minorHAnsi"/>
          <w:b/>
          <w:kern w:val="28"/>
          <w:szCs w:val="17"/>
          <w:lang w:val="en-GB"/>
        </w:rPr>
        <w:t>Costs and expenses</w:t>
      </w:r>
      <w:bookmarkEnd w:id="2"/>
    </w:p>
    <w:p w:rsidR="00B34D99" w:rsidRPr="00F439EF" w:rsidRDefault="00B34D99" w:rsidP="00CE64C6">
      <w:pPr>
        <w:pStyle w:val="ListParagraph"/>
        <w:numPr>
          <w:ilvl w:val="1"/>
          <w:numId w:val="34"/>
        </w:numPr>
        <w:spacing w:after="120" w:line="276" w:lineRule="auto"/>
        <w:ind w:left="567" w:hanging="567"/>
        <w:contextualSpacing w:val="0"/>
        <w:jc w:val="both"/>
        <w:rPr>
          <w:rFonts w:asciiTheme="minorHAnsi" w:hAnsiTheme="minorHAnsi"/>
          <w:szCs w:val="17"/>
          <w:lang w:val="en-GB"/>
        </w:rPr>
      </w:pPr>
      <w:r w:rsidRPr="00F439EF">
        <w:rPr>
          <w:rFonts w:asciiTheme="minorHAnsi" w:hAnsiTheme="minorHAnsi"/>
          <w:szCs w:val="17"/>
          <w:lang w:val="en-GB"/>
        </w:rPr>
        <w:t>If at any time during the Exclusivity Period the Seller withdraw from negotiations and as a result the Transaction does not take place in circumstances where the Buyer is able and willing to proceed with the Transaction at the same price and on the same terms set ou</w:t>
      </w:r>
      <w:r w:rsidR="00F439EF">
        <w:rPr>
          <w:rFonts w:asciiTheme="minorHAnsi" w:hAnsiTheme="minorHAnsi"/>
          <w:szCs w:val="17"/>
          <w:lang w:val="en-GB"/>
        </w:rPr>
        <w:t>t in this agreement, the Seller</w:t>
      </w:r>
      <w:r w:rsidRPr="00F439EF">
        <w:rPr>
          <w:rFonts w:asciiTheme="minorHAnsi" w:hAnsiTheme="minorHAnsi"/>
          <w:szCs w:val="17"/>
          <w:lang w:val="en-GB"/>
        </w:rPr>
        <w:t xml:space="preserve"> agree to pay all legal, tax, accounting and other third party professional fees and expenses, incurred by the Buyer in connection with the Transaction after the date of this letter, up to a maximum aggregate sum of</w:t>
      </w:r>
      <w:r w:rsidR="00F439EF">
        <w:rPr>
          <w:rFonts w:asciiTheme="minorHAnsi" w:hAnsiTheme="minorHAnsi"/>
          <w:szCs w:val="17"/>
          <w:lang w:val="en-GB"/>
        </w:rPr>
        <w:t xml:space="preserve"> CZK 1,000,000</w:t>
      </w:r>
      <w:r w:rsidRPr="00F439EF">
        <w:rPr>
          <w:rFonts w:asciiTheme="minorHAnsi" w:hAnsiTheme="minorHAnsi"/>
          <w:szCs w:val="17"/>
          <w:lang w:val="en-GB"/>
        </w:rPr>
        <w:t xml:space="preserve"> (including VAT if applicable).</w:t>
      </w:r>
    </w:p>
    <w:p w:rsidR="00B34D99" w:rsidRPr="00F439EF" w:rsidRDefault="00B34D99" w:rsidP="00CE64C6">
      <w:pPr>
        <w:pStyle w:val="ListParagraph"/>
        <w:numPr>
          <w:ilvl w:val="1"/>
          <w:numId w:val="34"/>
        </w:numPr>
        <w:spacing w:before="60" w:after="60" w:line="276" w:lineRule="auto"/>
        <w:ind w:left="567" w:hanging="567"/>
        <w:jc w:val="both"/>
        <w:rPr>
          <w:rFonts w:asciiTheme="minorHAnsi" w:hAnsiTheme="minorHAnsi"/>
          <w:szCs w:val="17"/>
          <w:lang w:val="en-GB"/>
        </w:rPr>
      </w:pPr>
      <w:r w:rsidRPr="00F439EF">
        <w:rPr>
          <w:rFonts w:asciiTheme="minorHAnsi" w:hAnsiTheme="minorHAnsi"/>
          <w:szCs w:val="17"/>
          <w:lang w:val="en-GB"/>
        </w:rPr>
        <w:t>The Exclusivity Period shall come to an immediate end and, for the avoidance of doubt, no cost</w:t>
      </w:r>
      <w:r w:rsidR="00CE64C6">
        <w:rPr>
          <w:rFonts w:asciiTheme="minorHAnsi" w:hAnsiTheme="minorHAnsi"/>
          <w:szCs w:val="17"/>
          <w:lang w:val="en-GB"/>
        </w:rPr>
        <w:t>s will be payable by the Seller</w:t>
      </w:r>
      <w:r w:rsidRPr="00F439EF">
        <w:rPr>
          <w:rFonts w:asciiTheme="minorHAnsi" w:hAnsiTheme="minorHAnsi"/>
          <w:szCs w:val="17"/>
          <w:lang w:val="en-GB"/>
        </w:rPr>
        <w:t xml:space="preserve"> if:</w:t>
      </w:r>
    </w:p>
    <w:p w:rsidR="00B34D99" w:rsidRPr="00304070" w:rsidRDefault="00B34D99" w:rsidP="00CE64C6">
      <w:pPr>
        <w:numPr>
          <w:ilvl w:val="0"/>
          <w:numId w:val="27"/>
        </w:numPr>
        <w:spacing w:before="60" w:after="60" w:line="276" w:lineRule="auto"/>
        <w:ind w:left="1134" w:hanging="567"/>
        <w:jc w:val="both"/>
        <w:rPr>
          <w:rFonts w:asciiTheme="minorHAnsi" w:hAnsiTheme="minorHAnsi"/>
          <w:szCs w:val="17"/>
          <w:lang w:val="en-GB"/>
        </w:rPr>
      </w:pPr>
      <w:r w:rsidRPr="00304070">
        <w:rPr>
          <w:rFonts w:asciiTheme="minorHAnsi" w:hAnsiTheme="minorHAnsi"/>
          <w:szCs w:val="17"/>
          <w:lang w:val="en-GB"/>
        </w:rPr>
        <w:t xml:space="preserve">the Buyer proposes any reduction to the Purchase Price of </w:t>
      </w:r>
      <w:r w:rsidR="00F066A0">
        <w:rPr>
          <w:rFonts w:asciiTheme="minorHAnsi" w:hAnsiTheme="minorHAnsi"/>
          <w:szCs w:val="17"/>
          <w:lang w:val="en-GB"/>
        </w:rPr>
        <w:t>CZK 300,000,000</w:t>
      </w:r>
      <w:r w:rsidRPr="00304070">
        <w:rPr>
          <w:rFonts w:asciiTheme="minorHAnsi" w:hAnsiTheme="minorHAnsi"/>
          <w:szCs w:val="17"/>
          <w:lang w:val="en-GB"/>
        </w:rPr>
        <w:t xml:space="preserve"> or otherwise to alter the terms of the Transaction as set out in this letter in any way which is adverse</w:t>
      </w:r>
      <w:r w:rsidR="00F066A0">
        <w:rPr>
          <w:rFonts w:asciiTheme="minorHAnsi" w:hAnsiTheme="minorHAnsi"/>
          <w:szCs w:val="17"/>
          <w:lang w:val="en-GB"/>
        </w:rPr>
        <w:t xml:space="preserve"> to the interests of the Seller</w:t>
      </w:r>
      <w:r w:rsidRPr="00304070">
        <w:rPr>
          <w:rFonts w:asciiTheme="minorHAnsi" w:hAnsiTheme="minorHAnsi"/>
          <w:szCs w:val="17"/>
          <w:lang w:val="en-GB"/>
        </w:rPr>
        <w:t>;</w:t>
      </w:r>
    </w:p>
    <w:p w:rsidR="00B34D99" w:rsidRPr="00304070" w:rsidRDefault="00B34D99" w:rsidP="00CE64C6">
      <w:pPr>
        <w:numPr>
          <w:ilvl w:val="0"/>
          <w:numId w:val="27"/>
        </w:numPr>
        <w:spacing w:before="60" w:after="60" w:line="276" w:lineRule="auto"/>
        <w:ind w:left="1134" w:hanging="567"/>
        <w:jc w:val="both"/>
        <w:rPr>
          <w:rFonts w:asciiTheme="minorHAnsi" w:hAnsiTheme="minorHAnsi"/>
          <w:szCs w:val="17"/>
          <w:lang w:val="en-GB"/>
        </w:rPr>
      </w:pPr>
      <w:r w:rsidRPr="00304070">
        <w:rPr>
          <w:rFonts w:asciiTheme="minorHAnsi" w:hAnsiTheme="minorHAnsi"/>
          <w:szCs w:val="17"/>
          <w:lang w:val="en-GB"/>
        </w:rPr>
        <w:t>the Buyer withdraws fr</w:t>
      </w:r>
      <w:r w:rsidR="00F066A0">
        <w:rPr>
          <w:rFonts w:asciiTheme="minorHAnsi" w:hAnsiTheme="minorHAnsi"/>
          <w:szCs w:val="17"/>
          <w:lang w:val="en-GB"/>
        </w:rPr>
        <w:t>om negotiations with the Seller or notifies the Seller</w:t>
      </w:r>
      <w:r w:rsidRPr="00304070">
        <w:rPr>
          <w:rFonts w:asciiTheme="minorHAnsi" w:hAnsiTheme="minorHAnsi"/>
          <w:szCs w:val="17"/>
          <w:lang w:val="en-GB"/>
        </w:rPr>
        <w:t xml:space="preserve"> that it has decided not to proceed with the Transaction; and</w:t>
      </w:r>
    </w:p>
    <w:p w:rsidR="00B34D99" w:rsidRPr="00304070" w:rsidRDefault="00B34D99" w:rsidP="00CE64C6">
      <w:pPr>
        <w:numPr>
          <w:ilvl w:val="0"/>
          <w:numId w:val="27"/>
        </w:numPr>
        <w:spacing w:before="60" w:after="60" w:line="276" w:lineRule="auto"/>
        <w:ind w:left="1134" w:hanging="567"/>
        <w:jc w:val="both"/>
        <w:rPr>
          <w:rFonts w:asciiTheme="minorHAnsi" w:hAnsiTheme="minorHAnsi"/>
          <w:szCs w:val="17"/>
          <w:lang w:val="en-GB"/>
        </w:rPr>
      </w:pPr>
      <w:proofErr w:type="gramStart"/>
      <w:r w:rsidRPr="00304070">
        <w:rPr>
          <w:rFonts w:asciiTheme="minorHAnsi" w:hAnsiTheme="minorHAnsi"/>
          <w:szCs w:val="17"/>
          <w:lang w:val="en-GB"/>
        </w:rPr>
        <w:t>the</w:t>
      </w:r>
      <w:proofErr w:type="gramEnd"/>
      <w:r w:rsidRPr="00304070">
        <w:rPr>
          <w:rFonts w:asciiTheme="minorHAnsi" w:hAnsiTheme="minorHAnsi"/>
          <w:szCs w:val="17"/>
          <w:lang w:val="en-GB"/>
        </w:rPr>
        <w:t xml:space="preserve"> Buyer does not comply with any requirement set out in the indicative timetable attached to this letter.</w:t>
      </w:r>
    </w:p>
    <w:p w:rsidR="00B34D99" w:rsidRPr="00F066A0" w:rsidRDefault="00B34D99" w:rsidP="00CE64C6">
      <w:pPr>
        <w:pStyle w:val="ListParagraph"/>
        <w:keepNext/>
        <w:numPr>
          <w:ilvl w:val="0"/>
          <w:numId w:val="36"/>
        </w:numPr>
        <w:tabs>
          <w:tab w:val="num" w:pos="2"/>
        </w:tabs>
        <w:spacing w:before="120" w:line="276" w:lineRule="auto"/>
        <w:ind w:left="567" w:hanging="567"/>
        <w:contextualSpacing w:val="0"/>
        <w:jc w:val="both"/>
        <w:outlineLvl w:val="0"/>
        <w:rPr>
          <w:rFonts w:asciiTheme="minorHAnsi" w:hAnsiTheme="minorHAnsi"/>
          <w:b/>
          <w:kern w:val="28"/>
          <w:szCs w:val="17"/>
          <w:lang w:val="en-GB"/>
        </w:rPr>
      </w:pPr>
      <w:r w:rsidRPr="00F066A0">
        <w:rPr>
          <w:rFonts w:asciiTheme="minorHAnsi" w:hAnsiTheme="minorHAnsi"/>
          <w:b/>
          <w:kern w:val="28"/>
          <w:szCs w:val="17"/>
          <w:lang w:val="en-GB"/>
        </w:rPr>
        <w:t>Due Diligence</w:t>
      </w:r>
    </w:p>
    <w:p w:rsidR="00B34D99" w:rsidRPr="00F066A0" w:rsidRDefault="00B34D99" w:rsidP="00CE64C6">
      <w:pPr>
        <w:pStyle w:val="ListParagraph"/>
        <w:numPr>
          <w:ilvl w:val="1"/>
          <w:numId w:val="37"/>
        </w:numPr>
        <w:spacing w:after="120" w:line="276" w:lineRule="auto"/>
        <w:ind w:left="567" w:hanging="567"/>
        <w:contextualSpacing w:val="0"/>
        <w:jc w:val="both"/>
        <w:rPr>
          <w:rFonts w:asciiTheme="minorHAnsi" w:hAnsiTheme="minorHAnsi"/>
          <w:szCs w:val="17"/>
          <w:lang w:val="en-GB"/>
        </w:rPr>
      </w:pPr>
      <w:r w:rsidRPr="00F066A0">
        <w:rPr>
          <w:rFonts w:asciiTheme="minorHAnsi" w:hAnsiTheme="minorHAnsi"/>
          <w:szCs w:val="17"/>
          <w:lang w:val="en-GB"/>
        </w:rPr>
        <w:t xml:space="preserve">The Buyer's appointed legal, tax and financial advisors will be given reasonable access to the management and records of the </w:t>
      </w:r>
      <w:r w:rsidR="00F066A0">
        <w:rPr>
          <w:rFonts w:asciiTheme="minorHAnsi" w:hAnsiTheme="minorHAnsi"/>
          <w:szCs w:val="17"/>
          <w:lang w:val="en-GB"/>
        </w:rPr>
        <w:t>Company</w:t>
      </w:r>
      <w:r w:rsidRPr="00F066A0">
        <w:rPr>
          <w:rFonts w:asciiTheme="minorHAnsi" w:hAnsiTheme="minorHAnsi"/>
          <w:szCs w:val="17"/>
          <w:lang w:val="en-GB"/>
        </w:rPr>
        <w:t xml:space="preserve"> in order to carry ou</w:t>
      </w:r>
      <w:r w:rsidR="00F066A0">
        <w:rPr>
          <w:rFonts w:asciiTheme="minorHAnsi" w:hAnsiTheme="minorHAnsi"/>
          <w:szCs w:val="17"/>
          <w:lang w:val="en-GB"/>
        </w:rPr>
        <w:t>t the due diligence. The Seller</w:t>
      </w:r>
      <w:r w:rsidRPr="00F066A0">
        <w:rPr>
          <w:rFonts w:asciiTheme="minorHAnsi" w:hAnsiTheme="minorHAnsi"/>
          <w:szCs w:val="17"/>
          <w:lang w:val="en-GB"/>
        </w:rPr>
        <w:t xml:space="preserve"> understand that, subject to agreement,</w:t>
      </w:r>
      <w:r w:rsidR="00F066A0">
        <w:rPr>
          <w:rFonts w:asciiTheme="minorHAnsi" w:hAnsiTheme="minorHAnsi"/>
          <w:szCs w:val="17"/>
          <w:lang w:val="en-GB"/>
        </w:rPr>
        <w:t xml:space="preserve"> the Buyer intends to instruct </w:t>
      </w:r>
      <w:r w:rsidRPr="00F066A0">
        <w:rPr>
          <w:rFonts w:asciiTheme="minorHAnsi" w:hAnsiTheme="minorHAnsi"/>
          <w:szCs w:val="17"/>
          <w:lang w:val="en-GB"/>
        </w:rPr>
        <w:t>accountants to complete work on financial due diligence</w:t>
      </w:r>
      <w:r w:rsidR="00F066A0">
        <w:rPr>
          <w:rFonts w:asciiTheme="minorHAnsi" w:hAnsiTheme="minorHAnsi"/>
          <w:szCs w:val="17"/>
          <w:lang w:val="en-GB"/>
        </w:rPr>
        <w:t>.</w:t>
      </w:r>
    </w:p>
    <w:p w:rsidR="00B34D99" w:rsidRPr="00F066A0" w:rsidRDefault="00B34D99" w:rsidP="00CE64C6">
      <w:pPr>
        <w:pStyle w:val="ListParagraph"/>
        <w:numPr>
          <w:ilvl w:val="1"/>
          <w:numId w:val="37"/>
        </w:numPr>
        <w:spacing w:line="276" w:lineRule="auto"/>
        <w:ind w:left="567" w:hanging="567"/>
        <w:contextualSpacing w:val="0"/>
        <w:jc w:val="both"/>
        <w:rPr>
          <w:rFonts w:asciiTheme="minorHAnsi" w:hAnsiTheme="minorHAnsi"/>
          <w:szCs w:val="17"/>
          <w:lang w:val="en-GB"/>
        </w:rPr>
      </w:pPr>
      <w:r w:rsidRPr="00F066A0">
        <w:rPr>
          <w:rFonts w:asciiTheme="minorHAnsi" w:hAnsiTheme="minorHAnsi"/>
          <w:szCs w:val="17"/>
          <w:lang w:val="en-GB"/>
        </w:rPr>
        <w:t xml:space="preserve">No contact will be made by or on behalf of the Buyer with any customers, management or employees of the </w:t>
      </w:r>
      <w:r w:rsidR="00CE64C6">
        <w:rPr>
          <w:rFonts w:asciiTheme="minorHAnsi" w:hAnsiTheme="minorHAnsi"/>
          <w:szCs w:val="17"/>
          <w:lang w:val="en-GB"/>
        </w:rPr>
        <w:t>Company</w:t>
      </w:r>
      <w:r w:rsidRPr="00F066A0">
        <w:rPr>
          <w:rFonts w:asciiTheme="minorHAnsi" w:hAnsiTheme="minorHAnsi"/>
          <w:szCs w:val="17"/>
          <w:lang w:val="en-GB"/>
        </w:rPr>
        <w:t xml:space="preserve"> without </w:t>
      </w:r>
      <w:r w:rsidR="00CE64C6">
        <w:rPr>
          <w:rFonts w:asciiTheme="minorHAnsi" w:hAnsiTheme="minorHAnsi"/>
          <w:szCs w:val="17"/>
          <w:lang w:val="en-GB"/>
        </w:rPr>
        <w:t>the prior consent of the Seller</w:t>
      </w:r>
      <w:r w:rsidRPr="00F066A0">
        <w:rPr>
          <w:rFonts w:asciiTheme="minorHAnsi" w:hAnsiTheme="minorHAnsi"/>
          <w:szCs w:val="17"/>
          <w:lang w:val="en-GB"/>
        </w:rPr>
        <w:t xml:space="preserve"> or their appointed representatives, which shall not be unreasonably withheld.</w:t>
      </w:r>
    </w:p>
    <w:p w:rsidR="00B34D99" w:rsidRPr="00F066A0" w:rsidRDefault="00B34D99" w:rsidP="00CE64C6">
      <w:pPr>
        <w:pStyle w:val="ListParagraph"/>
        <w:keepNext/>
        <w:numPr>
          <w:ilvl w:val="0"/>
          <w:numId w:val="39"/>
        </w:numPr>
        <w:tabs>
          <w:tab w:val="num" w:pos="2"/>
        </w:tabs>
        <w:spacing w:before="120" w:line="276" w:lineRule="auto"/>
        <w:ind w:left="567" w:hanging="567"/>
        <w:contextualSpacing w:val="0"/>
        <w:jc w:val="both"/>
        <w:outlineLvl w:val="0"/>
        <w:rPr>
          <w:rFonts w:asciiTheme="minorHAnsi" w:hAnsiTheme="minorHAnsi"/>
          <w:b/>
          <w:kern w:val="28"/>
          <w:szCs w:val="17"/>
          <w:lang w:val="en-GB"/>
        </w:rPr>
      </w:pPr>
      <w:r w:rsidRPr="00F066A0">
        <w:rPr>
          <w:rFonts w:asciiTheme="minorHAnsi" w:hAnsiTheme="minorHAnsi"/>
          <w:b/>
          <w:kern w:val="28"/>
          <w:szCs w:val="17"/>
          <w:lang w:val="en-GB"/>
        </w:rPr>
        <w:t xml:space="preserve">Conduct before Closing </w:t>
      </w:r>
    </w:p>
    <w:p w:rsidR="00B34D99" w:rsidRPr="00F066A0" w:rsidRDefault="00F066A0" w:rsidP="00CE64C6">
      <w:pPr>
        <w:pStyle w:val="ListParagraph"/>
        <w:numPr>
          <w:ilvl w:val="1"/>
          <w:numId w:val="40"/>
        </w:numPr>
        <w:spacing w:after="120" w:line="276" w:lineRule="auto"/>
        <w:ind w:left="567" w:hanging="567"/>
        <w:contextualSpacing w:val="0"/>
        <w:jc w:val="both"/>
        <w:rPr>
          <w:rFonts w:asciiTheme="minorHAnsi" w:hAnsiTheme="minorHAnsi"/>
          <w:szCs w:val="17"/>
          <w:lang w:val="en-GB"/>
        </w:rPr>
      </w:pPr>
      <w:r>
        <w:rPr>
          <w:rFonts w:asciiTheme="minorHAnsi" w:hAnsiTheme="minorHAnsi"/>
          <w:szCs w:val="17"/>
          <w:lang w:val="en-GB"/>
        </w:rPr>
        <w:t>The Seller</w:t>
      </w:r>
      <w:r w:rsidR="00B34D99" w:rsidRPr="00F066A0">
        <w:rPr>
          <w:rFonts w:asciiTheme="minorHAnsi" w:hAnsiTheme="minorHAnsi"/>
          <w:szCs w:val="17"/>
          <w:lang w:val="en-GB"/>
        </w:rPr>
        <w:t xml:space="preserve"> acknowledge that it is </w:t>
      </w:r>
      <w:r>
        <w:rPr>
          <w:rFonts w:asciiTheme="minorHAnsi" w:hAnsiTheme="minorHAnsi"/>
          <w:szCs w:val="17"/>
          <w:lang w:val="en-GB"/>
        </w:rPr>
        <w:t>its</w:t>
      </w:r>
      <w:r w:rsidR="00B34D99" w:rsidRPr="00F066A0">
        <w:rPr>
          <w:rFonts w:asciiTheme="minorHAnsi" w:hAnsiTheme="minorHAnsi"/>
          <w:szCs w:val="17"/>
          <w:lang w:val="en-GB"/>
        </w:rPr>
        <w:t xml:space="preserve"> intention to continue to run the business of the </w:t>
      </w:r>
      <w:r>
        <w:rPr>
          <w:rFonts w:asciiTheme="minorHAnsi" w:hAnsiTheme="minorHAnsi"/>
          <w:szCs w:val="17"/>
          <w:lang w:val="en-GB"/>
        </w:rPr>
        <w:t>Company</w:t>
      </w:r>
      <w:r w:rsidR="00B34D99" w:rsidRPr="00F066A0">
        <w:rPr>
          <w:rFonts w:asciiTheme="minorHAnsi" w:hAnsiTheme="minorHAnsi"/>
          <w:szCs w:val="17"/>
          <w:lang w:val="en-GB"/>
        </w:rPr>
        <w:t xml:space="preserve"> in the ordinary course up to Closing.</w:t>
      </w:r>
    </w:p>
    <w:p w:rsidR="00B34D99" w:rsidRPr="00F066A0" w:rsidRDefault="00B34D99" w:rsidP="00CE64C6">
      <w:pPr>
        <w:pStyle w:val="ListParagraph"/>
        <w:keepNext/>
        <w:numPr>
          <w:ilvl w:val="0"/>
          <w:numId w:val="40"/>
        </w:numPr>
        <w:tabs>
          <w:tab w:val="num" w:pos="2"/>
        </w:tabs>
        <w:spacing w:before="120" w:line="276" w:lineRule="auto"/>
        <w:ind w:left="567" w:hanging="567"/>
        <w:contextualSpacing w:val="0"/>
        <w:jc w:val="both"/>
        <w:outlineLvl w:val="0"/>
        <w:rPr>
          <w:rFonts w:asciiTheme="minorHAnsi" w:hAnsiTheme="minorHAnsi"/>
          <w:b/>
          <w:kern w:val="28"/>
          <w:szCs w:val="17"/>
          <w:lang w:val="en-GB"/>
        </w:rPr>
      </w:pPr>
      <w:bookmarkStart w:id="3" w:name="_Ref139895093"/>
      <w:r w:rsidRPr="00F066A0">
        <w:rPr>
          <w:rFonts w:asciiTheme="minorHAnsi" w:hAnsiTheme="minorHAnsi"/>
          <w:b/>
          <w:kern w:val="28"/>
          <w:szCs w:val="17"/>
          <w:lang w:val="en-GB"/>
        </w:rPr>
        <w:t>Confidentiality</w:t>
      </w:r>
      <w:bookmarkEnd w:id="3"/>
    </w:p>
    <w:p w:rsidR="00B34D99" w:rsidRPr="00F066A0" w:rsidRDefault="00B34D99" w:rsidP="00CE64C6">
      <w:pPr>
        <w:pStyle w:val="ListParagraph"/>
        <w:numPr>
          <w:ilvl w:val="1"/>
          <w:numId w:val="40"/>
        </w:numPr>
        <w:spacing w:after="120" w:line="276" w:lineRule="auto"/>
        <w:ind w:left="567" w:hanging="567"/>
        <w:contextualSpacing w:val="0"/>
        <w:jc w:val="both"/>
        <w:rPr>
          <w:rFonts w:asciiTheme="minorHAnsi" w:hAnsiTheme="minorHAnsi"/>
          <w:szCs w:val="17"/>
          <w:lang w:val="en-GB"/>
        </w:rPr>
      </w:pPr>
      <w:r w:rsidRPr="00F066A0">
        <w:rPr>
          <w:rFonts w:asciiTheme="minorHAnsi" w:hAnsiTheme="minorHAnsi"/>
          <w:szCs w:val="17"/>
          <w:lang w:val="en-GB"/>
        </w:rPr>
        <w:t>The maintaining of confidentiality throughout the sale process is a matter of par</w:t>
      </w:r>
      <w:r w:rsidR="00F066A0">
        <w:rPr>
          <w:rFonts w:asciiTheme="minorHAnsi" w:hAnsiTheme="minorHAnsi"/>
          <w:szCs w:val="17"/>
          <w:lang w:val="en-GB"/>
        </w:rPr>
        <w:t>amount importance to the Seller</w:t>
      </w:r>
      <w:r w:rsidRPr="00F066A0">
        <w:rPr>
          <w:rFonts w:asciiTheme="minorHAnsi" w:hAnsiTheme="minorHAnsi"/>
          <w:szCs w:val="17"/>
          <w:lang w:val="en-GB"/>
        </w:rPr>
        <w:t xml:space="preserve">. The Buyer acknowledges and confirms </w:t>
      </w:r>
      <w:r w:rsidRPr="000B2A84">
        <w:rPr>
          <w:rFonts w:asciiTheme="minorHAnsi" w:hAnsiTheme="minorHAnsi"/>
          <w:szCs w:val="17"/>
          <w:lang w:val="en-GB"/>
        </w:rPr>
        <w:t xml:space="preserve">that the </w:t>
      </w:r>
      <w:r w:rsidR="00CE64C6" w:rsidRPr="000B2A84">
        <w:rPr>
          <w:rFonts w:asciiTheme="minorHAnsi" w:hAnsiTheme="minorHAnsi"/>
          <w:szCs w:val="17"/>
          <w:lang w:val="en-GB"/>
        </w:rPr>
        <w:t xml:space="preserve">Non-disclosure </w:t>
      </w:r>
      <w:r w:rsidRPr="000B2A84">
        <w:rPr>
          <w:rFonts w:asciiTheme="minorHAnsi" w:hAnsiTheme="minorHAnsi"/>
          <w:szCs w:val="17"/>
          <w:lang w:val="en-GB"/>
        </w:rPr>
        <w:t xml:space="preserve">Agreement signed by the Buyer on </w:t>
      </w:r>
      <w:r w:rsidR="00AB4637">
        <w:rPr>
          <w:rFonts w:asciiTheme="minorHAnsi" w:hAnsiTheme="minorHAnsi"/>
          <w:szCs w:val="17"/>
          <w:lang w:val="en-GB"/>
        </w:rPr>
        <w:t>1 February</w:t>
      </w:r>
      <w:r w:rsidR="000B2A84" w:rsidRPr="000B2A84">
        <w:rPr>
          <w:rFonts w:asciiTheme="minorHAnsi" w:hAnsiTheme="minorHAnsi"/>
          <w:szCs w:val="17"/>
          <w:lang w:val="en-GB"/>
        </w:rPr>
        <w:t xml:space="preserve"> September </w:t>
      </w:r>
      <w:r w:rsidR="00A465B6">
        <w:rPr>
          <w:rFonts w:asciiTheme="minorHAnsi" w:hAnsiTheme="minorHAnsi"/>
          <w:szCs w:val="17"/>
          <w:lang w:val="en-GB"/>
        </w:rPr>
        <w:t>201</w:t>
      </w:r>
      <w:r w:rsidR="00AB4637">
        <w:rPr>
          <w:rFonts w:asciiTheme="minorHAnsi" w:hAnsiTheme="minorHAnsi"/>
          <w:szCs w:val="17"/>
          <w:lang w:val="en-GB"/>
        </w:rPr>
        <w:t>9</w:t>
      </w:r>
      <w:r w:rsidRPr="000B2A84">
        <w:rPr>
          <w:rFonts w:asciiTheme="minorHAnsi" w:hAnsiTheme="minorHAnsi"/>
          <w:szCs w:val="17"/>
          <w:lang w:val="en-GB"/>
        </w:rPr>
        <w:t xml:space="preserve"> shall remain in effect in accordance with its terms and is not affected by this letter.  The Buyer confirms that each of its advisors agree to be bound by the terms of that agreement, and further acknowledges and confirms that it is liable for any breach by any of its advisors of the terms of the </w:t>
      </w:r>
      <w:r w:rsidR="00CE64C6" w:rsidRPr="000B2A84">
        <w:rPr>
          <w:rFonts w:asciiTheme="minorHAnsi" w:hAnsiTheme="minorHAnsi"/>
          <w:szCs w:val="17"/>
          <w:lang w:val="en-GB"/>
        </w:rPr>
        <w:t>Non-disclosure Agreement</w:t>
      </w:r>
      <w:r w:rsidRPr="000B2A84">
        <w:rPr>
          <w:rFonts w:asciiTheme="minorHAnsi" w:hAnsiTheme="minorHAnsi"/>
          <w:szCs w:val="17"/>
          <w:lang w:val="en-GB"/>
        </w:rPr>
        <w:t>.</w:t>
      </w:r>
    </w:p>
    <w:p w:rsidR="00B34D99" w:rsidRPr="00B26745" w:rsidRDefault="00B34D99" w:rsidP="00CE64C6">
      <w:pPr>
        <w:pStyle w:val="ListParagraph"/>
        <w:keepNext/>
        <w:numPr>
          <w:ilvl w:val="0"/>
          <w:numId w:val="40"/>
        </w:numPr>
        <w:tabs>
          <w:tab w:val="num" w:pos="2"/>
        </w:tabs>
        <w:spacing w:before="120" w:line="276" w:lineRule="auto"/>
        <w:ind w:left="567" w:hanging="567"/>
        <w:contextualSpacing w:val="0"/>
        <w:jc w:val="both"/>
        <w:outlineLvl w:val="0"/>
        <w:rPr>
          <w:rFonts w:asciiTheme="minorHAnsi" w:hAnsiTheme="minorHAnsi"/>
          <w:b/>
          <w:kern w:val="28"/>
          <w:szCs w:val="17"/>
          <w:lang w:val="en-GB"/>
        </w:rPr>
      </w:pPr>
      <w:r w:rsidRPr="00B26745">
        <w:rPr>
          <w:rFonts w:asciiTheme="minorHAnsi" w:hAnsiTheme="minorHAnsi"/>
          <w:b/>
          <w:kern w:val="28"/>
          <w:szCs w:val="17"/>
          <w:lang w:val="en-GB"/>
        </w:rPr>
        <w:t xml:space="preserve">Effect and Applicable Law </w:t>
      </w:r>
    </w:p>
    <w:p w:rsidR="00B26745" w:rsidRDefault="00B34D99" w:rsidP="00CE64C6">
      <w:pPr>
        <w:pStyle w:val="ListParagraph"/>
        <w:numPr>
          <w:ilvl w:val="1"/>
          <w:numId w:val="40"/>
        </w:numPr>
        <w:spacing w:after="120" w:line="276" w:lineRule="auto"/>
        <w:ind w:left="567" w:hanging="567"/>
        <w:contextualSpacing w:val="0"/>
        <w:jc w:val="both"/>
        <w:outlineLvl w:val="1"/>
        <w:rPr>
          <w:rFonts w:asciiTheme="minorHAnsi" w:hAnsiTheme="minorHAnsi"/>
          <w:szCs w:val="17"/>
          <w:lang w:val="en-GB"/>
        </w:rPr>
      </w:pPr>
      <w:r w:rsidRPr="00B26745">
        <w:rPr>
          <w:rFonts w:asciiTheme="minorHAnsi" w:hAnsiTheme="minorHAnsi"/>
          <w:szCs w:val="17"/>
          <w:lang w:val="en-GB"/>
        </w:rPr>
        <w:t>In consideration of the Parties continuing negotiations and incurring associated expenses in respect of the proposed Transaction t</w:t>
      </w:r>
      <w:r w:rsidR="00B26745" w:rsidRPr="00B26745">
        <w:rPr>
          <w:rFonts w:asciiTheme="minorHAnsi" w:hAnsiTheme="minorHAnsi"/>
          <w:szCs w:val="17"/>
          <w:lang w:val="en-GB"/>
        </w:rPr>
        <w:t>he Parties agree that clause 4</w:t>
      </w:r>
      <w:r w:rsidRPr="00B26745">
        <w:rPr>
          <w:rFonts w:asciiTheme="minorHAnsi" w:hAnsiTheme="minorHAnsi"/>
          <w:szCs w:val="17"/>
          <w:lang w:val="en-GB"/>
        </w:rPr>
        <w:t xml:space="preserve"> (Exclusivity</w:t>
      </w:r>
      <w:r w:rsidR="00B26745" w:rsidRPr="00B26745">
        <w:rPr>
          <w:rFonts w:asciiTheme="minorHAnsi" w:hAnsiTheme="minorHAnsi"/>
          <w:szCs w:val="17"/>
          <w:lang w:val="en-GB"/>
        </w:rPr>
        <w:t>), clause 5</w:t>
      </w:r>
      <w:r w:rsidRPr="00B26745">
        <w:rPr>
          <w:rFonts w:asciiTheme="minorHAnsi" w:hAnsiTheme="minorHAnsi"/>
          <w:szCs w:val="17"/>
          <w:lang w:val="en-GB"/>
        </w:rPr>
        <w:t xml:space="preserve"> (Costs and expenses), clause </w:t>
      </w:r>
      <w:r w:rsidR="00B26745" w:rsidRPr="00B26745">
        <w:rPr>
          <w:rFonts w:asciiTheme="minorHAnsi" w:hAnsiTheme="minorHAnsi"/>
          <w:szCs w:val="17"/>
          <w:lang w:val="en-GB"/>
        </w:rPr>
        <w:t>8</w:t>
      </w:r>
      <w:r w:rsidRPr="00B26745">
        <w:rPr>
          <w:rFonts w:asciiTheme="minorHAnsi" w:hAnsiTheme="minorHAnsi"/>
          <w:szCs w:val="17"/>
          <w:lang w:val="en-GB"/>
        </w:rPr>
        <w:t xml:space="preserve"> (Confidentiality) and clause </w:t>
      </w:r>
      <w:r w:rsidR="00B26745" w:rsidRPr="00B26745">
        <w:rPr>
          <w:rFonts w:asciiTheme="minorHAnsi" w:hAnsiTheme="minorHAnsi"/>
          <w:szCs w:val="17"/>
          <w:lang w:val="en-GB"/>
        </w:rPr>
        <w:t>9</w:t>
      </w:r>
      <w:r w:rsidRPr="00B26745">
        <w:rPr>
          <w:rFonts w:asciiTheme="minorHAnsi" w:hAnsiTheme="minorHAnsi"/>
          <w:szCs w:val="17"/>
          <w:lang w:val="en-GB"/>
        </w:rPr>
        <w:t xml:space="preserve"> (Effect and Applicable Law) are intended to and shall constitute legally binding and enforceable obligations as between the Buyer and the Seller.</w:t>
      </w:r>
      <w:r w:rsidR="00B26745">
        <w:rPr>
          <w:rFonts w:asciiTheme="minorHAnsi" w:hAnsiTheme="minorHAnsi"/>
          <w:szCs w:val="17"/>
          <w:lang w:val="en-GB"/>
        </w:rPr>
        <w:t xml:space="preserve"> </w:t>
      </w:r>
    </w:p>
    <w:p w:rsidR="00B34D99" w:rsidRPr="00B26745" w:rsidRDefault="00B34D99" w:rsidP="00CE64C6">
      <w:pPr>
        <w:pStyle w:val="ListParagraph"/>
        <w:numPr>
          <w:ilvl w:val="1"/>
          <w:numId w:val="40"/>
        </w:numPr>
        <w:tabs>
          <w:tab w:val="num" w:pos="2"/>
        </w:tabs>
        <w:spacing w:before="120" w:after="120" w:line="276" w:lineRule="auto"/>
        <w:ind w:left="567" w:hanging="567"/>
        <w:contextualSpacing w:val="0"/>
        <w:jc w:val="both"/>
        <w:outlineLvl w:val="1"/>
        <w:rPr>
          <w:rFonts w:asciiTheme="minorHAnsi" w:hAnsiTheme="minorHAnsi"/>
          <w:szCs w:val="17"/>
          <w:lang w:val="en-GB"/>
        </w:rPr>
      </w:pPr>
      <w:r w:rsidRPr="00B26745">
        <w:rPr>
          <w:rFonts w:asciiTheme="minorHAnsi" w:hAnsiTheme="minorHAnsi"/>
          <w:szCs w:val="17"/>
          <w:lang w:val="en-GB"/>
        </w:rPr>
        <w:t xml:space="preserve">This document shall be governed by and construed in accordance with the Laws of </w:t>
      </w:r>
      <w:r w:rsidR="00B26745">
        <w:rPr>
          <w:rFonts w:asciiTheme="minorHAnsi" w:hAnsiTheme="minorHAnsi"/>
          <w:szCs w:val="17"/>
          <w:lang w:val="en-GB"/>
        </w:rPr>
        <w:t xml:space="preserve">Czech Republic. </w:t>
      </w:r>
      <w:r w:rsidR="00295657">
        <w:rPr>
          <w:rFonts w:asciiTheme="minorHAnsi" w:hAnsiTheme="minorHAnsi"/>
          <w:szCs w:val="17"/>
          <w:lang w:val="en-GB"/>
        </w:rPr>
        <w:t>The Seller</w:t>
      </w:r>
      <w:r w:rsidRPr="00B26745">
        <w:rPr>
          <w:rFonts w:asciiTheme="minorHAnsi" w:hAnsiTheme="minorHAnsi"/>
          <w:szCs w:val="17"/>
          <w:lang w:val="en-GB"/>
        </w:rPr>
        <w:t xml:space="preserve"> and the Buyer expressly waive the application of any other law which might be applicable.</w:t>
      </w:r>
    </w:p>
    <w:p w:rsidR="00B34D99" w:rsidRPr="00B26745" w:rsidRDefault="00B34D99" w:rsidP="00CE64C6">
      <w:pPr>
        <w:pStyle w:val="ListParagraph"/>
        <w:keepNext/>
        <w:numPr>
          <w:ilvl w:val="0"/>
          <w:numId w:val="40"/>
        </w:numPr>
        <w:tabs>
          <w:tab w:val="num" w:pos="2"/>
        </w:tabs>
        <w:spacing w:before="120" w:line="276" w:lineRule="auto"/>
        <w:ind w:left="567" w:hanging="567"/>
        <w:contextualSpacing w:val="0"/>
        <w:jc w:val="both"/>
        <w:outlineLvl w:val="0"/>
        <w:rPr>
          <w:rFonts w:asciiTheme="minorHAnsi" w:hAnsiTheme="minorHAnsi"/>
          <w:b/>
          <w:kern w:val="28"/>
          <w:szCs w:val="17"/>
          <w:lang w:val="en-GB"/>
        </w:rPr>
      </w:pPr>
      <w:r w:rsidRPr="00B26745">
        <w:rPr>
          <w:rFonts w:asciiTheme="minorHAnsi" w:hAnsiTheme="minorHAnsi"/>
          <w:b/>
          <w:kern w:val="28"/>
          <w:szCs w:val="17"/>
          <w:lang w:val="en-GB"/>
        </w:rPr>
        <w:lastRenderedPageBreak/>
        <w:t>Jurisdiction</w:t>
      </w:r>
    </w:p>
    <w:p w:rsidR="00B34D99" w:rsidRPr="00B26745" w:rsidRDefault="00B34D99" w:rsidP="00CE64C6">
      <w:pPr>
        <w:pStyle w:val="ListParagraph"/>
        <w:numPr>
          <w:ilvl w:val="1"/>
          <w:numId w:val="40"/>
        </w:numPr>
        <w:spacing w:line="276" w:lineRule="auto"/>
        <w:ind w:left="567" w:hanging="567"/>
        <w:contextualSpacing w:val="0"/>
        <w:jc w:val="both"/>
        <w:rPr>
          <w:rFonts w:asciiTheme="minorHAnsi" w:hAnsiTheme="minorHAnsi"/>
          <w:szCs w:val="17"/>
          <w:lang w:val="en-GB"/>
        </w:rPr>
      </w:pPr>
      <w:r w:rsidRPr="00B26745">
        <w:rPr>
          <w:rFonts w:asciiTheme="minorHAnsi" w:hAnsiTheme="minorHAnsi"/>
          <w:szCs w:val="17"/>
          <w:lang w:val="en-GB"/>
        </w:rPr>
        <w:t xml:space="preserve">Any dispute between the Parties that may arise under or relate to this </w:t>
      </w:r>
      <w:r w:rsidR="00295657">
        <w:rPr>
          <w:rFonts w:asciiTheme="minorHAnsi" w:hAnsiTheme="minorHAnsi"/>
          <w:szCs w:val="17"/>
          <w:lang w:val="en-GB"/>
        </w:rPr>
        <w:t>letter</w:t>
      </w:r>
      <w:r w:rsidRPr="00B26745">
        <w:rPr>
          <w:rFonts w:asciiTheme="minorHAnsi" w:hAnsiTheme="minorHAnsi"/>
          <w:szCs w:val="17"/>
          <w:lang w:val="en-GB"/>
        </w:rPr>
        <w:t xml:space="preserve">, regarding its interpretation, validity, enforceability, performance, termination or rescission, will be submitted to the jurisdiction of the Courts of </w:t>
      </w:r>
      <w:r w:rsidR="001332AF">
        <w:rPr>
          <w:rFonts w:asciiTheme="minorHAnsi" w:hAnsiTheme="minorHAnsi"/>
          <w:szCs w:val="17"/>
          <w:lang w:val="en-GB"/>
        </w:rPr>
        <w:t>Czech Republic</w:t>
      </w:r>
      <w:r w:rsidRPr="00B26745">
        <w:rPr>
          <w:rFonts w:asciiTheme="minorHAnsi" w:hAnsiTheme="minorHAnsi"/>
          <w:szCs w:val="17"/>
          <w:lang w:val="en-GB"/>
        </w:rPr>
        <w:t>, expressly waiving any other jurisdiction that may be applicable.</w:t>
      </w:r>
    </w:p>
    <w:p w:rsidR="00B34D99" w:rsidRPr="001332AF" w:rsidRDefault="00F11155" w:rsidP="00CE64C6">
      <w:pPr>
        <w:pStyle w:val="ListParagraph"/>
        <w:keepNext/>
        <w:numPr>
          <w:ilvl w:val="0"/>
          <w:numId w:val="40"/>
        </w:numPr>
        <w:tabs>
          <w:tab w:val="num" w:pos="2"/>
        </w:tabs>
        <w:spacing w:before="120" w:line="276" w:lineRule="auto"/>
        <w:ind w:left="567" w:hanging="567"/>
        <w:contextualSpacing w:val="0"/>
        <w:jc w:val="both"/>
        <w:outlineLvl w:val="0"/>
        <w:rPr>
          <w:rFonts w:asciiTheme="minorHAnsi" w:hAnsiTheme="minorHAnsi"/>
          <w:b/>
          <w:kern w:val="28"/>
          <w:szCs w:val="17"/>
          <w:lang w:val="en-GB"/>
        </w:rPr>
      </w:pPr>
      <w:r>
        <w:rPr>
          <w:rFonts w:asciiTheme="minorHAnsi" w:hAnsiTheme="minorHAnsi"/>
          <w:b/>
          <w:kern w:val="28"/>
          <w:szCs w:val="17"/>
          <w:lang w:val="en-GB"/>
        </w:rPr>
        <w:t>Acceptance</w:t>
      </w:r>
    </w:p>
    <w:p w:rsidR="00B34D99" w:rsidRPr="001332AF" w:rsidRDefault="00B34D99" w:rsidP="00CE64C6">
      <w:pPr>
        <w:pStyle w:val="ListParagraph"/>
        <w:numPr>
          <w:ilvl w:val="1"/>
          <w:numId w:val="40"/>
        </w:numPr>
        <w:spacing w:line="276" w:lineRule="auto"/>
        <w:ind w:left="567" w:hanging="567"/>
        <w:contextualSpacing w:val="0"/>
        <w:jc w:val="both"/>
        <w:rPr>
          <w:rFonts w:asciiTheme="minorHAnsi" w:hAnsiTheme="minorHAnsi"/>
          <w:szCs w:val="17"/>
          <w:lang w:val="en-GB"/>
        </w:rPr>
      </w:pPr>
      <w:r w:rsidRPr="001332AF">
        <w:rPr>
          <w:rFonts w:asciiTheme="minorHAnsi" w:hAnsiTheme="minorHAnsi"/>
          <w:szCs w:val="17"/>
          <w:lang w:val="en-GB"/>
        </w:rPr>
        <w:t>If the terms and conditions in this letter are acceptable to you, please confirm your understanding and acceptance by signing in the space provided below, and returning to us a copy thereof.</w:t>
      </w:r>
    </w:p>
    <w:p w:rsidR="00B34D99" w:rsidRPr="00304070" w:rsidRDefault="00B34D99" w:rsidP="00CE64C6">
      <w:pPr>
        <w:spacing w:line="276" w:lineRule="auto"/>
        <w:jc w:val="both"/>
        <w:rPr>
          <w:rFonts w:asciiTheme="minorHAnsi" w:hAnsiTheme="minorHAnsi"/>
          <w:szCs w:val="17"/>
          <w:lang w:val="en-GB"/>
        </w:rPr>
      </w:pPr>
    </w:p>
    <w:p w:rsidR="00B34D99" w:rsidRPr="00304070" w:rsidRDefault="00B34D99" w:rsidP="00CE64C6">
      <w:pPr>
        <w:spacing w:after="240" w:line="276" w:lineRule="auto"/>
        <w:jc w:val="both"/>
        <w:rPr>
          <w:rFonts w:asciiTheme="minorHAnsi" w:hAnsiTheme="minorHAnsi"/>
          <w:szCs w:val="17"/>
          <w:lang w:val="en-GB"/>
        </w:rPr>
      </w:pPr>
      <w:r w:rsidRPr="00304070">
        <w:rPr>
          <w:rFonts w:asciiTheme="minorHAnsi" w:hAnsiTheme="minorHAnsi"/>
          <w:szCs w:val="17"/>
          <w:lang w:val="en-GB"/>
        </w:rPr>
        <w:t>Yours faithfully,</w:t>
      </w:r>
    </w:p>
    <w:p w:rsidR="001332AF" w:rsidRPr="00CE64C6" w:rsidRDefault="001332AF" w:rsidP="00CE64C6">
      <w:pPr>
        <w:spacing w:after="120" w:line="276" w:lineRule="auto"/>
        <w:jc w:val="both"/>
        <w:rPr>
          <w:rFonts w:asciiTheme="minorHAnsi" w:hAnsiTheme="minorHAnsi" w:cs="Arial"/>
          <w:b/>
          <w:szCs w:val="17"/>
          <w:lang w:val="en-GB"/>
        </w:rPr>
      </w:pPr>
      <w:r>
        <w:rPr>
          <w:rFonts w:asciiTheme="minorHAnsi" w:hAnsiTheme="minorHAnsi" w:cs="Arial"/>
          <w:szCs w:val="17"/>
          <w:lang w:val="en-GB"/>
        </w:rPr>
        <w:t>O</w:t>
      </w:r>
      <w:r w:rsidRPr="00304070">
        <w:rPr>
          <w:rFonts w:asciiTheme="minorHAnsi" w:hAnsiTheme="minorHAnsi" w:cs="Arial"/>
          <w:szCs w:val="17"/>
          <w:lang w:val="en-GB"/>
        </w:rPr>
        <w:t>n behalf of</w:t>
      </w:r>
      <w:r>
        <w:rPr>
          <w:rFonts w:asciiTheme="minorHAnsi" w:hAnsiTheme="minorHAnsi" w:cs="Arial"/>
          <w:szCs w:val="17"/>
          <w:lang w:val="en-GB"/>
        </w:rPr>
        <w:t>:</w:t>
      </w:r>
      <w:r w:rsidRPr="00304070">
        <w:rPr>
          <w:rFonts w:asciiTheme="minorHAnsi" w:hAnsiTheme="minorHAnsi" w:cs="Arial"/>
          <w:szCs w:val="17"/>
          <w:lang w:val="en-GB"/>
        </w:rPr>
        <w:t xml:space="preserve"> </w:t>
      </w:r>
      <w:r w:rsidRPr="00CE64C6">
        <w:rPr>
          <w:rFonts w:asciiTheme="minorHAnsi" w:hAnsiTheme="minorHAnsi"/>
          <w:b/>
          <w:szCs w:val="17"/>
          <w:lang w:val="en-GB"/>
        </w:rPr>
        <w:t xml:space="preserve">BOHEMIA INVEST </w:t>
      </w:r>
      <w:proofErr w:type="spellStart"/>
      <w:r w:rsidRPr="00CE64C6">
        <w:rPr>
          <w:rFonts w:asciiTheme="minorHAnsi" w:hAnsiTheme="minorHAnsi"/>
          <w:b/>
          <w:szCs w:val="17"/>
          <w:lang w:val="en-GB"/>
        </w:rPr>
        <w:t>a.s</w:t>
      </w:r>
      <w:proofErr w:type="spellEnd"/>
      <w:r w:rsidRPr="00CE64C6">
        <w:rPr>
          <w:rFonts w:asciiTheme="minorHAnsi" w:hAnsiTheme="minorHAnsi"/>
          <w:b/>
          <w:szCs w:val="17"/>
          <w:lang w:val="en-GB"/>
        </w:rPr>
        <w:t>.</w:t>
      </w:r>
    </w:p>
    <w:p w:rsidR="001332AF" w:rsidRDefault="001332AF" w:rsidP="00CE64C6">
      <w:pPr>
        <w:spacing w:line="276" w:lineRule="auto"/>
        <w:jc w:val="both"/>
        <w:rPr>
          <w:rFonts w:asciiTheme="minorHAnsi" w:hAnsiTheme="minorHAnsi" w:cs="Arial"/>
          <w:szCs w:val="17"/>
          <w:lang w:val="en-GB"/>
        </w:rPr>
      </w:pPr>
      <w:r w:rsidRPr="00304070">
        <w:rPr>
          <w:rFonts w:asciiTheme="minorHAnsi" w:hAnsiTheme="minorHAnsi" w:cs="Arial"/>
          <w:szCs w:val="17"/>
          <w:lang w:val="en-GB"/>
        </w:rPr>
        <w:t xml:space="preserve">In </w:t>
      </w:r>
      <w:r>
        <w:rPr>
          <w:rFonts w:asciiTheme="minorHAnsi" w:hAnsiTheme="minorHAnsi" w:cs="Arial"/>
          <w:szCs w:val="17"/>
          <w:lang w:val="en-GB"/>
        </w:rPr>
        <w:t>Brno, Czech Republic</w:t>
      </w:r>
      <w:r w:rsidRPr="00304070">
        <w:rPr>
          <w:rFonts w:asciiTheme="minorHAnsi" w:hAnsiTheme="minorHAnsi" w:cs="Arial"/>
          <w:szCs w:val="17"/>
          <w:lang w:val="en-GB"/>
        </w:rPr>
        <w:t xml:space="preserve">, on </w:t>
      </w:r>
      <w:r w:rsidR="00AB4637">
        <w:rPr>
          <w:rFonts w:asciiTheme="minorHAnsi" w:hAnsiTheme="minorHAnsi" w:cs="Arial"/>
          <w:szCs w:val="17"/>
          <w:lang w:val="en-GB"/>
        </w:rPr>
        <w:t>1</w:t>
      </w:r>
      <w:r w:rsidR="00661834">
        <w:rPr>
          <w:rFonts w:asciiTheme="minorHAnsi" w:hAnsiTheme="minorHAnsi" w:cs="Arial"/>
          <w:szCs w:val="17"/>
          <w:lang w:val="en-GB"/>
        </w:rPr>
        <w:t xml:space="preserve"> </w:t>
      </w:r>
      <w:r w:rsidR="00AB4637">
        <w:rPr>
          <w:rFonts w:asciiTheme="minorHAnsi" w:hAnsiTheme="minorHAnsi" w:cs="Arial"/>
          <w:szCs w:val="17"/>
          <w:lang w:val="en-GB"/>
        </w:rPr>
        <w:t>March</w:t>
      </w:r>
      <w:r>
        <w:rPr>
          <w:rFonts w:asciiTheme="minorHAnsi" w:hAnsiTheme="minorHAnsi" w:cs="Arial"/>
          <w:szCs w:val="17"/>
          <w:lang w:val="en-GB"/>
        </w:rPr>
        <w:t xml:space="preserve"> </w:t>
      </w:r>
      <w:r w:rsidR="00E5685B">
        <w:rPr>
          <w:rFonts w:asciiTheme="minorHAnsi" w:hAnsiTheme="minorHAnsi" w:cs="Arial"/>
          <w:szCs w:val="17"/>
          <w:lang w:val="en-GB"/>
        </w:rPr>
        <w:t>2021</w:t>
      </w:r>
    </w:p>
    <w:p w:rsidR="003049D6" w:rsidRDefault="003049D6" w:rsidP="00CE64C6">
      <w:pPr>
        <w:spacing w:line="276" w:lineRule="auto"/>
        <w:jc w:val="both"/>
        <w:rPr>
          <w:rFonts w:asciiTheme="minorHAnsi" w:hAnsiTheme="minorHAnsi" w:cs="Arial"/>
          <w:szCs w:val="17"/>
          <w:lang w:val="en-GB"/>
        </w:rPr>
      </w:pPr>
    </w:p>
    <w:p w:rsidR="003049D6" w:rsidRPr="00304070" w:rsidRDefault="003049D6" w:rsidP="00CE64C6">
      <w:pPr>
        <w:spacing w:line="276" w:lineRule="auto"/>
        <w:jc w:val="both"/>
        <w:rPr>
          <w:rFonts w:asciiTheme="minorHAnsi" w:hAnsiTheme="minorHAnsi" w:cs="Arial"/>
          <w:szCs w:val="17"/>
          <w:lang w:val="en-GB"/>
        </w:rPr>
      </w:pPr>
    </w:p>
    <w:p w:rsidR="001332AF" w:rsidRPr="00304070" w:rsidRDefault="001332AF" w:rsidP="00CE64C6">
      <w:pPr>
        <w:spacing w:line="276" w:lineRule="auto"/>
        <w:jc w:val="both"/>
        <w:rPr>
          <w:rFonts w:asciiTheme="minorHAnsi" w:hAnsiTheme="minorHAnsi" w:cs="Arial"/>
          <w:szCs w:val="17"/>
          <w:lang w:val="en-GB"/>
        </w:rPr>
      </w:pPr>
      <w:r w:rsidRPr="00304070">
        <w:rPr>
          <w:rFonts w:asciiTheme="minorHAnsi" w:hAnsiTheme="minorHAnsi" w:cs="Arial"/>
          <w:szCs w:val="17"/>
          <w:lang w:val="en-GB"/>
        </w:rPr>
        <w:t>----------------------------------</w:t>
      </w:r>
    </w:p>
    <w:p w:rsidR="00B34D99" w:rsidRDefault="00F11155" w:rsidP="00CE64C6">
      <w:pPr>
        <w:spacing w:line="276" w:lineRule="auto"/>
        <w:jc w:val="both"/>
        <w:rPr>
          <w:rFonts w:asciiTheme="minorHAnsi" w:hAnsiTheme="minorHAnsi"/>
          <w:szCs w:val="17"/>
          <w:lang w:val="en-GB"/>
        </w:rPr>
      </w:pPr>
      <w:r>
        <w:rPr>
          <w:rFonts w:asciiTheme="minorHAnsi" w:hAnsiTheme="minorHAnsi"/>
          <w:szCs w:val="17"/>
          <w:lang w:val="en-GB"/>
        </w:rPr>
        <w:t xml:space="preserve">Mr </w:t>
      </w:r>
      <w:r w:rsidRPr="00F11155">
        <w:rPr>
          <w:rFonts w:asciiTheme="minorHAnsi" w:hAnsiTheme="minorHAnsi"/>
          <w:szCs w:val="17"/>
          <w:lang w:val="en-GB"/>
        </w:rPr>
        <w:t xml:space="preserve">Josef </w:t>
      </w:r>
      <w:proofErr w:type="spellStart"/>
      <w:r w:rsidRPr="00F11155">
        <w:rPr>
          <w:rFonts w:asciiTheme="minorHAnsi" w:hAnsiTheme="minorHAnsi"/>
          <w:szCs w:val="17"/>
          <w:lang w:val="en-GB"/>
        </w:rPr>
        <w:t>Novák</w:t>
      </w:r>
      <w:proofErr w:type="spellEnd"/>
      <w:r>
        <w:rPr>
          <w:rFonts w:asciiTheme="minorHAnsi" w:hAnsiTheme="minorHAnsi"/>
          <w:szCs w:val="17"/>
          <w:lang w:val="en-GB"/>
        </w:rPr>
        <w:t xml:space="preserve">, </w:t>
      </w:r>
      <w:r w:rsidRPr="00F11155">
        <w:rPr>
          <w:rFonts w:asciiTheme="minorHAnsi" w:hAnsiTheme="minorHAnsi"/>
          <w:szCs w:val="17"/>
          <w:lang w:val="en-GB"/>
        </w:rPr>
        <w:t xml:space="preserve">on the basis of </w:t>
      </w:r>
      <w:r w:rsidR="00CE64C6">
        <w:rPr>
          <w:rFonts w:asciiTheme="minorHAnsi" w:hAnsiTheme="minorHAnsi"/>
          <w:szCs w:val="17"/>
          <w:lang w:val="en-GB"/>
        </w:rPr>
        <w:t>proxy</w:t>
      </w:r>
      <w:r w:rsidRPr="00F11155">
        <w:rPr>
          <w:rFonts w:asciiTheme="minorHAnsi" w:hAnsiTheme="minorHAnsi"/>
          <w:szCs w:val="17"/>
          <w:lang w:val="en-GB"/>
        </w:rPr>
        <w:t xml:space="preserve"> </w:t>
      </w:r>
    </w:p>
    <w:p w:rsidR="00F11155" w:rsidRDefault="00F11155" w:rsidP="00CE64C6">
      <w:pPr>
        <w:spacing w:line="276" w:lineRule="auto"/>
        <w:jc w:val="both"/>
        <w:rPr>
          <w:rFonts w:asciiTheme="minorHAnsi" w:hAnsiTheme="minorHAnsi"/>
          <w:szCs w:val="17"/>
          <w:lang w:val="en-GB"/>
        </w:rPr>
      </w:pPr>
    </w:p>
    <w:p w:rsidR="003049D6" w:rsidRDefault="003049D6" w:rsidP="00CE64C6">
      <w:pPr>
        <w:spacing w:line="276" w:lineRule="auto"/>
        <w:jc w:val="both"/>
        <w:rPr>
          <w:rFonts w:asciiTheme="minorHAnsi" w:hAnsiTheme="minorHAnsi"/>
          <w:szCs w:val="17"/>
          <w:lang w:val="en-GB"/>
        </w:rPr>
      </w:pPr>
    </w:p>
    <w:p w:rsidR="00B34D99" w:rsidRPr="00304070" w:rsidRDefault="00B34D99" w:rsidP="00CE64C6">
      <w:pPr>
        <w:spacing w:after="240" w:line="276" w:lineRule="auto"/>
        <w:jc w:val="both"/>
        <w:rPr>
          <w:rFonts w:asciiTheme="minorHAnsi" w:hAnsiTheme="minorHAnsi"/>
          <w:szCs w:val="17"/>
          <w:lang w:val="en-GB"/>
        </w:rPr>
      </w:pPr>
      <w:r w:rsidRPr="00304070">
        <w:rPr>
          <w:rFonts w:asciiTheme="minorHAnsi" w:hAnsiTheme="minorHAnsi"/>
          <w:szCs w:val="17"/>
          <w:lang w:val="en-GB"/>
        </w:rPr>
        <w:t xml:space="preserve">We hereby accept and agree with the foregoing terms and to be legally bound by clause </w:t>
      </w:r>
      <w:r w:rsidR="001332AF">
        <w:rPr>
          <w:rFonts w:asciiTheme="minorHAnsi" w:hAnsiTheme="minorHAnsi"/>
          <w:szCs w:val="17"/>
          <w:lang w:val="en-GB"/>
        </w:rPr>
        <w:t>4</w:t>
      </w:r>
      <w:r w:rsidRPr="00304070">
        <w:rPr>
          <w:rFonts w:asciiTheme="minorHAnsi" w:hAnsiTheme="minorHAnsi"/>
          <w:szCs w:val="17"/>
          <w:lang w:val="en-GB"/>
        </w:rPr>
        <w:t xml:space="preserve"> (Exclusivity</w:t>
      </w:r>
      <w:r w:rsidR="001332AF">
        <w:rPr>
          <w:rFonts w:asciiTheme="minorHAnsi" w:hAnsiTheme="minorHAnsi"/>
          <w:szCs w:val="17"/>
          <w:lang w:val="en-GB"/>
        </w:rPr>
        <w:t>, clause 5</w:t>
      </w:r>
      <w:r w:rsidRPr="00304070">
        <w:rPr>
          <w:rFonts w:asciiTheme="minorHAnsi" w:hAnsiTheme="minorHAnsi"/>
          <w:szCs w:val="17"/>
          <w:lang w:val="en-GB"/>
        </w:rPr>
        <w:t xml:space="preserve"> </w:t>
      </w:r>
      <w:r w:rsidR="001332AF">
        <w:rPr>
          <w:rFonts w:asciiTheme="minorHAnsi" w:hAnsiTheme="minorHAnsi"/>
          <w:szCs w:val="17"/>
          <w:lang w:val="en-GB"/>
        </w:rPr>
        <w:t>(Costs and expenses), clause 8</w:t>
      </w:r>
      <w:r w:rsidRPr="00304070">
        <w:rPr>
          <w:rFonts w:asciiTheme="minorHAnsi" w:hAnsiTheme="minorHAnsi"/>
          <w:szCs w:val="17"/>
          <w:lang w:val="en-GB"/>
        </w:rPr>
        <w:t xml:space="preserve"> (Confidentiality) and clause </w:t>
      </w:r>
      <w:r w:rsidR="001332AF">
        <w:rPr>
          <w:rFonts w:asciiTheme="minorHAnsi" w:hAnsiTheme="minorHAnsi"/>
          <w:szCs w:val="17"/>
          <w:lang w:val="en-GB"/>
        </w:rPr>
        <w:t>9</w:t>
      </w:r>
      <w:r w:rsidRPr="00304070">
        <w:rPr>
          <w:rFonts w:asciiTheme="minorHAnsi" w:hAnsiTheme="minorHAnsi"/>
          <w:szCs w:val="17"/>
          <w:lang w:val="en-GB"/>
        </w:rPr>
        <w:t xml:space="preserve"> (Effect and Applicable Law).</w:t>
      </w:r>
    </w:p>
    <w:p w:rsidR="001332AF" w:rsidRPr="00CE64C6" w:rsidRDefault="001332AF" w:rsidP="00CE64C6">
      <w:pPr>
        <w:spacing w:after="120" w:line="276" w:lineRule="auto"/>
        <w:jc w:val="both"/>
        <w:rPr>
          <w:rFonts w:asciiTheme="minorHAnsi" w:hAnsiTheme="minorHAnsi" w:cs="Arial"/>
          <w:b/>
          <w:szCs w:val="17"/>
          <w:lang w:val="en-GB"/>
        </w:rPr>
      </w:pPr>
      <w:r>
        <w:rPr>
          <w:rFonts w:asciiTheme="minorHAnsi" w:hAnsiTheme="minorHAnsi" w:cs="Arial"/>
          <w:szCs w:val="17"/>
          <w:lang w:val="en-GB"/>
        </w:rPr>
        <w:t>O</w:t>
      </w:r>
      <w:r w:rsidRPr="00304070">
        <w:rPr>
          <w:rFonts w:asciiTheme="minorHAnsi" w:hAnsiTheme="minorHAnsi" w:cs="Arial"/>
          <w:szCs w:val="17"/>
          <w:lang w:val="en-GB"/>
        </w:rPr>
        <w:t>n behalf of</w:t>
      </w:r>
      <w:r>
        <w:rPr>
          <w:rFonts w:asciiTheme="minorHAnsi" w:hAnsiTheme="minorHAnsi" w:cs="Arial"/>
          <w:szCs w:val="17"/>
          <w:lang w:val="en-GB"/>
        </w:rPr>
        <w:t>:</w:t>
      </w:r>
      <w:r w:rsidRPr="00304070">
        <w:rPr>
          <w:rFonts w:asciiTheme="minorHAnsi" w:hAnsiTheme="minorHAnsi" w:cs="Arial"/>
          <w:szCs w:val="17"/>
          <w:lang w:val="en-GB"/>
        </w:rPr>
        <w:t xml:space="preserve"> </w:t>
      </w:r>
      <w:r w:rsidRPr="00CE64C6">
        <w:rPr>
          <w:rFonts w:asciiTheme="minorHAnsi" w:hAnsiTheme="minorHAnsi"/>
          <w:b/>
          <w:szCs w:val="17"/>
          <w:lang w:val="en-GB"/>
        </w:rPr>
        <w:t>NIPPON INVEST Ltd.</w:t>
      </w:r>
    </w:p>
    <w:p w:rsidR="00B34D99" w:rsidRDefault="00B34D99" w:rsidP="00CE64C6">
      <w:pPr>
        <w:spacing w:line="276" w:lineRule="auto"/>
        <w:jc w:val="both"/>
        <w:rPr>
          <w:rFonts w:asciiTheme="minorHAnsi" w:hAnsiTheme="minorHAnsi" w:cs="Arial"/>
          <w:szCs w:val="17"/>
          <w:lang w:val="en-GB"/>
        </w:rPr>
      </w:pPr>
      <w:r w:rsidRPr="00304070">
        <w:rPr>
          <w:rFonts w:asciiTheme="minorHAnsi" w:hAnsiTheme="minorHAnsi" w:cs="Arial"/>
          <w:szCs w:val="17"/>
          <w:lang w:val="en-GB"/>
        </w:rPr>
        <w:t xml:space="preserve">In </w:t>
      </w:r>
      <w:r w:rsidR="00661834">
        <w:rPr>
          <w:rFonts w:asciiTheme="minorHAnsi" w:hAnsiTheme="minorHAnsi" w:cs="Arial"/>
          <w:szCs w:val="17"/>
          <w:lang w:val="en-GB"/>
        </w:rPr>
        <w:t>Brno</w:t>
      </w:r>
      <w:r w:rsidR="001332AF">
        <w:rPr>
          <w:rFonts w:asciiTheme="minorHAnsi" w:hAnsiTheme="minorHAnsi" w:cs="Arial"/>
          <w:szCs w:val="17"/>
          <w:lang w:val="en-GB"/>
        </w:rPr>
        <w:t xml:space="preserve">, </w:t>
      </w:r>
      <w:r w:rsidR="00661834">
        <w:rPr>
          <w:rFonts w:asciiTheme="minorHAnsi" w:hAnsiTheme="minorHAnsi" w:cs="Arial"/>
          <w:szCs w:val="17"/>
          <w:lang w:val="en-GB"/>
        </w:rPr>
        <w:t>Czech Republic</w:t>
      </w:r>
      <w:r w:rsidRPr="00304070">
        <w:rPr>
          <w:rFonts w:asciiTheme="minorHAnsi" w:hAnsiTheme="minorHAnsi" w:cs="Arial"/>
          <w:szCs w:val="17"/>
          <w:lang w:val="en-GB"/>
        </w:rPr>
        <w:t xml:space="preserve">, on </w:t>
      </w:r>
      <w:r w:rsidR="00AB4637">
        <w:rPr>
          <w:rFonts w:asciiTheme="minorHAnsi" w:hAnsiTheme="minorHAnsi" w:cs="Arial"/>
          <w:szCs w:val="17"/>
          <w:lang w:val="en-GB"/>
        </w:rPr>
        <w:t xml:space="preserve">1 March </w:t>
      </w:r>
      <w:r w:rsidR="00E5685B">
        <w:rPr>
          <w:rFonts w:asciiTheme="minorHAnsi" w:hAnsiTheme="minorHAnsi" w:cs="Arial"/>
          <w:szCs w:val="17"/>
          <w:lang w:val="en-GB"/>
        </w:rPr>
        <w:t>2021</w:t>
      </w:r>
    </w:p>
    <w:p w:rsidR="003049D6" w:rsidRDefault="003049D6" w:rsidP="00CE64C6">
      <w:pPr>
        <w:spacing w:line="276" w:lineRule="auto"/>
        <w:jc w:val="both"/>
        <w:rPr>
          <w:rFonts w:asciiTheme="minorHAnsi" w:hAnsiTheme="minorHAnsi" w:cs="Arial"/>
          <w:szCs w:val="17"/>
          <w:lang w:val="en-GB"/>
        </w:rPr>
      </w:pPr>
    </w:p>
    <w:p w:rsidR="003049D6" w:rsidRPr="00304070" w:rsidRDefault="003049D6" w:rsidP="00CE64C6">
      <w:pPr>
        <w:spacing w:line="276" w:lineRule="auto"/>
        <w:jc w:val="both"/>
        <w:rPr>
          <w:rFonts w:asciiTheme="minorHAnsi" w:hAnsiTheme="minorHAnsi" w:cs="Arial"/>
          <w:szCs w:val="17"/>
          <w:lang w:val="en-GB"/>
        </w:rPr>
      </w:pPr>
    </w:p>
    <w:p w:rsidR="00F11155" w:rsidRDefault="00B34D99" w:rsidP="00CE64C6">
      <w:pPr>
        <w:spacing w:line="276" w:lineRule="auto"/>
        <w:jc w:val="both"/>
        <w:rPr>
          <w:rFonts w:asciiTheme="minorHAnsi" w:hAnsiTheme="minorHAnsi" w:cs="Arial"/>
          <w:szCs w:val="17"/>
          <w:lang w:val="en-GB"/>
        </w:rPr>
      </w:pPr>
      <w:r w:rsidRPr="00304070">
        <w:rPr>
          <w:rFonts w:asciiTheme="minorHAnsi" w:hAnsiTheme="minorHAnsi" w:cs="Arial"/>
          <w:szCs w:val="17"/>
          <w:lang w:val="en-GB"/>
        </w:rPr>
        <w:t>----------------------------------</w:t>
      </w:r>
    </w:p>
    <w:p w:rsidR="00F11155" w:rsidRPr="003049D6" w:rsidRDefault="00F11155" w:rsidP="00CE64C6">
      <w:pPr>
        <w:spacing w:line="276" w:lineRule="auto"/>
        <w:rPr>
          <w:rFonts w:cs="Arial"/>
          <w:szCs w:val="22"/>
          <w:lang w:val="en-GB"/>
        </w:rPr>
      </w:pPr>
      <w:r w:rsidRPr="003049D6">
        <w:rPr>
          <w:rFonts w:cs="Arial"/>
          <w:szCs w:val="22"/>
          <w:lang w:val="en-GB"/>
        </w:rPr>
        <w:t xml:space="preserve">Mr </w:t>
      </w:r>
      <w:proofErr w:type="spellStart"/>
      <w:r w:rsidRPr="003049D6">
        <w:rPr>
          <w:rFonts w:cs="Arial"/>
          <w:szCs w:val="22"/>
          <w:lang w:val="en-GB"/>
        </w:rPr>
        <w:t>Kiyomi</w:t>
      </w:r>
      <w:proofErr w:type="spellEnd"/>
      <w:r w:rsidRPr="003049D6">
        <w:rPr>
          <w:rFonts w:cs="Arial"/>
          <w:szCs w:val="22"/>
          <w:lang w:val="en-GB"/>
        </w:rPr>
        <w:t xml:space="preserve"> Wada, </w:t>
      </w:r>
      <w:r w:rsidR="006A5419" w:rsidRPr="006A5419">
        <w:rPr>
          <w:rFonts w:cs="Arial"/>
          <w:szCs w:val="22"/>
          <w:lang w:val="en-GB"/>
        </w:rPr>
        <w:t>the Chairman of the Board of Directors</w:t>
      </w:r>
    </w:p>
    <w:sectPr w:rsidR="00F11155" w:rsidRPr="003049D6" w:rsidSect="00C67491">
      <w:footerReference w:type="default" r:id="rId8"/>
      <w:footerReference w:type="first" r:id="rId9"/>
      <w:pgSz w:w="11906" w:h="16838" w:code="9"/>
      <w:pgMar w:top="1417" w:right="1417" w:bottom="1417" w:left="1417" w:header="680"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88" w:rsidRDefault="00873788" w:rsidP="00C702C7">
      <w:r>
        <w:separator/>
      </w:r>
    </w:p>
  </w:endnote>
  <w:endnote w:type="continuationSeparator" w:id="0">
    <w:p w:rsidR="00873788" w:rsidRDefault="00873788" w:rsidP="00C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ans-Bol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3544"/>
      <w:gridCol w:w="7002"/>
    </w:tblGrid>
    <w:tr w:rsidR="00B253A1" w:rsidRPr="00D6230E" w:rsidTr="00D6230E">
      <w:tc>
        <w:tcPr>
          <w:tcW w:w="3544" w:type="dxa"/>
          <w:tcBorders>
            <w:top w:val="nil"/>
            <w:left w:val="nil"/>
            <w:bottom w:val="nil"/>
            <w:right w:val="nil"/>
            <w:tl2br w:val="nil"/>
            <w:tr2bl w:val="nil"/>
          </w:tcBorders>
          <w:shd w:val="clear" w:color="auto" w:fill="auto"/>
          <w:vAlign w:val="bottom"/>
        </w:tcPr>
        <w:p w:rsidR="00B253A1" w:rsidRPr="00D6230E" w:rsidRDefault="00F23266" w:rsidP="00BC0047">
          <w:pPr>
            <w:pStyle w:val="Footer"/>
          </w:pP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361F6B">
            <w:rPr>
              <w:noProof/>
            </w:rPr>
            <w:instrText>3</w:instrText>
          </w:r>
          <w:r w:rsidRPr="00D6230E">
            <w:fldChar w:fldCharType="end"/>
          </w:r>
          <w:r w:rsidRPr="00D6230E">
            <w:instrText xml:space="preserve"> &lt; </w:instrText>
          </w:r>
          <w:r w:rsidR="00BC0047" w:rsidRPr="00D6230E">
            <w:instrText>10</w:instrText>
          </w:r>
          <w:r w:rsidRPr="00D6230E">
            <w:instrText xml:space="preserve"> </w:instrText>
          </w: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361F6B">
            <w:rPr>
              <w:noProof/>
            </w:rPr>
            <w:instrText>3</w:instrText>
          </w:r>
          <w:r w:rsidRPr="00D6230E">
            <w:fldChar w:fldCharType="end"/>
          </w:r>
          <w:r w:rsidRPr="00D6230E">
            <w:instrText xml:space="preserve"> &lt; "10" "0</w:instrText>
          </w:r>
          <w:r w:rsidRPr="00D6230E">
            <w:fldChar w:fldCharType="begin"/>
          </w:r>
          <w:r w:rsidRPr="00D6230E">
            <w:instrText xml:space="preserve"> PAGE  \* Arabic  \* MERGEFORMAT </w:instrText>
          </w:r>
          <w:r w:rsidRPr="00D6230E">
            <w:fldChar w:fldCharType="separate"/>
          </w:r>
          <w:r w:rsidR="00361F6B">
            <w:rPr>
              <w:noProof/>
            </w:rPr>
            <w:instrText>3</w:instrText>
          </w:r>
          <w:r w:rsidRPr="00D6230E">
            <w:fldChar w:fldCharType="end"/>
          </w:r>
          <w:r w:rsidRPr="00D6230E">
            <w:instrText xml:space="preserve">" \* MERGEFORMAT </w:instrText>
          </w:r>
          <w:r w:rsidRPr="00D6230E">
            <w:fldChar w:fldCharType="separate"/>
          </w:r>
          <w:r w:rsidR="00361F6B" w:rsidRPr="00D6230E">
            <w:rPr>
              <w:noProof/>
            </w:rPr>
            <w:instrText>0</w:instrText>
          </w:r>
          <w:r w:rsidR="00361F6B">
            <w:rPr>
              <w:noProof/>
            </w:rPr>
            <w:instrText>3</w:instrText>
          </w:r>
          <w:r w:rsidRPr="00D6230E">
            <w:fldChar w:fldCharType="end"/>
          </w:r>
          <w:r w:rsidR="00BC0047" w:rsidRPr="00D6230E">
            <w:instrText xml:space="preserve"> </w:instrText>
          </w:r>
          <w:r w:rsidR="00BC0047" w:rsidRPr="00D6230E">
            <w:fldChar w:fldCharType="begin"/>
          </w:r>
          <w:r w:rsidR="00BC0047" w:rsidRPr="00D6230E">
            <w:instrText xml:space="preserve"> PAGE  \* Arabic  \* MERGEFORMAT </w:instrText>
          </w:r>
          <w:r w:rsidR="00BC0047" w:rsidRPr="00D6230E">
            <w:fldChar w:fldCharType="separate"/>
          </w:r>
          <w:r w:rsidR="00EA300D" w:rsidRPr="00D6230E">
            <w:rPr>
              <w:noProof/>
            </w:rPr>
            <w:instrText>13</w:instrText>
          </w:r>
          <w:r w:rsidR="00BC0047" w:rsidRPr="00D6230E">
            <w:fldChar w:fldCharType="end"/>
          </w:r>
          <w:r w:rsidRPr="00D6230E">
            <w:instrText xml:space="preserve"> \* MERGEFORMAT </w:instrText>
          </w:r>
          <w:r w:rsidRPr="00D6230E">
            <w:fldChar w:fldCharType="separate"/>
          </w:r>
          <w:r w:rsidR="00361F6B" w:rsidRPr="00D6230E">
            <w:rPr>
              <w:noProof/>
            </w:rPr>
            <w:t>0</w:t>
          </w:r>
          <w:r w:rsidR="00361F6B">
            <w:rPr>
              <w:noProof/>
            </w:rPr>
            <w:t>3</w:t>
          </w:r>
          <w:r w:rsidRPr="00D6230E">
            <w:fldChar w:fldCharType="end"/>
          </w:r>
        </w:p>
      </w:tc>
      <w:tc>
        <w:tcPr>
          <w:tcW w:w="7002" w:type="dxa"/>
          <w:tcBorders>
            <w:top w:val="nil"/>
            <w:left w:val="nil"/>
            <w:bottom w:val="nil"/>
            <w:right w:val="nil"/>
            <w:tl2br w:val="nil"/>
            <w:tr2bl w:val="nil"/>
          </w:tcBorders>
          <w:shd w:val="clear" w:color="auto" w:fill="auto"/>
          <w:vAlign w:val="bottom"/>
        </w:tcPr>
        <w:p w:rsidR="00B253A1" w:rsidRPr="00D6230E" w:rsidRDefault="00B253A1" w:rsidP="00D6230E">
          <w:pPr>
            <w:pStyle w:val="Footer"/>
            <w:spacing w:line="180" w:lineRule="atLeast"/>
            <w:rPr>
              <w:sz w:val="14"/>
              <w:szCs w:val="14"/>
            </w:rPr>
          </w:pPr>
        </w:p>
      </w:tc>
    </w:tr>
  </w:tbl>
  <w:p w:rsidR="001D21E5" w:rsidRPr="00335CF3" w:rsidRDefault="001D21E5" w:rsidP="00335CF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97" w:rsidRDefault="00904097">
    <w:pPr>
      <w:pStyle w:val="Footer"/>
    </w:pPr>
  </w:p>
  <w:p w:rsidR="001D21E5" w:rsidRDefault="00B36B5C" w:rsidP="004C5D1B">
    <w:pPr>
      <w:pStyle w:val="Footer"/>
    </w:pPr>
    <w:r>
      <w:fldChar w:fldCharType="begin"/>
    </w:r>
    <w:r>
      <w:instrText xml:space="preserve"> IF </w:instrText>
    </w:r>
    <w:r>
      <w:fldChar w:fldCharType="begin"/>
    </w:r>
    <w:r>
      <w:instrText xml:space="preserve"> PAGE  \* Arabic  \* MERGEFORMAT </w:instrText>
    </w:r>
    <w:r>
      <w:fldChar w:fldCharType="separate"/>
    </w:r>
    <w:r w:rsidR="00361F6B">
      <w:rPr>
        <w:noProof/>
      </w:rPr>
      <w:instrText>1</w:instrText>
    </w:r>
    <w:r>
      <w:fldChar w:fldCharType="end"/>
    </w:r>
    <w:r>
      <w:instrText xml:space="preserve"> &lt; "10" "0</w:instrText>
    </w:r>
    <w:r>
      <w:fldChar w:fldCharType="begin"/>
    </w:r>
    <w:r>
      <w:instrText xml:space="preserve"> PAGE  \* Arabic  \* MERGEFORMAT </w:instrText>
    </w:r>
    <w:r>
      <w:fldChar w:fldCharType="separate"/>
    </w:r>
    <w:r w:rsidR="00361F6B">
      <w:rPr>
        <w:noProof/>
      </w:rPr>
      <w:instrText>1</w:instrText>
    </w:r>
    <w:r>
      <w:fldChar w:fldCharType="end"/>
    </w:r>
    <w:r>
      <w:instrText xml:space="preserve">" \* MERGEFORMAT </w:instrText>
    </w:r>
    <w:r>
      <w:fldChar w:fldCharType="separate"/>
    </w:r>
    <w:r w:rsidR="00361F6B">
      <w:rPr>
        <w:noProof/>
      </w:rPr>
      <w:t>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88" w:rsidRDefault="00873788" w:rsidP="00C702C7">
      <w:r>
        <w:separator/>
      </w:r>
    </w:p>
  </w:footnote>
  <w:footnote w:type="continuationSeparator" w:id="0">
    <w:p w:rsidR="00873788" w:rsidRDefault="00873788" w:rsidP="00C7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DA8222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19C28B1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636934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7B6B07"/>
    <w:multiLevelType w:val="multilevel"/>
    <w:tmpl w:val="68FC1A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D77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9632FF"/>
    <w:multiLevelType w:val="hybridMultilevel"/>
    <w:tmpl w:val="0F64C3F6"/>
    <w:lvl w:ilvl="0" w:tplc="4D3C81F0">
      <w:start w:val="1"/>
      <w:numFmt w:val="lowerLetter"/>
      <w:pStyle w:val="abclist"/>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366BD0"/>
    <w:multiLevelType w:val="multilevel"/>
    <w:tmpl w:val="15F6EE94"/>
    <w:lvl w:ilvl="0">
      <w:start w:val="1"/>
      <w:numFmt w:val="decimal"/>
      <w:lvlText w:val="%1."/>
      <w:lvlJc w:val="left"/>
      <w:pPr>
        <w:ind w:left="20" w:hanging="360"/>
      </w:pPr>
      <w:rPr>
        <w:rFonts w:hint="default"/>
        <w:b w:val="0"/>
        <w:i w:val="0"/>
        <w:color w:val="00000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2" w15:restartNumberingAfterBreak="0">
    <w:nsid w:val="207A28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2E11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0658C"/>
    <w:multiLevelType w:val="multilevel"/>
    <w:tmpl w:val="DBB8C28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966751"/>
    <w:multiLevelType w:val="multilevel"/>
    <w:tmpl w:val="5C20D2F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C206D9"/>
    <w:multiLevelType w:val="multilevel"/>
    <w:tmpl w:val="0405001F"/>
    <w:lvl w:ilvl="0">
      <w:start w:val="1"/>
      <w:numFmt w:val="decimal"/>
      <w:lvlText w:val="%1."/>
      <w:lvlJc w:val="left"/>
      <w:pPr>
        <w:ind w:left="362" w:hanging="360"/>
      </w:p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17"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075D29"/>
    <w:multiLevelType w:val="multilevel"/>
    <w:tmpl w:val="5C20D2F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C1ACD"/>
    <w:multiLevelType w:val="multilevel"/>
    <w:tmpl w:val="F350E27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612F13"/>
    <w:multiLevelType w:val="multilevel"/>
    <w:tmpl w:val="5C20D2F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5" w15:restartNumberingAfterBreak="0">
    <w:nsid w:val="4C9408EA"/>
    <w:multiLevelType w:val="multilevel"/>
    <w:tmpl w:val="DBB8C28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6C4B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9" w15:restartNumberingAfterBreak="0">
    <w:nsid w:val="5D095D54"/>
    <w:multiLevelType w:val="multilevel"/>
    <w:tmpl w:val="2DD23018"/>
    <w:lvl w:ilvl="0">
      <w:start w:val="1"/>
      <w:numFmt w:val="decimal"/>
      <w:lvlText w:val="%1"/>
      <w:lvlJc w:val="right"/>
      <w:pPr>
        <w:tabs>
          <w:tab w:val="num" w:pos="2"/>
        </w:tabs>
        <w:ind w:left="2" w:hanging="280"/>
      </w:pPr>
      <w:rPr>
        <w:rFonts w:ascii="Arial" w:hAnsi="Arial" w:hint="default"/>
      </w:rPr>
    </w:lvl>
    <w:lvl w:ilvl="1">
      <w:start w:val="1"/>
      <w:numFmt w:val="decimal"/>
      <w:lvlText w:val="%1.%2"/>
      <w:lvlJc w:val="right"/>
      <w:pPr>
        <w:tabs>
          <w:tab w:val="num" w:pos="2"/>
        </w:tabs>
        <w:ind w:left="2" w:hanging="280"/>
      </w:pPr>
      <w:rPr>
        <w:rFonts w:hint="default"/>
      </w:rPr>
    </w:lvl>
    <w:lvl w:ilvl="2">
      <w:start w:val="1"/>
      <w:numFmt w:val="decimal"/>
      <w:lvlText w:val="%1.%2.%3"/>
      <w:lvlJc w:val="right"/>
      <w:pPr>
        <w:tabs>
          <w:tab w:val="num" w:pos="2"/>
        </w:tabs>
        <w:ind w:left="2" w:hanging="280"/>
      </w:pPr>
      <w:rPr>
        <w:rFonts w:hint="default"/>
      </w:rPr>
    </w:lvl>
    <w:lvl w:ilvl="3">
      <w:start w:val="1"/>
      <w:numFmt w:val="decimal"/>
      <w:lvlText w:val="%1.%2.%3.%4"/>
      <w:lvlJc w:val="right"/>
      <w:pPr>
        <w:tabs>
          <w:tab w:val="num" w:pos="2"/>
        </w:tabs>
        <w:ind w:left="2"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30"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2E6564"/>
    <w:multiLevelType w:val="multilevel"/>
    <w:tmpl w:val="5C20D2F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2C69C8"/>
    <w:multiLevelType w:val="multilevel"/>
    <w:tmpl w:val="5C20D2F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0414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E28068C"/>
    <w:multiLevelType w:val="multilevel"/>
    <w:tmpl w:val="0FE63172"/>
    <w:lvl w:ilvl="0">
      <w:start w:val="1"/>
      <w:numFmt w:val="decimal"/>
      <w:pStyle w:val="Smlouvaheading1"/>
      <w:lvlText w:val="%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E244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18"/>
  </w:num>
  <w:num w:numId="6">
    <w:abstractNumId w:val="28"/>
  </w:num>
  <w:num w:numId="7">
    <w:abstractNumId w:val="28"/>
    <w:lvlOverride w:ilvl="0">
      <w:startOverride w:val="1"/>
    </w:lvlOverride>
  </w:num>
  <w:num w:numId="8">
    <w:abstractNumId w:val="24"/>
  </w:num>
  <w:num w:numId="9">
    <w:abstractNumId w:val="26"/>
  </w:num>
  <w:num w:numId="10">
    <w:abstractNumId w:val="10"/>
  </w:num>
  <w:num w:numId="11">
    <w:abstractNumId w:val="11"/>
  </w:num>
  <w:num w:numId="12">
    <w:abstractNumId w:val="3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7"/>
  </w:num>
  <w:num w:numId="17">
    <w:abstractNumId w:val="23"/>
  </w:num>
  <w:num w:numId="18">
    <w:abstractNumId w:val="7"/>
  </w:num>
  <w:num w:numId="19">
    <w:abstractNumId w:val="20"/>
  </w:num>
  <w:num w:numId="20">
    <w:abstractNumId w:val="4"/>
  </w:num>
  <w:num w:numId="21">
    <w:abstractNumId w:val="35"/>
  </w:num>
  <w:num w:numId="22">
    <w:abstractNumId w:val="35"/>
  </w:num>
  <w:num w:numId="23">
    <w:abstractNumId w:val="35"/>
  </w:num>
  <w:num w:numId="24">
    <w:abstractNumId w:val="35"/>
  </w:num>
  <w:num w:numId="25">
    <w:abstractNumId w:val="29"/>
  </w:num>
  <w:num w:numId="26">
    <w:abstractNumId w:val="9"/>
  </w:num>
  <w:num w:numId="27">
    <w:abstractNumId w:val="9"/>
    <w:lvlOverride w:ilvl="0">
      <w:startOverride w:val="1"/>
    </w:lvlOverride>
  </w:num>
  <w:num w:numId="28">
    <w:abstractNumId w:val="13"/>
  </w:num>
  <w:num w:numId="29">
    <w:abstractNumId w:val="16"/>
  </w:num>
  <w:num w:numId="30">
    <w:abstractNumId w:val="8"/>
  </w:num>
  <w:num w:numId="31">
    <w:abstractNumId w:val="33"/>
  </w:num>
  <w:num w:numId="32">
    <w:abstractNumId w:val="36"/>
  </w:num>
  <w:num w:numId="33">
    <w:abstractNumId w:val="6"/>
  </w:num>
  <w:num w:numId="34">
    <w:abstractNumId w:val="21"/>
  </w:num>
  <w:num w:numId="35">
    <w:abstractNumId w:val="27"/>
  </w:num>
  <w:num w:numId="36">
    <w:abstractNumId w:val="25"/>
  </w:num>
  <w:num w:numId="37">
    <w:abstractNumId w:val="14"/>
  </w:num>
  <w:num w:numId="38">
    <w:abstractNumId w:val="12"/>
  </w:num>
  <w:num w:numId="39">
    <w:abstractNumId w:val="32"/>
  </w:num>
  <w:num w:numId="40">
    <w:abstractNumId w:val="31"/>
  </w:num>
  <w:num w:numId="41">
    <w:abstractNumId w:val="22"/>
  </w:num>
  <w:num w:numId="42">
    <w:abstractNumId w:val="1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99"/>
    <w:rsid w:val="000005FE"/>
    <w:rsid w:val="00001E3A"/>
    <w:rsid w:val="000131A3"/>
    <w:rsid w:val="00013C0A"/>
    <w:rsid w:val="00014B89"/>
    <w:rsid w:val="000173B3"/>
    <w:rsid w:val="00020D44"/>
    <w:rsid w:val="00021A39"/>
    <w:rsid w:val="00025E7D"/>
    <w:rsid w:val="00035DBA"/>
    <w:rsid w:val="00037C17"/>
    <w:rsid w:val="00041DB4"/>
    <w:rsid w:val="000429AC"/>
    <w:rsid w:val="00042B6A"/>
    <w:rsid w:val="00042B99"/>
    <w:rsid w:val="0004657A"/>
    <w:rsid w:val="000516C4"/>
    <w:rsid w:val="000517C0"/>
    <w:rsid w:val="00061444"/>
    <w:rsid w:val="000637A6"/>
    <w:rsid w:val="00066BBA"/>
    <w:rsid w:val="00071509"/>
    <w:rsid w:val="00083DD5"/>
    <w:rsid w:val="00092341"/>
    <w:rsid w:val="000A7F05"/>
    <w:rsid w:val="000B2A84"/>
    <w:rsid w:val="000B6C05"/>
    <w:rsid w:val="000C20BD"/>
    <w:rsid w:val="000C2B24"/>
    <w:rsid w:val="000C5EA5"/>
    <w:rsid w:val="000D2DE0"/>
    <w:rsid w:val="000E2C94"/>
    <w:rsid w:val="000E3D04"/>
    <w:rsid w:val="000E4AA4"/>
    <w:rsid w:val="000F37BD"/>
    <w:rsid w:val="000F5C22"/>
    <w:rsid w:val="0010113D"/>
    <w:rsid w:val="0010462B"/>
    <w:rsid w:val="00110604"/>
    <w:rsid w:val="00111011"/>
    <w:rsid w:val="00114EC5"/>
    <w:rsid w:val="00123AD3"/>
    <w:rsid w:val="001263BF"/>
    <w:rsid w:val="001265CF"/>
    <w:rsid w:val="00130191"/>
    <w:rsid w:val="001332AF"/>
    <w:rsid w:val="00135844"/>
    <w:rsid w:val="00136294"/>
    <w:rsid w:val="00140513"/>
    <w:rsid w:val="001457BC"/>
    <w:rsid w:val="00157BD7"/>
    <w:rsid w:val="001624EA"/>
    <w:rsid w:val="00163881"/>
    <w:rsid w:val="001659E4"/>
    <w:rsid w:val="001708B9"/>
    <w:rsid w:val="0017280D"/>
    <w:rsid w:val="001757CE"/>
    <w:rsid w:val="00180BDA"/>
    <w:rsid w:val="0018108F"/>
    <w:rsid w:val="00186FC8"/>
    <w:rsid w:val="00193BE3"/>
    <w:rsid w:val="001975EF"/>
    <w:rsid w:val="0019765A"/>
    <w:rsid w:val="001A45CF"/>
    <w:rsid w:val="001B0F94"/>
    <w:rsid w:val="001B5C19"/>
    <w:rsid w:val="001D03A7"/>
    <w:rsid w:val="001D21E5"/>
    <w:rsid w:val="001E016B"/>
    <w:rsid w:val="001E7D3E"/>
    <w:rsid w:val="001F38BE"/>
    <w:rsid w:val="001F61B8"/>
    <w:rsid w:val="001F6839"/>
    <w:rsid w:val="00204CBA"/>
    <w:rsid w:val="00211AB1"/>
    <w:rsid w:val="00212852"/>
    <w:rsid w:val="00216CF6"/>
    <w:rsid w:val="00220CCF"/>
    <w:rsid w:val="00227F1F"/>
    <w:rsid w:val="00231B44"/>
    <w:rsid w:val="002340B6"/>
    <w:rsid w:val="00234BA2"/>
    <w:rsid w:val="00235582"/>
    <w:rsid w:val="00237008"/>
    <w:rsid w:val="002370AB"/>
    <w:rsid w:val="00237872"/>
    <w:rsid w:val="0024202F"/>
    <w:rsid w:val="00244010"/>
    <w:rsid w:val="00253D2A"/>
    <w:rsid w:val="00255D53"/>
    <w:rsid w:val="00277DBB"/>
    <w:rsid w:val="002930B2"/>
    <w:rsid w:val="00294BBA"/>
    <w:rsid w:val="00295657"/>
    <w:rsid w:val="00295B52"/>
    <w:rsid w:val="00297214"/>
    <w:rsid w:val="002B2376"/>
    <w:rsid w:val="002B4054"/>
    <w:rsid w:val="002B4D02"/>
    <w:rsid w:val="002B6D2E"/>
    <w:rsid w:val="002C5FEA"/>
    <w:rsid w:val="002C690A"/>
    <w:rsid w:val="002C6F50"/>
    <w:rsid w:val="002D41F7"/>
    <w:rsid w:val="002E1C00"/>
    <w:rsid w:val="002E7099"/>
    <w:rsid w:val="002F027D"/>
    <w:rsid w:val="002F2771"/>
    <w:rsid w:val="002F279A"/>
    <w:rsid w:val="00303471"/>
    <w:rsid w:val="00304070"/>
    <w:rsid w:val="003049D6"/>
    <w:rsid w:val="003121C1"/>
    <w:rsid w:val="0032373B"/>
    <w:rsid w:val="00331D1F"/>
    <w:rsid w:val="00335CF3"/>
    <w:rsid w:val="00337680"/>
    <w:rsid w:val="00350886"/>
    <w:rsid w:val="00357E4F"/>
    <w:rsid w:val="00361F6B"/>
    <w:rsid w:val="00367B44"/>
    <w:rsid w:val="00375EB8"/>
    <w:rsid w:val="00377AE4"/>
    <w:rsid w:val="003863C7"/>
    <w:rsid w:val="0039181B"/>
    <w:rsid w:val="003923FD"/>
    <w:rsid w:val="00397008"/>
    <w:rsid w:val="003A494E"/>
    <w:rsid w:val="003A7A03"/>
    <w:rsid w:val="003B3379"/>
    <w:rsid w:val="003B3C47"/>
    <w:rsid w:val="003B3F96"/>
    <w:rsid w:val="003C12AF"/>
    <w:rsid w:val="003C4BE4"/>
    <w:rsid w:val="003C4DE4"/>
    <w:rsid w:val="003D0767"/>
    <w:rsid w:val="003D1A80"/>
    <w:rsid w:val="003E138D"/>
    <w:rsid w:val="003E1820"/>
    <w:rsid w:val="003E49BA"/>
    <w:rsid w:val="003F2224"/>
    <w:rsid w:val="00404297"/>
    <w:rsid w:val="004052BC"/>
    <w:rsid w:val="004066C3"/>
    <w:rsid w:val="00412EA0"/>
    <w:rsid w:val="00413084"/>
    <w:rsid w:val="004314E1"/>
    <w:rsid w:val="00432002"/>
    <w:rsid w:val="0044117C"/>
    <w:rsid w:val="0044558B"/>
    <w:rsid w:val="004509E3"/>
    <w:rsid w:val="00451AD9"/>
    <w:rsid w:val="00473614"/>
    <w:rsid w:val="0048369A"/>
    <w:rsid w:val="004860A3"/>
    <w:rsid w:val="00486736"/>
    <w:rsid w:val="004A0DCC"/>
    <w:rsid w:val="004A6C6D"/>
    <w:rsid w:val="004B151B"/>
    <w:rsid w:val="004C2616"/>
    <w:rsid w:val="004C5D1B"/>
    <w:rsid w:val="004D159E"/>
    <w:rsid w:val="004D1F57"/>
    <w:rsid w:val="004D49FC"/>
    <w:rsid w:val="004F47B4"/>
    <w:rsid w:val="004F4A4B"/>
    <w:rsid w:val="00501EFF"/>
    <w:rsid w:val="00526863"/>
    <w:rsid w:val="005270F9"/>
    <w:rsid w:val="00542505"/>
    <w:rsid w:val="00543BA8"/>
    <w:rsid w:val="00544D24"/>
    <w:rsid w:val="00563C6F"/>
    <w:rsid w:val="00564F21"/>
    <w:rsid w:val="00573556"/>
    <w:rsid w:val="00573D2F"/>
    <w:rsid w:val="005843DE"/>
    <w:rsid w:val="00585334"/>
    <w:rsid w:val="00593BF7"/>
    <w:rsid w:val="005967D7"/>
    <w:rsid w:val="0059682F"/>
    <w:rsid w:val="005969FB"/>
    <w:rsid w:val="005A2F04"/>
    <w:rsid w:val="005A6392"/>
    <w:rsid w:val="005B6B53"/>
    <w:rsid w:val="005C23D6"/>
    <w:rsid w:val="005C577A"/>
    <w:rsid w:val="005D5512"/>
    <w:rsid w:val="005E3501"/>
    <w:rsid w:val="005F3D7B"/>
    <w:rsid w:val="005F525A"/>
    <w:rsid w:val="005F54F5"/>
    <w:rsid w:val="005F68FD"/>
    <w:rsid w:val="005F74C0"/>
    <w:rsid w:val="00605199"/>
    <w:rsid w:val="00613873"/>
    <w:rsid w:val="00624C5E"/>
    <w:rsid w:val="00626FD8"/>
    <w:rsid w:val="006464CD"/>
    <w:rsid w:val="00650D85"/>
    <w:rsid w:val="006528C9"/>
    <w:rsid w:val="00656274"/>
    <w:rsid w:val="00661834"/>
    <w:rsid w:val="006673E8"/>
    <w:rsid w:val="00671EC0"/>
    <w:rsid w:val="00676F48"/>
    <w:rsid w:val="0067770B"/>
    <w:rsid w:val="00686056"/>
    <w:rsid w:val="00691C32"/>
    <w:rsid w:val="006A473D"/>
    <w:rsid w:val="006A5419"/>
    <w:rsid w:val="006B0513"/>
    <w:rsid w:val="006B16E0"/>
    <w:rsid w:val="006B24BB"/>
    <w:rsid w:val="006B30D1"/>
    <w:rsid w:val="006B4816"/>
    <w:rsid w:val="006C4B90"/>
    <w:rsid w:val="006C5AD3"/>
    <w:rsid w:val="006C617F"/>
    <w:rsid w:val="006D6A17"/>
    <w:rsid w:val="006E3221"/>
    <w:rsid w:val="00705766"/>
    <w:rsid w:val="007172D9"/>
    <w:rsid w:val="00720888"/>
    <w:rsid w:val="0072138D"/>
    <w:rsid w:val="0072746D"/>
    <w:rsid w:val="007312AA"/>
    <w:rsid w:val="007342AA"/>
    <w:rsid w:val="00734C1B"/>
    <w:rsid w:val="007460A4"/>
    <w:rsid w:val="00750D3B"/>
    <w:rsid w:val="00750F80"/>
    <w:rsid w:val="007516F0"/>
    <w:rsid w:val="00753A99"/>
    <w:rsid w:val="007550AB"/>
    <w:rsid w:val="007604FB"/>
    <w:rsid w:val="007653DA"/>
    <w:rsid w:val="0076614E"/>
    <w:rsid w:val="00773725"/>
    <w:rsid w:val="00784EB7"/>
    <w:rsid w:val="0079305A"/>
    <w:rsid w:val="007A1421"/>
    <w:rsid w:val="007B29C4"/>
    <w:rsid w:val="007B2FB1"/>
    <w:rsid w:val="007C008A"/>
    <w:rsid w:val="007C0C20"/>
    <w:rsid w:val="007C2A5C"/>
    <w:rsid w:val="007C7944"/>
    <w:rsid w:val="007C7C55"/>
    <w:rsid w:val="007E03C0"/>
    <w:rsid w:val="007E2034"/>
    <w:rsid w:val="007E2836"/>
    <w:rsid w:val="007E568A"/>
    <w:rsid w:val="007F0D03"/>
    <w:rsid w:val="007F4828"/>
    <w:rsid w:val="008005C8"/>
    <w:rsid w:val="008006BE"/>
    <w:rsid w:val="00802289"/>
    <w:rsid w:val="0080397A"/>
    <w:rsid w:val="00807054"/>
    <w:rsid w:val="0080728A"/>
    <w:rsid w:val="00813DBC"/>
    <w:rsid w:val="00813F7A"/>
    <w:rsid w:val="00821F18"/>
    <w:rsid w:val="00822995"/>
    <w:rsid w:val="00822FC7"/>
    <w:rsid w:val="00825CB7"/>
    <w:rsid w:val="00837192"/>
    <w:rsid w:val="00855A9A"/>
    <w:rsid w:val="00856A0E"/>
    <w:rsid w:val="008631CE"/>
    <w:rsid w:val="0086443E"/>
    <w:rsid w:val="00872FD2"/>
    <w:rsid w:val="00873788"/>
    <w:rsid w:val="00873D35"/>
    <w:rsid w:val="00876869"/>
    <w:rsid w:val="00894F9A"/>
    <w:rsid w:val="00896BD0"/>
    <w:rsid w:val="008B26FD"/>
    <w:rsid w:val="008B2E86"/>
    <w:rsid w:val="008B2F37"/>
    <w:rsid w:val="008C0EAA"/>
    <w:rsid w:val="008C5A91"/>
    <w:rsid w:val="008E2830"/>
    <w:rsid w:val="008E3008"/>
    <w:rsid w:val="008E7B8E"/>
    <w:rsid w:val="008E7ED3"/>
    <w:rsid w:val="008F31BA"/>
    <w:rsid w:val="00904097"/>
    <w:rsid w:val="009053F7"/>
    <w:rsid w:val="00905422"/>
    <w:rsid w:val="00930258"/>
    <w:rsid w:val="00930A39"/>
    <w:rsid w:val="00934055"/>
    <w:rsid w:val="009350F0"/>
    <w:rsid w:val="009419A4"/>
    <w:rsid w:val="00952D32"/>
    <w:rsid w:val="00957BA0"/>
    <w:rsid w:val="0096224C"/>
    <w:rsid w:val="00971261"/>
    <w:rsid w:val="00977BEA"/>
    <w:rsid w:val="00991538"/>
    <w:rsid w:val="0099372E"/>
    <w:rsid w:val="00994C96"/>
    <w:rsid w:val="00995104"/>
    <w:rsid w:val="009A0464"/>
    <w:rsid w:val="009A187B"/>
    <w:rsid w:val="009A3B5D"/>
    <w:rsid w:val="009A44A5"/>
    <w:rsid w:val="009B058D"/>
    <w:rsid w:val="009B139F"/>
    <w:rsid w:val="009B2D95"/>
    <w:rsid w:val="009B60B8"/>
    <w:rsid w:val="009C403B"/>
    <w:rsid w:val="009D3564"/>
    <w:rsid w:val="009D5174"/>
    <w:rsid w:val="009D57E3"/>
    <w:rsid w:val="009E006D"/>
    <w:rsid w:val="009E0A65"/>
    <w:rsid w:val="009E5122"/>
    <w:rsid w:val="00A043CA"/>
    <w:rsid w:val="00A063EE"/>
    <w:rsid w:val="00A161A4"/>
    <w:rsid w:val="00A17957"/>
    <w:rsid w:val="00A22C63"/>
    <w:rsid w:val="00A253B8"/>
    <w:rsid w:val="00A31E80"/>
    <w:rsid w:val="00A32258"/>
    <w:rsid w:val="00A33333"/>
    <w:rsid w:val="00A37554"/>
    <w:rsid w:val="00A43B3E"/>
    <w:rsid w:val="00A465B6"/>
    <w:rsid w:val="00A659E1"/>
    <w:rsid w:val="00A7281A"/>
    <w:rsid w:val="00A80E26"/>
    <w:rsid w:val="00A85445"/>
    <w:rsid w:val="00A900CC"/>
    <w:rsid w:val="00A9095F"/>
    <w:rsid w:val="00A97EDE"/>
    <w:rsid w:val="00AA34E3"/>
    <w:rsid w:val="00AA4905"/>
    <w:rsid w:val="00AB32A9"/>
    <w:rsid w:val="00AB3DD5"/>
    <w:rsid w:val="00AB425C"/>
    <w:rsid w:val="00AB4637"/>
    <w:rsid w:val="00AC02AA"/>
    <w:rsid w:val="00AC1D94"/>
    <w:rsid w:val="00AC2081"/>
    <w:rsid w:val="00AD1749"/>
    <w:rsid w:val="00AD6475"/>
    <w:rsid w:val="00AE0FC7"/>
    <w:rsid w:val="00AE6C40"/>
    <w:rsid w:val="00AE710A"/>
    <w:rsid w:val="00B020E4"/>
    <w:rsid w:val="00B055B1"/>
    <w:rsid w:val="00B0660D"/>
    <w:rsid w:val="00B06697"/>
    <w:rsid w:val="00B176C3"/>
    <w:rsid w:val="00B20E03"/>
    <w:rsid w:val="00B253A1"/>
    <w:rsid w:val="00B262AB"/>
    <w:rsid w:val="00B26745"/>
    <w:rsid w:val="00B33CB7"/>
    <w:rsid w:val="00B34D99"/>
    <w:rsid w:val="00B352FA"/>
    <w:rsid w:val="00B36B5C"/>
    <w:rsid w:val="00B36D31"/>
    <w:rsid w:val="00B43146"/>
    <w:rsid w:val="00B46969"/>
    <w:rsid w:val="00B47A1D"/>
    <w:rsid w:val="00B615EA"/>
    <w:rsid w:val="00B617CD"/>
    <w:rsid w:val="00B66FC9"/>
    <w:rsid w:val="00B76AF5"/>
    <w:rsid w:val="00B805E0"/>
    <w:rsid w:val="00B955FF"/>
    <w:rsid w:val="00B962CB"/>
    <w:rsid w:val="00BB4A7A"/>
    <w:rsid w:val="00BB6CB3"/>
    <w:rsid w:val="00BC0047"/>
    <w:rsid w:val="00BC266F"/>
    <w:rsid w:val="00BD2206"/>
    <w:rsid w:val="00BE48D2"/>
    <w:rsid w:val="00BE77B1"/>
    <w:rsid w:val="00BF67EE"/>
    <w:rsid w:val="00BF6F8B"/>
    <w:rsid w:val="00C04DCF"/>
    <w:rsid w:val="00C04F0F"/>
    <w:rsid w:val="00C06177"/>
    <w:rsid w:val="00C075EA"/>
    <w:rsid w:val="00C14C5A"/>
    <w:rsid w:val="00C158DA"/>
    <w:rsid w:val="00C23990"/>
    <w:rsid w:val="00C25EC1"/>
    <w:rsid w:val="00C34C43"/>
    <w:rsid w:val="00C41BEB"/>
    <w:rsid w:val="00C46413"/>
    <w:rsid w:val="00C50A26"/>
    <w:rsid w:val="00C61AC6"/>
    <w:rsid w:val="00C67491"/>
    <w:rsid w:val="00C702C7"/>
    <w:rsid w:val="00C7429C"/>
    <w:rsid w:val="00C762EB"/>
    <w:rsid w:val="00C81837"/>
    <w:rsid w:val="00C8703B"/>
    <w:rsid w:val="00CA4E63"/>
    <w:rsid w:val="00CA5B05"/>
    <w:rsid w:val="00CC2A1A"/>
    <w:rsid w:val="00CC5E8F"/>
    <w:rsid w:val="00CC69B1"/>
    <w:rsid w:val="00CD5842"/>
    <w:rsid w:val="00CE1D9F"/>
    <w:rsid w:val="00CE64C6"/>
    <w:rsid w:val="00CF3CA4"/>
    <w:rsid w:val="00CF546E"/>
    <w:rsid w:val="00CF7F7F"/>
    <w:rsid w:val="00D0023B"/>
    <w:rsid w:val="00D01239"/>
    <w:rsid w:val="00D149B4"/>
    <w:rsid w:val="00D236E8"/>
    <w:rsid w:val="00D27B73"/>
    <w:rsid w:val="00D329DF"/>
    <w:rsid w:val="00D33A2B"/>
    <w:rsid w:val="00D35C72"/>
    <w:rsid w:val="00D36E73"/>
    <w:rsid w:val="00D4280C"/>
    <w:rsid w:val="00D5297D"/>
    <w:rsid w:val="00D52A6A"/>
    <w:rsid w:val="00D61DFC"/>
    <w:rsid w:val="00D6230E"/>
    <w:rsid w:val="00D768FD"/>
    <w:rsid w:val="00D7732D"/>
    <w:rsid w:val="00D77643"/>
    <w:rsid w:val="00D815D0"/>
    <w:rsid w:val="00DA13E5"/>
    <w:rsid w:val="00DA1962"/>
    <w:rsid w:val="00DB0CB1"/>
    <w:rsid w:val="00DB5D79"/>
    <w:rsid w:val="00DC4D91"/>
    <w:rsid w:val="00DC65D0"/>
    <w:rsid w:val="00DD5A1B"/>
    <w:rsid w:val="00DD715C"/>
    <w:rsid w:val="00DE18BC"/>
    <w:rsid w:val="00DE1CAD"/>
    <w:rsid w:val="00DF4B62"/>
    <w:rsid w:val="00E0517E"/>
    <w:rsid w:val="00E15DEF"/>
    <w:rsid w:val="00E15E9E"/>
    <w:rsid w:val="00E26113"/>
    <w:rsid w:val="00E266A4"/>
    <w:rsid w:val="00E307B8"/>
    <w:rsid w:val="00E35306"/>
    <w:rsid w:val="00E35847"/>
    <w:rsid w:val="00E36C7A"/>
    <w:rsid w:val="00E4362E"/>
    <w:rsid w:val="00E51605"/>
    <w:rsid w:val="00E54BEF"/>
    <w:rsid w:val="00E5685B"/>
    <w:rsid w:val="00E56993"/>
    <w:rsid w:val="00E56F4A"/>
    <w:rsid w:val="00E7797E"/>
    <w:rsid w:val="00E82807"/>
    <w:rsid w:val="00E87432"/>
    <w:rsid w:val="00E910C8"/>
    <w:rsid w:val="00E943B8"/>
    <w:rsid w:val="00E94C20"/>
    <w:rsid w:val="00EA300D"/>
    <w:rsid w:val="00EB209E"/>
    <w:rsid w:val="00EB5CD1"/>
    <w:rsid w:val="00EC6CC9"/>
    <w:rsid w:val="00ED3F4F"/>
    <w:rsid w:val="00ED5DBC"/>
    <w:rsid w:val="00EE16D4"/>
    <w:rsid w:val="00EE2C87"/>
    <w:rsid w:val="00EE61A2"/>
    <w:rsid w:val="00EF0925"/>
    <w:rsid w:val="00EF35EF"/>
    <w:rsid w:val="00EF4086"/>
    <w:rsid w:val="00F032BD"/>
    <w:rsid w:val="00F045B9"/>
    <w:rsid w:val="00F066A0"/>
    <w:rsid w:val="00F11155"/>
    <w:rsid w:val="00F1518C"/>
    <w:rsid w:val="00F15F5C"/>
    <w:rsid w:val="00F23266"/>
    <w:rsid w:val="00F30144"/>
    <w:rsid w:val="00F3081C"/>
    <w:rsid w:val="00F439EF"/>
    <w:rsid w:val="00F448EC"/>
    <w:rsid w:val="00F506EF"/>
    <w:rsid w:val="00F5140D"/>
    <w:rsid w:val="00F5299D"/>
    <w:rsid w:val="00F565A3"/>
    <w:rsid w:val="00F600EA"/>
    <w:rsid w:val="00F64334"/>
    <w:rsid w:val="00F7435C"/>
    <w:rsid w:val="00F9119D"/>
    <w:rsid w:val="00F973D7"/>
    <w:rsid w:val="00FA6EC4"/>
    <w:rsid w:val="00FB0CB7"/>
    <w:rsid w:val="00FB25C1"/>
    <w:rsid w:val="00FB6C38"/>
    <w:rsid w:val="00FC1E31"/>
    <w:rsid w:val="00FC2104"/>
    <w:rsid w:val="00FC2B0D"/>
    <w:rsid w:val="00FC3A87"/>
    <w:rsid w:val="00FC5C06"/>
    <w:rsid w:val="00FD505C"/>
    <w:rsid w:val="00FD5421"/>
    <w:rsid w:val="00FE5F49"/>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635DA"/>
  <w15:chartTrackingRefBased/>
  <w15:docId w15:val="{0272B4B1-6E7E-4A2E-8E0B-DB38E1A1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D04"/>
    <w:rPr>
      <w:sz w:val="17"/>
      <w:szCs w:val="24"/>
      <w:lang w:eastAsia="en-US"/>
    </w:rPr>
  </w:style>
  <w:style w:type="paragraph" w:styleId="Heading1">
    <w:name w:val="heading 1"/>
    <w:basedOn w:val="Normal"/>
    <w:next w:val="Normal"/>
    <w:link w:val="Heading1Char"/>
    <w:qFormat/>
    <w:rsid w:val="007550AB"/>
    <w:pPr>
      <w:keepNext/>
      <w:keepLines/>
      <w:outlineLvl w:val="0"/>
    </w:pPr>
    <w:rPr>
      <w:rFonts w:eastAsia="MingLiU"/>
      <w:b/>
      <w:bCs/>
      <w:color w:val="62B5E5"/>
      <w:szCs w:val="28"/>
    </w:rPr>
  </w:style>
  <w:style w:type="paragraph" w:styleId="Heading2">
    <w:name w:val="heading 2"/>
    <w:basedOn w:val="Normal"/>
    <w:next w:val="Normal"/>
    <w:link w:val="Heading2Char"/>
    <w:qFormat/>
    <w:rsid w:val="007550AB"/>
    <w:pPr>
      <w:keepNext/>
      <w:keepLines/>
      <w:outlineLvl w:val="1"/>
    </w:pPr>
    <w:rPr>
      <w:rFonts w:eastAsia="MingLiU"/>
      <w:b/>
      <w:bCs/>
      <w:color w:val="000000"/>
      <w:szCs w:val="26"/>
    </w:rPr>
  </w:style>
  <w:style w:type="paragraph" w:styleId="Heading3">
    <w:name w:val="heading 3"/>
    <w:basedOn w:val="Normal"/>
    <w:next w:val="Normal"/>
    <w:link w:val="Heading3Char"/>
    <w:qFormat/>
    <w:rsid w:val="00CC2A1A"/>
    <w:pPr>
      <w:keepNext/>
      <w:keepLines/>
      <w:outlineLvl w:val="2"/>
    </w:pPr>
    <w:rPr>
      <w:rFonts w:eastAsia="MingLiU"/>
      <w:b/>
      <w:bCs/>
      <w:color w:val="75787B"/>
    </w:rPr>
  </w:style>
  <w:style w:type="paragraph" w:styleId="Heading4">
    <w:name w:val="heading 4"/>
    <w:basedOn w:val="Normal"/>
    <w:next w:val="Normal"/>
    <w:link w:val="Heading4Char"/>
    <w:qFormat/>
    <w:rsid w:val="00255D53"/>
    <w:pPr>
      <w:keepNext/>
      <w:keepLines/>
      <w:tabs>
        <w:tab w:val="left" w:pos="340"/>
      </w:tabs>
      <w:outlineLvl w:val="3"/>
    </w:pPr>
    <w:rPr>
      <w:rFonts w:eastAsia="MingLiU"/>
      <w:b/>
      <w:bCs/>
      <w:iCs/>
      <w:color w:val="000000"/>
    </w:rPr>
  </w:style>
  <w:style w:type="paragraph" w:styleId="Heading5">
    <w:name w:val="heading 5"/>
    <w:basedOn w:val="Normal"/>
    <w:next w:val="Normal"/>
    <w:link w:val="Heading5Char"/>
    <w:qFormat/>
    <w:rsid w:val="004C5D1B"/>
    <w:pPr>
      <w:keepNext/>
      <w:keepLines/>
      <w:spacing w:before="40"/>
      <w:outlineLvl w:val="4"/>
    </w:pPr>
  </w:style>
  <w:style w:type="paragraph" w:styleId="Heading6">
    <w:name w:val="heading 6"/>
    <w:basedOn w:val="Normal"/>
    <w:next w:val="BodyText"/>
    <w:link w:val="Heading6Char"/>
    <w:qFormat/>
    <w:rsid w:val="00B34D99"/>
    <w:pPr>
      <w:keepNext/>
      <w:tabs>
        <w:tab w:val="num" w:pos="2"/>
      </w:tabs>
      <w:spacing w:after="60" w:line="240" w:lineRule="atLeast"/>
      <w:ind w:left="2" w:hanging="280"/>
      <w:jc w:val="both"/>
      <w:outlineLvl w:val="5"/>
    </w:pPr>
    <w:rPr>
      <w:rFonts w:ascii="Arial" w:hAnsi="Arial"/>
      <w:sz w:val="20"/>
      <w:szCs w:val="20"/>
      <w:lang w:val="en-GB"/>
    </w:rPr>
  </w:style>
  <w:style w:type="paragraph" w:styleId="Heading7">
    <w:name w:val="heading 7"/>
    <w:basedOn w:val="Normal"/>
    <w:next w:val="BodyText"/>
    <w:link w:val="Heading7Char"/>
    <w:qFormat/>
    <w:rsid w:val="00B34D99"/>
    <w:pPr>
      <w:keepNext/>
      <w:tabs>
        <w:tab w:val="num" w:pos="2"/>
      </w:tabs>
      <w:spacing w:after="60" w:line="240" w:lineRule="atLeast"/>
      <w:ind w:left="2" w:hanging="280"/>
      <w:jc w:val="both"/>
      <w:outlineLvl w:val="6"/>
    </w:pPr>
    <w:rPr>
      <w:rFonts w:ascii="Arial" w:hAnsi="Arial"/>
      <w:sz w:val="20"/>
      <w:szCs w:val="20"/>
      <w:lang w:val="en-GB"/>
    </w:rPr>
  </w:style>
  <w:style w:type="paragraph" w:styleId="Heading8">
    <w:name w:val="heading 8"/>
    <w:basedOn w:val="Normal"/>
    <w:next w:val="BodyText"/>
    <w:link w:val="Heading8Char"/>
    <w:qFormat/>
    <w:rsid w:val="00B34D99"/>
    <w:pPr>
      <w:keepNext/>
      <w:tabs>
        <w:tab w:val="num" w:pos="2"/>
      </w:tabs>
      <w:spacing w:after="60" w:line="240" w:lineRule="atLeast"/>
      <w:ind w:left="2" w:hanging="280"/>
      <w:jc w:val="both"/>
      <w:outlineLvl w:val="7"/>
    </w:pPr>
    <w:rPr>
      <w:rFonts w:ascii="Arial" w:hAnsi="Arial"/>
      <w:sz w:val="20"/>
      <w:szCs w:val="20"/>
      <w:lang w:val="en-GB"/>
    </w:rPr>
  </w:style>
  <w:style w:type="paragraph" w:styleId="Heading9">
    <w:name w:val="heading 9"/>
    <w:basedOn w:val="Normal"/>
    <w:next w:val="BodyText"/>
    <w:link w:val="Heading9Char"/>
    <w:qFormat/>
    <w:rsid w:val="00B34D99"/>
    <w:pPr>
      <w:keepNext/>
      <w:tabs>
        <w:tab w:val="num" w:pos="2"/>
      </w:tabs>
      <w:spacing w:after="60" w:line="240" w:lineRule="atLeast"/>
      <w:ind w:left="2" w:hanging="280"/>
      <w:jc w:val="both"/>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50AB"/>
    <w:rPr>
      <w:rFonts w:ascii="Verdana" w:eastAsia="MingLiU" w:hAnsi="Verdana" w:cs="Times New Roman"/>
      <w:b/>
      <w:bCs/>
      <w:color w:val="62B5E5"/>
      <w:sz w:val="18"/>
      <w:szCs w:val="28"/>
      <w:lang w:val="en-US"/>
    </w:rPr>
  </w:style>
  <w:style w:type="character" w:customStyle="1" w:styleId="Heading2Char">
    <w:name w:val="Heading 2 Char"/>
    <w:link w:val="Heading2"/>
    <w:uiPriority w:val="9"/>
    <w:rsid w:val="007550AB"/>
    <w:rPr>
      <w:rFonts w:ascii="Verdana" w:eastAsia="MingLiU" w:hAnsi="Verdana" w:cs="Times New Roman"/>
      <w:b/>
      <w:bCs/>
      <w:color w:val="000000"/>
      <w:sz w:val="18"/>
      <w:szCs w:val="26"/>
      <w:lang w:val="en-US"/>
    </w:rPr>
  </w:style>
  <w:style w:type="table" w:styleId="TableGrid">
    <w:name w:val="Table Grid"/>
    <w:basedOn w:val="TableNormal"/>
    <w:uiPriority w:val="59"/>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pPr>
    <w:rPr>
      <w:b/>
      <w:sz w:val="14"/>
      <w:szCs w:val="22"/>
      <w:lang w:val="en-US" w:eastAsia="en-US"/>
    </w:rPr>
  </w:style>
  <w:style w:type="character" w:customStyle="1" w:styleId="HeaderChar">
    <w:name w:val="Header Char"/>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line="200" w:lineRule="atLeast"/>
    </w:pPr>
    <w:rPr>
      <w:sz w:val="16"/>
    </w:rPr>
  </w:style>
  <w:style w:type="character" w:customStyle="1" w:styleId="FooterChar">
    <w:name w:val="Footer Char"/>
    <w:link w:val="Footer"/>
    <w:uiPriority w:val="99"/>
    <w:rsid w:val="007550AB"/>
    <w:rPr>
      <w:sz w:val="16"/>
      <w:lang w:val="en-US"/>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uiPriority w:val="99"/>
    <w:semiHidden/>
    <w:rsid w:val="001975EF"/>
    <w:rPr>
      <w:color w:val="808080"/>
    </w:rPr>
  </w:style>
  <w:style w:type="paragraph" w:styleId="ListBullet">
    <w:name w:val="List Bullet"/>
    <w:basedOn w:val="Normal"/>
    <w:uiPriority w:val="99"/>
    <w:qFormat/>
    <w:rsid w:val="00544D24"/>
    <w:pPr>
      <w:numPr>
        <w:numId w:val="1"/>
      </w:numPr>
      <w:tabs>
        <w:tab w:val="clear" w:pos="360"/>
      </w:tabs>
      <w:ind w:left="284" w:hanging="284"/>
      <w:contextualSpacing/>
    </w:pPr>
  </w:style>
  <w:style w:type="paragraph" w:styleId="ListBullet2">
    <w:name w:val="List Bullet 2"/>
    <w:basedOn w:val="Normal"/>
    <w:uiPriority w:val="99"/>
    <w:qFormat/>
    <w:rsid w:val="002B4D02"/>
    <w:pPr>
      <w:numPr>
        <w:numId w:val="2"/>
      </w:numPr>
      <w:ind w:left="568" w:hanging="284"/>
      <w:contextualSpacing/>
    </w:pPr>
  </w:style>
  <w:style w:type="paragraph" w:styleId="ListNumber">
    <w:name w:val="List Number"/>
    <w:basedOn w:val="Normal"/>
    <w:uiPriority w:val="99"/>
    <w:qFormat/>
    <w:rsid w:val="00544D24"/>
    <w:pPr>
      <w:numPr>
        <w:numId w:val="3"/>
      </w:numPr>
      <w:tabs>
        <w:tab w:val="clear" w:pos="360"/>
      </w:tabs>
      <w:ind w:left="284" w:hanging="284"/>
      <w:contextualSpacing/>
    </w:pPr>
  </w:style>
  <w:style w:type="paragraph" w:styleId="ListNumber2">
    <w:name w:val="List Number 2"/>
    <w:basedOn w:val="Normal"/>
    <w:uiPriority w:val="99"/>
    <w:qFormat/>
    <w:rsid w:val="00D35C72"/>
    <w:pPr>
      <w:numPr>
        <w:numId w:val="4"/>
      </w:numPr>
      <w:ind w:left="568" w:hanging="284"/>
      <w:contextualSpacing/>
    </w:pPr>
  </w:style>
  <w:style w:type="character" w:customStyle="1" w:styleId="Heading3Char">
    <w:name w:val="Heading 3 Char"/>
    <w:link w:val="Heading3"/>
    <w:uiPriority w:val="9"/>
    <w:rsid w:val="00CC2A1A"/>
    <w:rPr>
      <w:rFonts w:ascii="Verdana" w:eastAsia="MingLiU" w:hAnsi="Verdana" w:cs="Times New Roman"/>
      <w:b/>
      <w:bCs/>
      <w:color w:val="75787B"/>
      <w:sz w:val="18"/>
      <w:lang w:val="en-US"/>
    </w:rPr>
  </w:style>
  <w:style w:type="character" w:customStyle="1" w:styleId="Heading4Char">
    <w:name w:val="Heading 4 Char"/>
    <w:link w:val="Heading4"/>
    <w:uiPriority w:val="9"/>
    <w:rsid w:val="00C67491"/>
    <w:rPr>
      <w:rFonts w:eastAsia="MingLiU"/>
      <w:b/>
      <w:bCs/>
      <w:iCs/>
      <w:color w:val="000000"/>
      <w:sz w:val="18"/>
      <w:szCs w:val="22"/>
      <w:lang w:val="en-US" w:eastAsia="en-US"/>
    </w:rPr>
  </w:style>
  <w:style w:type="paragraph" w:styleId="FootnoteText">
    <w:name w:val="footnote text"/>
    <w:basedOn w:val="Normal"/>
    <w:link w:val="FootnoteTextChar"/>
    <w:uiPriority w:val="99"/>
    <w:rsid w:val="00F3081C"/>
    <w:rPr>
      <w:sz w:val="16"/>
      <w:szCs w:val="20"/>
    </w:rPr>
  </w:style>
  <w:style w:type="character" w:customStyle="1" w:styleId="FootnoteTextChar">
    <w:name w:val="Footnote Text Char"/>
    <w:link w:val="FootnoteText"/>
    <w:uiPriority w:val="99"/>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al"/>
    <w:next w:val="Normal"/>
    <w:semiHidden/>
    <w:qFormat/>
    <w:rsid w:val="00D236E8"/>
    <w:rPr>
      <w:rFonts w:eastAsia="MingLiU"/>
      <w:b/>
      <w:bCs/>
      <w:iCs/>
      <w:color w:val="000000"/>
    </w:rPr>
  </w:style>
  <w:style w:type="character" w:styleId="FootnoteReference">
    <w:name w:val="footnote reference"/>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62B5E5"/>
      <w:sz w:val="28"/>
    </w:rPr>
  </w:style>
  <w:style w:type="paragraph" w:customStyle="1" w:styleId="Contacttext">
    <w:name w:val="Contact text"/>
    <w:basedOn w:val="Normal"/>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pPr>
    <w:rPr>
      <w:iCs/>
      <w:color w:val="75787B"/>
      <w:szCs w:val="18"/>
    </w:rPr>
  </w:style>
  <w:style w:type="character" w:styleId="Hyperlink">
    <w:name w:val="Hyperlink"/>
    <w:uiPriority w:val="99"/>
    <w:unhideWhenUsed/>
    <w:rsid w:val="00E94C20"/>
    <w:rPr>
      <w:color w:val="00A3E0"/>
      <w:u w:val="single"/>
    </w:rPr>
  </w:style>
  <w:style w:type="paragraph" w:customStyle="1" w:styleId="PulloutGreen">
    <w:name w:val="Pullout Green"/>
    <w:basedOn w:val="PulloutBlue"/>
    <w:next w:val="Normal"/>
    <w:qFormat/>
    <w:rsid w:val="00822995"/>
    <w:rPr>
      <w:color w:val="86BC25"/>
    </w:rPr>
  </w:style>
  <w:style w:type="paragraph" w:customStyle="1" w:styleId="QuotesourceBlue">
    <w:name w:val="Quote source Blue"/>
    <w:basedOn w:val="Normal"/>
    <w:next w:val="Normal"/>
    <w:qFormat/>
    <w:rsid w:val="004C5D1B"/>
    <w:pPr>
      <w:spacing w:line="200" w:lineRule="atLeast"/>
      <w:contextualSpacing/>
    </w:pPr>
    <w:rPr>
      <w:b/>
      <w:color w:val="62B5E5"/>
    </w:rPr>
  </w:style>
  <w:style w:type="paragraph" w:customStyle="1" w:styleId="QuotesourceGreen">
    <w:name w:val="Quote source Green"/>
    <w:basedOn w:val="QuotesourceBlue"/>
    <w:next w:val="Normal"/>
    <w:qFormat/>
    <w:rsid w:val="000516C4"/>
    <w:rPr>
      <w:color w:val="86BC25"/>
    </w:rPr>
  </w:style>
  <w:style w:type="paragraph" w:customStyle="1" w:styleId="Paneltext">
    <w:name w:val="Panel text"/>
    <w:basedOn w:val="Normal"/>
    <w:qFormat/>
    <w:rsid w:val="00AE0FC7"/>
    <w:rPr>
      <w:color w:val="FFFFFF"/>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line="720" w:lineRule="atLeast"/>
    </w:pPr>
    <w:rPr>
      <w:color w:val="FFFFFF"/>
      <w:sz w:val="60"/>
    </w:rPr>
  </w:style>
  <w:style w:type="paragraph" w:customStyle="1" w:styleId="Legaltext">
    <w:name w:val="Legal text"/>
    <w:basedOn w:val="Normal"/>
    <w:qFormat/>
    <w:rsid w:val="00BF6F8B"/>
    <w:pPr>
      <w:spacing w:line="180" w:lineRule="atLeast"/>
      <w:ind w:right="5387"/>
    </w:pPr>
    <w:rPr>
      <w:sz w:val="14"/>
    </w:rPr>
  </w:style>
  <w:style w:type="table" w:customStyle="1" w:styleId="Deloittetable">
    <w:name w:val="Deloitte table"/>
    <w:basedOn w:val="TableNormal"/>
    <w:uiPriority w:val="99"/>
    <w:rsid w:val="00335CF3"/>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al"/>
    <w:qFormat/>
    <w:rsid w:val="004D1F57"/>
    <w:pPr>
      <w:spacing w:line="200" w:lineRule="atLeast"/>
    </w:p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Heading2"/>
    <w:qFormat/>
    <w:rsid w:val="00B66FC9"/>
  </w:style>
  <w:style w:type="paragraph" w:customStyle="1" w:styleId="Smlouvaheading1">
    <w:name w:val="Smlouva heading 1"/>
    <w:basedOn w:val="Normal"/>
    <w:link w:val="Smlouvaheading1Char"/>
    <w:qFormat/>
    <w:rsid w:val="00277DBB"/>
    <w:pPr>
      <w:numPr>
        <w:numId w:val="24"/>
      </w:numPr>
      <w:spacing w:before="240" w:after="120"/>
      <w:jc w:val="both"/>
    </w:pPr>
    <w:rPr>
      <w:b/>
    </w:rPr>
  </w:style>
  <w:style w:type="character" w:customStyle="1" w:styleId="Smlouvaheading1Char">
    <w:name w:val="Smlouva heading 1 Char"/>
    <w:link w:val="Smlouvaheading1"/>
    <w:rsid w:val="00277DBB"/>
    <w:rPr>
      <w:b/>
      <w:sz w:val="18"/>
      <w:szCs w:val="22"/>
      <w:lang w:val="en-US" w:eastAsia="en-US"/>
    </w:rPr>
  </w:style>
  <w:style w:type="paragraph" w:customStyle="1" w:styleId="Smlouvaheading2">
    <w:name w:val="Smlouva heading 2"/>
    <w:link w:val="Smlouvaheading2Char"/>
    <w:qFormat/>
    <w:rsid w:val="00277DBB"/>
    <w:pPr>
      <w:numPr>
        <w:ilvl w:val="1"/>
        <w:numId w:val="24"/>
      </w:numPr>
      <w:spacing w:before="120" w:after="120" w:line="240" w:lineRule="atLeast"/>
      <w:jc w:val="both"/>
    </w:pPr>
    <w:rPr>
      <w:sz w:val="18"/>
      <w:szCs w:val="22"/>
      <w:lang w:val="en-US" w:eastAsia="en-US"/>
    </w:rPr>
  </w:style>
  <w:style w:type="character" w:customStyle="1" w:styleId="Smlouvaheading2Char">
    <w:name w:val="Smlouva heading 2 Char"/>
    <w:link w:val="Smlouvaheading2"/>
    <w:rsid w:val="00277DBB"/>
    <w:rPr>
      <w:sz w:val="18"/>
      <w:szCs w:val="22"/>
      <w:lang w:val="en-US" w:eastAsia="en-US"/>
    </w:rPr>
  </w:style>
  <w:style w:type="paragraph" w:customStyle="1" w:styleId="Smlouvaheading3">
    <w:name w:val="Smlouva heading 3"/>
    <w:qFormat/>
    <w:rsid w:val="00C81837"/>
    <w:pPr>
      <w:numPr>
        <w:ilvl w:val="2"/>
        <w:numId w:val="24"/>
      </w:numPr>
      <w:spacing w:after="120" w:line="240" w:lineRule="atLeast"/>
      <w:ind w:left="1475" w:hanging="624"/>
      <w:jc w:val="both"/>
    </w:pPr>
    <w:rPr>
      <w:sz w:val="18"/>
      <w:szCs w:val="22"/>
      <w:lang w:val="en-US" w:eastAsia="en-US"/>
    </w:rPr>
  </w:style>
  <w:style w:type="paragraph" w:customStyle="1" w:styleId="Smlouvaheading4">
    <w:name w:val="Smlouva heading 4"/>
    <w:qFormat/>
    <w:rsid w:val="00AD1749"/>
    <w:pPr>
      <w:numPr>
        <w:ilvl w:val="3"/>
        <w:numId w:val="24"/>
      </w:numPr>
      <w:spacing w:after="120" w:line="240" w:lineRule="atLeast"/>
      <w:jc w:val="both"/>
    </w:pPr>
    <w:rPr>
      <w:sz w:val="18"/>
      <w:szCs w:val="22"/>
      <w:lang w:val="en-US" w:eastAsia="en-US"/>
    </w:rPr>
  </w:style>
  <w:style w:type="character" w:customStyle="1" w:styleId="Heading5Char">
    <w:name w:val="Heading 5 Char"/>
    <w:link w:val="Heading5"/>
    <w:uiPriority w:val="9"/>
    <w:rsid w:val="004C5D1B"/>
    <w:rPr>
      <w:rFonts w:ascii="Verdana" w:eastAsia="Times New Roman" w:hAnsi="Verdana" w:cs="Times New Roman"/>
      <w:sz w:val="18"/>
      <w:szCs w:val="22"/>
      <w:lang w:val="en-US" w:eastAsia="en-US"/>
    </w:rPr>
  </w:style>
  <w:style w:type="table" w:customStyle="1" w:styleId="Deloittetable2">
    <w:name w:val="Deloitte table 2"/>
    <w:basedOn w:val="TableNormal"/>
    <w:uiPriority w:val="99"/>
    <w:rsid w:val="004C5D1B"/>
    <w:rPr>
      <w:sz w:val="17"/>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table" w:customStyle="1" w:styleId="Deloittetable3">
    <w:name w:val="Deloitte table 3"/>
    <w:basedOn w:val="PlainTable4"/>
    <w:uiPriority w:val="99"/>
    <w:rsid w:val="00110604"/>
    <w:rPr>
      <w:sz w:val="17"/>
      <w:lang w:val="en-GB" w:eastAsia="en-GB"/>
    </w:rPr>
    <w:tblPr>
      <w:tblBorders>
        <w:bottom w:val="single" w:sz="4" w:space="0" w:color="E7E6E6"/>
      </w:tblBorders>
      <w:tblCellMar>
        <w:top w:w="57" w:type="dxa"/>
        <w:left w:w="0" w:type="dxa"/>
        <w:bottom w:w="57" w:type="dxa"/>
        <w:right w:w="0" w:type="dxa"/>
      </w:tblCellMar>
    </w:tblPr>
    <w:tcPr>
      <w:shd w:val="clear" w:color="auto" w:fill="auto"/>
    </w:tcPr>
    <w:tblStylePr w:type="firstRow">
      <w:rPr>
        <w:rFonts w:ascii="Verdana" w:hAnsi="Verdana"/>
        <w:b/>
        <w:bCs/>
        <w:color w:val="86BC25"/>
        <w:sz w:val="18"/>
      </w:rPr>
      <w:tblPr/>
      <w:tcPr>
        <w:tcBorders>
          <w:top w:val="single" w:sz="24" w:space="0" w:color="86BC25"/>
        </w:tcBorders>
        <w:shd w:val="clear" w:color="auto" w:fill="auto"/>
      </w:tcPr>
    </w:tblStylePr>
    <w:tblStylePr w:type="lastRow">
      <w:rPr>
        <w:b w:val="0"/>
        <w:bCs/>
      </w:rPr>
      <w:tblPr/>
      <w:tcPr>
        <w:tcBorders>
          <w:bottom w:val="single" w:sz="4" w:space="0" w:color="E7E6E6"/>
        </w:tcBorders>
        <w:shd w:val="clear" w:color="auto" w:fill="auto"/>
      </w:tcPr>
    </w:tblStylePr>
    <w:tblStylePr w:type="firstCol">
      <w:rPr>
        <w:b w:val="0"/>
        <w:bCs/>
      </w:rPr>
      <w:tblPr>
        <w:tblCellMar>
          <w:top w:w="57" w:type="dxa"/>
          <w:left w:w="0" w:type="dxa"/>
          <w:bottom w:w="57" w:type="dxa"/>
          <w:right w:w="0" w:type="dxa"/>
        </w:tblCellMar>
      </w:tblPr>
    </w:tblStylePr>
    <w:tblStylePr w:type="lastCol">
      <w:rPr>
        <w:b w:val="0"/>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6562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getitle">
    <w:name w:val="Page title"/>
    <w:basedOn w:val="BodyText"/>
    <w:rsid w:val="00B34D99"/>
    <w:pPr>
      <w:spacing w:after="240" w:line="260" w:lineRule="atLeast"/>
      <w:jc w:val="center"/>
    </w:pPr>
    <w:rPr>
      <w:rFonts w:ascii="Arial" w:hAnsi="Arial"/>
      <w:b/>
      <w:bCs/>
      <w:sz w:val="22"/>
      <w:szCs w:val="20"/>
      <w:lang w:val="en-GB"/>
    </w:rPr>
  </w:style>
  <w:style w:type="paragraph" w:styleId="BodyText">
    <w:name w:val="Body Text"/>
    <w:basedOn w:val="Normal"/>
    <w:link w:val="BodyTextChar"/>
    <w:uiPriority w:val="99"/>
    <w:semiHidden/>
    <w:rsid w:val="00B34D99"/>
    <w:pPr>
      <w:spacing w:after="120"/>
    </w:pPr>
  </w:style>
  <w:style w:type="character" w:customStyle="1" w:styleId="BodyTextChar">
    <w:name w:val="Body Text Char"/>
    <w:basedOn w:val="DefaultParagraphFont"/>
    <w:link w:val="BodyText"/>
    <w:uiPriority w:val="99"/>
    <w:semiHidden/>
    <w:rsid w:val="00B34D99"/>
    <w:rPr>
      <w:sz w:val="17"/>
      <w:szCs w:val="24"/>
      <w:lang w:eastAsia="en-US"/>
    </w:rPr>
  </w:style>
  <w:style w:type="character" w:customStyle="1" w:styleId="Heading6Char">
    <w:name w:val="Heading 6 Char"/>
    <w:basedOn w:val="DefaultParagraphFont"/>
    <w:link w:val="Heading6"/>
    <w:rsid w:val="00B34D99"/>
    <w:rPr>
      <w:rFonts w:ascii="Arial" w:hAnsi="Arial"/>
      <w:lang w:val="en-GB" w:eastAsia="en-US"/>
    </w:rPr>
  </w:style>
  <w:style w:type="character" w:customStyle="1" w:styleId="Heading7Char">
    <w:name w:val="Heading 7 Char"/>
    <w:basedOn w:val="DefaultParagraphFont"/>
    <w:link w:val="Heading7"/>
    <w:rsid w:val="00B34D99"/>
    <w:rPr>
      <w:rFonts w:ascii="Arial" w:hAnsi="Arial"/>
      <w:lang w:val="en-GB" w:eastAsia="en-US"/>
    </w:rPr>
  </w:style>
  <w:style w:type="character" w:customStyle="1" w:styleId="Heading8Char">
    <w:name w:val="Heading 8 Char"/>
    <w:basedOn w:val="DefaultParagraphFont"/>
    <w:link w:val="Heading8"/>
    <w:rsid w:val="00B34D99"/>
    <w:rPr>
      <w:rFonts w:ascii="Arial" w:hAnsi="Arial"/>
      <w:lang w:val="en-GB" w:eastAsia="en-US"/>
    </w:rPr>
  </w:style>
  <w:style w:type="character" w:customStyle="1" w:styleId="Heading9Char">
    <w:name w:val="Heading 9 Char"/>
    <w:basedOn w:val="DefaultParagraphFont"/>
    <w:link w:val="Heading9"/>
    <w:rsid w:val="00B34D99"/>
    <w:rPr>
      <w:rFonts w:ascii="Arial" w:hAnsi="Arial"/>
      <w:lang w:val="en-GB" w:eastAsia="en-US"/>
    </w:rPr>
  </w:style>
  <w:style w:type="paragraph" w:customStyle="1" w:styleId="abclist">
    <w:name w:val="abc list"/>
    <w:basedOn w:val="BodyText"/>
    <w:next w:val="BlockText"/>
    <w:rsid w:val="00B34D99"/>
    <w:pPr>
      <w:numPr>
        <w:numId w:val="26"/>
      </w:numPr>
      <w:spacing w:before="120" w:line="260" w:lineRule="atLeast"/>
      <w:jc w:val="both"/>
    </w:pPr>
    <w:rPr>
      <w:rFonts w:ascii="Arial" w:hAnsi="Arial"/>
      <w:sz w:val="20"/>
      <w:szCs w:val="20"/>
      <w:lang w:val="en-GB"/>
    </w:rPr>
  </w:style>
  <w:style w:type="paragraph" w:styleId="BlockText">
    <w:name w:val="Block Text"/>
    <w:basedOn w:val="Normal"/>
    <w:uiPriority w:val="99"/>
    <w:semiHidden/>
    <w:rsid w:val="00B34D99"/>
    <w:pPr>
      <w:pBdr>
        <w:top w:val="single" w:sz="2" w:space="10" w:color="86BC25" w:themeColor="accent1" w:frame="1"/>
        <w:left w:val="single" w:sz="2" w:space="10" w:color="86BC25" w:themeColor="accent1" w:frame="1"/>
        <w:bottom w:val="single" w:sz="2" w:space="10" w:color="86BC25" w:themeColor="accent1" w:frame="1"/>
        <w:right w:val="single" w:sz="2" w:space="10" w:color="86BC25" w:themeColor="accent1" w:frame="1"/>
      </w:pBdr>
      <w:ind w:left="1152" w:right="1152"/>
    </w:pPr>
    <w:rPr>
      <w:rFonts w:asciiTheme="minorHAnsi" w:eastAsiaTheme="minorEastAsia" w:hAnsiTheme="minorHAnsi" w:cstheme="minorBidi"/>
      <w:i/>
      <w:iCs/>
      <w:color w:val="86BC25" w:themeColor="accent1"/>
    </w:rPr>
  </w:style>
  <w:style w:type="paragraph" w:styleId="ListParagraph">
    <w:name w:val="List Paragraph"/>
    <w:basedOn w:val="Normal"/>
    <w:uiPriority w:val="34"/>
    <w:semiHidden/>
    <w:qFormat/>
    <w:rsid w:val="00B34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Deloitte_US_Letter_Print Theme">
  <a:themeElements>
    <a:clrScheme name="Custom 13">
      <a:dk1>
        <a:sysClr val="windowText" lastClr="000000"/>
      </a:dk1>
      <a:lt1>
        <a:sysClr val="window" lastClr="FFFFFF"/>
      </a:lt1>
      <a:dk2>
        <a:srgbClr val="44546A"/>
      </a:dk2>
      <a:lt2>
        <a:srgbClr val="E7E6E6"/>
      </a:lt2>
      <a:accent1>
        <a:srgbClr val="86BC25"/>
      </a:accent1>
      <a:accent2>
        <a:srgbClr val="2C5234"/>
      </a:accent2>
      <a:accent3>
        <a:srgbClr val="62B5E5"/>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5D42-680D-4BC8-B884-839275F3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Proposal_A4</vt:lpstr>
    </vt:vector>
  </TitlesOfParts>
  <Company>Deloitte Touche Tohmatsu Services, Inc.</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ADDL</dc:creator>
  <cp:keywords/>
  <dc:description/>
  <cp:lastModifiedBy>Deloitte Legal</cp:lastModifiedBy>
  <cp:revision>3</cp:revision>
  <cp:lastPrinted>2018-10-23T10:05:00Z</cp:lastPrinted>
  <dcterms:created xsi:type="dcterms:W3CDTF">2021-10-13T06:56:00Z</dcterms:created>
  <dcterms:modified xsi:type="dcterms:W3CDTF">2021-10-13T06:56:00Z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2021-10-13T06:54:55Z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dd17b47d-3875-406c-9cd4-bb0b80cdf5a3</vt:lpwstr>
  </property>
  <property fmtid="{D5CDD505-2E9C-101B-9397-08002B2CF9AE}" pid="8" name="MSIP_Label_ea60d57e-af5b-4752-ac57-3e4f28ca11dc_ContentBits">
    <vt:lpwstr>0</vt:lpwstr>
  </property>
</Properties>
</file>