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D43F" w14:textId="1BE38A72" w:rsidR="00717C04" w:rsidRPr="00A232DD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PrF: MP904Z Právo životního prostředí II – seminář </w:t>
      </w:r>
      <w:r w:rsidR="00717C04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A77D2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45B74B0E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3C72D95" w14:textId="608E3B3B" w:rsidR="00717C04" w:rsidRPr="00A232DD" w:rsidRDefault="00647DDF" w:rsidP="00623983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2B2C6A46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1F5BB4C" w14:textId="64831608" w:rsidR="00A206D1" w:rsidRPr="00A232DD" w:rsidRDefault="00623983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Ochrana životního prostředí v procesech podle stavebního zákona</w:t>
      </w:r>
    </w:p>
    <w:p w14:paraId="2B1F3178" w14:textId="77777777" w:rsidR="00A206D1" w:rsidRPr="00A232DD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6B9A0C8" w14:textId="77DA565A" w:rsidR="00A206D1" w:rsidRPr="00A232DD" w:rsidRDefault="00A77D20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Projděte s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obsah 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zákon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a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č. </w:t>
      </w:r>
      <w:r>
        <w:rPr>
          <w:rFonts w:asciiTheme="majorHAnsi" w:eastAsia="Times New Roman" w:hAnsiTheme="majorHAnsi" w:cs="Courier New"/>
          <w:color w:val="000000"/>
          <w:lang w:eastAsia="cs-CZ"/>
        </w:rPr>
        <w:t>28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/20</w:t>
      </w:r>
      <w:r>
        <w:rPr>
          <w:rFonts w:asciiTheme="majorHAnsi" w:eastAsia="Times New Roman" w:hAnsiTheme="majorHAnsi" w:cs="Courier New"/>
          <w:color w:val="000000"/>
          <w:lang w:eastAsia="cs-CZ"/>
        </w:rPr>
        <w:t>21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Sb.,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stavební zákon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Soustřeďte se na </w:t>
      </w:r>
      <w:r w:rsidR="00E12FC3">
        <w:rPr>
          <w:rFonts w:asciiTheme="majorHAnsi" w:eastAsia="Times New Roman" w:hAnsiTheme="majorHAnsi" w:cs="Courier New"/>
          <w:color w:val="000000"/>
          <w:lang w:eastAsia="cs-CZ"/>
        </w:rPr>
        <w:t xml:space="preserve">hmotněprávní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aspekty, které souvisí s ochranou životního prostředí</w:t>
      </w:r>
      <w:r w:rsidR="00D8393E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7A5A10D7" w14:textId="3DAFA946" w:rsidR="00A206D1" w:rsidRPr="00A232DD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A77D20">
        <w:rPr>
          <w:rFonts w:asciiTheme="majorHAnsi" w:eastAsia="Times New Roman" w:hAnsiTheme="majorHAnsi" w:cs="Courier New"/>
          <w:i/>
          <w:color w:val="000000"/>
          <w:lang w:eastAsia="cs-CZ"/>
        </w:rPr>
        <w:t>60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6726397" w14:textId="77777777" w:rsidR="00A206D1" w:rsidRPr="00A232DD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D634BC8" w14:textId="27543864" w:rsidR="00A206D1" w:rsidRPr="00A232DD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77D20" w:rsidRPr="00A77D20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podle úpravy v novém stavebním zákoně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 xml:space="preserve"> (a souvisejících předpisů </w:t>
      </w:r>
      <w:r w:rsidR="00A77D20" w:rsidRPr="00910E6E">
        <w:rPr>
          <w:rFonts w:asciiTheme="majorHAnsi" w:eastAsia="Times New Roman" w:hAnsiTheme="majorHAnsi" w:cs="Courier New"/>
          <w:color w:val="000000"/>
          <w:u w:val="single"/>
          <w:lang w:eastAsia="cs-CZ"/>
        </w:rPr>
        <w:t>dle jejich znění od 1. 1. 2024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. Řešení vložte do odevzdávárny pro seminární skupinu, ve které jste zaregistrováni, a to nejpozději den před konáním semináře (pokud jsme se z výjimečných důvodů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ne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domluvili jinak).</w:t>
      </w:r>
    </w:p>
    <w:p w14:paraId="255F0CC7" w14:textId="77777777" w:rsidR="00C61181" w:rsidRPr="00A232DD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A79EEF5" w14:textId="77777777" w:rsidR="00C61181" w:rsidRPr="00A232DD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42D0FD7A" w14:textId="77777777" w:rsidR="0081045D" w:rsidRPr="00A232DD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95F4E54" w14:textId="6BEEE8AC" w:rsidR="00372F87" w:rsidRPr="00A232DD" w:rsidRDefault="00372F87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Požadavky ochrany životního prostředí se v procesu územního uplatňování uplatňují zejména prostřednictvím (doplňte):</w:t>
      </w:r>
    </w:p>
    <w:p w14:paraId="16CABCFD" w14:textId="59125072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2EA5144F" w14:textId="2EFD70E4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4BE0B112" w14:textId="30303998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1DE17C5A" w14:textId="5E59C582" w:rsidR="00372F87" w:rsidRPr="00A232DD" w:rsidRDefault="00372F87" w:rsidP="00372F87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Požadavky ochrany životního prostředí se při povolování </w:t>
      </w:r>
      <w:r w:rsidR="00A77D20">
        <w:rPr>
          <w:rFonts w:asciiTheme="majorHAnsi" w:eastAsia="Times New Roman" w:hAnsiTheme="majorHAnsi" w:cs="Courier New"/>
          <w:color w:val="000000"/>
          <w:lang w:eastAsia="cs-CZ"/>
        </w:rPr>
        <w:t>záměrů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uplatňují zejména prostřednictvím (doplňte):</w:t>
      </w:r>
    </w:p>
    <w:p w14:paraId="6E6C3AD2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491977FC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711CD563" w14:textId="77777777" w:rsidR="00372F87" w:rsidRPr="00A232DD" w:rsidRDefault="00372F87" w:rsidP="00372F87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482171C0" w14:textId="533D9604" w:rsidR="00372F87" w:rsidRPr="00A232DD" w:rsidRDefault="00372F87" w:rsidP="00372F87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Územně plánovací dokumentace vytváří/zakládá/vyhlašuje (ANO/NE – a proč):</w:t>
      </w:r>
    </w:p>
    <w:p w14:paraId="48A4CD5D" w14:textId="7944ED8F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ÚSES</w:t>
      </w:r>
    </w:p>
    <w:p w14:paraId="645A729F" w14:textId="77E75B15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Evropsky významné lokality a ptačí oblasti </w:t>
      </w:r>
    </w:p>
    <w:p w14:paraId="035ED8F2" w14:textId="60C796D0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Vymezení krajinného rázu</w:t>
      </w:r>
    </w:p>
    <w:p w14:paraId="61EA6255" w14:textId="63F19BAD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Záplavová území</w:t>
      </w:r>
    </w:p>
    <w:p w14:paraId="46EE2E30" w14:textId="7CB0FEA0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CHOPAV</w:t>
      </w:r>
    </w:p>
    <w:p w14:paraId="2D2544E6" w14:textId="7754A99C" w:rsidR="00372F87" w:rsidRPr="00A232DD" w:rsidRDefault="00372F87" w:rsidP="00372F87">
      <w:pPr>
        <w:pStyle w:val="Odstavecseseznamem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Lesy zvláštního určení</w:t>
      </w:r>
    </w:p>
    <w:p w14:paraId="75021D89" w14:textId="07D7CCB0" w:rsidR="00C61181" w:rsidRPr="00A232DD" w:rsidRDefault="001E6D8C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1F1296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6D3414B7" w14:textId="77777777" w:rsidR="00A206D1" w:rsidRPr="00A232DD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20BABBE" w14:textId="020CF89A" w:rsidR="006A3B35" w:rsidRPr="00A232DD" w:rsidRDefault="00C61181" w:rsidP="006A3B3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A232DD">
        <w:rPr>
          <w:rFonts w:asciiTheme="majorHAnsi" w:eastAsia="Times New Roman" w:hAnsiTheme="majorHAnsi" w:cs="Courier New"/>
          <w:b/>
          <w:color w:val="000000"/>
          <w:lang w:eastAsia="cs-CZ"/>
        </w:rPr>
        <w:t>Praktický příklad – územní plánování</w:t>
      </w:r>
    </w:p>
    <w:p w14:paraId="14C843DC" w14:textId="77777777" w:rsidR="00654CC5" w:rsidRPr="00A232DD" w:rsidRDefault="00654CC5" w:rsidP="00654CC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7A160DAE" w14:textId="2E1281F5" w:rsidR="001F1296" w:rsidRPr="00A232DD" w:rsidRDefault="001F1296" w:rsidP="001F1296">
      <w:pPr>
        <w:pStyle w:val="Odstavecseseznamem"/>
        <w:spacing w:after="0" w:line="240" w:lineRule="auto"/>
        <w:ind w:left="708"/>
        <w:jc w:val="both"/>
        <w:rPr>
          <w:rFonts w:asciiTheme="majorHAnsi" w:hAnsiTheme="majorHAnsi"/>
        </w:rPr>
      </w:pPr>
      <w:r w:rsidRPr="00A232DD">
        <w:rPr>
          <w:rFonts w:asciiTheme="majorHAnsi" w:hAnsiTheme="majorHAnsi"/>
        </w:rPr>
        <w:t>Na devětatřiceti hektarech mezi Průhonicemi, Čestlicemi a Dobřejovicemi na okraji Prahy u dálnice D1 už několik let developerské skupiny připravují vznik velké komerční zóny s obchody, skladovými halami a několika autosalony. Problémem je především převedení ploch územní rezervy do zastavitelných ploch typu občanského vybavení (komerční zařízení plošně rozsáhlá).</w:t>
      </w:r>
      <w:r w:rsidRPr="00A232DD">
        <w:rPr>
          <w:rStyle w:val="Znakapoznpodarou"/>
          <w:rFonts w:asciiTheme="majorHAnsi" w:hAnsiTheme="majorHAnsi"/>
        </w:rPr>
        <w:footnoteReference w:id="1"/>
      </w:r>
    </w:p>
    <w:p w14:paraId="3B17D34F" w14:textId="6C97C609" w:rsidR="001F1296" w:rsidRPr="00A232DD" w:rsidRDefault="001F1296" w:rsidP="001F129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Jsou změny územních plánů předmětem posuzování vlivů na životní prostředí?</w:t>
      </w:r>
    </w:p>
    <w:p w14:paraId="43CD7D4F" w14:textId="77777777" w:rsidR="001F1296" w:rsidRPr="00A232DD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Pokud ano, za jakých podmínek?</w:t>
      </w:r>
    </w:p>
    <w:p w14:paraId="208231CE" w14:textId="77777777" w:rsidR="001F1296" w:rsidRPr="00A232DD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V čem se liší úprava jejich posuzování od úpravy v zákoně č. 100/2001 Sb.?</w:t>
      </w:r>
    </w:p>
    <w:p w14:paraId="1C12445C" w14:textId="34FAC1FA" w:rsidR="001F1296" w:rsidRDefault="001F1296" w:rsidP="001F129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 xml:space="preserve">Byla posuzována </w:t>
      </w:r>
      <w:r w:rsidR="00E12FC3">
        <w:rPr>
          <w:rFonts w:asciiTheme="majorHAnsi" w:hAnsiTheme="majorHAnsi"/>
          <w:i/>
        </w:rPr>
        <w:t>nejnovější</w:t>
      </w:r>
      <w:r w:rsidR="00E12FC3" w:rsidRPr="00A232DD">
        <w:rPr>
          <w:rFonts w:asciiTheme="majorHAnsi" w:hAnsiTheme="majorHAnsi"/>
          <w:i/>
        </w:rPr>
        <w:t xml:space="preserve"> změn</w:t>
      </w:r>
      <w:r w:rsidR="00E12FC3">
        <w:rPr>
          <w:rFonts w:asciiTheme="majorHAnsi" w:hAnsiTheme="majorHAnsi"/>
          <w:i/>
        </w:rPr>
        <w:t>a</w:t>
      </w:r>
      <w:r w:rsidR="00E12FC3" w:rsidRPr="00A232DD">
        <w:rPr>
          <w:rFonts w:asciiTheme="majorHAnsi" w:hAnsiTheme="majorHAnsi"/>
          <w:i/>
        </w:rPr>
        <w:t xml:space="preserve"> územního plánu Čestlic </w:t>
      </w:r>
      <w:r w:rsidR="00E12FC3">
        <w:rPr>
          <w:rFonts w:asciiTheme="majorHAnsi" w:hAnsiTheme="majorHAnsi"/>
          <w:i/>
        </w:rPr>
        <w:t>(Změna č. 4)</w:t>
      </w:r>
      <w:r w:rsidRPr="00A232DD">
        <w:rPr>
          <w:rFonts w:asciiTheme="majorHAnsi" w:hAnsiTheme="majorHAnsi"/>
          <w:i/>
        </w:rPr>
        <w:t>?</w:t>
      </w:r>
      <w:r w:rsidR="00A232DD" w:rsidRPr="00A232DD">
        <w:rPr>
          <w:rFonts w:asciiTheme="majorHAnsi" w:hAnsiTheme="majorHAnsi"/>
          <w:i/>
        </w:rPr>
        <w:t xml:space="preserve"> Pokud ano, s jakým závěrem?</w:t>
      </w:r>
    </w:p>
    <w:p w14:paraId="16C1922D" w14:textId="7426070E" w:rsidR="00E12FC3" w:rsidRDefault="00E12FC3" w:rsidP="00910E6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Ja</w:t>
      </w:r>
      <w:r w:rsidR="00910E6E">
        <w:rPr>
          <w:rFonts w:asciiTheme="majorHAnsi" w:hAnsiTheme="majorHAnsi"/>
          <w:i/>
        </w:rPr>
        <w:t>ký byl důvod přijetí Změny č. 4 územního plánu Čestlic?</w:t>
      </w:r>
    </w:p>
    <w:p w14:paraId="71E98DE2" w14:textId="0CB9D8C6" w:rsidR="00910E6E" w:rsidRPr="00A232DD" w:rsidRDefault="00910E6E" w:rsidP="00910E6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Stručně shrňte důvody uplatněné připomínky obce Průhonice ke Změně č. 4 územního plánu Čestlic a vypořádání připomínky.</w:t>
      </w:r>
    </w:p>
    <w:p w14:paraId="619FC119" w14:textId="3822D1C1" w:rsidR="00A232DD" w:rsidRDefault="001F1296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Z jakého důvodu byla soudem zrušena část opatření obecné povahy: Změna č. 1 územního plánu Čestlic</w:t>
      </w:r>
      <w:r w:rsidR="00A232DD" w:rsidRPr="00A232DD">
        <w:rPr>
          <w:rFonts w:asciiTheme="majorHAnsi" w:hAnsiTheme="majorHAnsi"/>
          <w:i/>
        </w:rPr>
        <w:t xml:space="preserve"> (viz </w:t>
      </w:r>
      <w:r w:rsidRPr="00A232DD">
        <w:rPr>
          <w:rFonts w:asciiTheme="majorHAnsi" w:hAnsiTheme="majorHAnsi"/>
          <w:i/>
        </w:rPr>
        <w:t>roz</w:t>
      </w:r>
      <w:r w:rsidR="00A232DD" w:rsidRPr="00A232DD">
        <w:rPr>
          <w:rFonts w:asciiTheme="majorHAnsi" w:hAnsiTheme="majorHAnsi"/>
          <w:i/>
        </w:rPr>
        <w:t>s</w:t>
      </w:r>
      <w:r w:rsidR="00A77D20">
        <w:rPr>
          <w:rFonts w:asciiTheme="majorHAnsi" w:hAnsiTheme="majorHAnsi"/>
          <w:i/>
        </w:rPr>
        <w:t>u</w:t>
      </w:r>
      <w:r w:rsidR="00A232DD" w:rsidRPr="00A232DD">
        <w:rPr>
          <w:rFonts w:asciiTheme="majorHAnsi" w:hAnsiTheme="majorHAnsi"/>
          <w:i/>
        </w:rPr>
        <w:t>dek</w:t>
      </w:r>
      <w:r w:rsidRPr="00A232DD">
        <w:rPr>
          <w:rFonts w:asciiTheme="majorHAnsi" w:hAnsiTheme="majorHAnsi"/>
          <w:i/>
        </w:rPr>
        <w:t xml:space="preserve"> K</w:t>
      </w:r>
      <w:r w:rsidR="00A232DD" w:rsidRPr="00A232DD">
        <w:rPr>
          <w:rFonts w:asciiTheme="majorHAnsi" w:hAnsiTheme="majorHAnsi"/>
          <w:i/>
        </w:rPr>
        <w:t>S</w:t>
      </w:r>
      <w:r w:rsidRPr="00A232DD">
        <w:rPr>
          <w:rFonts w:asciiTheme="majorHAnsi" w:hAnsiTheme="majorHAnsi"/>
          <w:i/>
        </w:rPr>
        <w:t xml:space="preserve"> v Praze </w:t>
      </w:r>
      <w:r w:rsidR="00A232DD" w:rsidRPr="00A232DD">
        <w:rPr>
          <w:rFonts w:asciiTheme="majorHAnsi" w:hAnsiTheme="majorHAnsi"/>
          <w:i/>
        </w:rPr>
        <w:t xml:space="preserve">ze dne 27. 4. 2017, č. j. </w:t>
      </w:r>
      <w:r w:rsidRPr="00A232DD">
        <w:rPr>
          <w:rFonts w:asciiTheme="majorHAnsi" w:hAnsiTheme="majorHAnsi"/>
          <w:i/>
        </w:rPr>
        <w:t>50 A 2/2017</w:t>
      </w:r>
      <w:r w:rsidR="00A232DD">
        <w:rPr>
          <w:rFonts w:asciiTheme="majorHAnsi" w:hAnsiTheme="majorHAnsi"/>
          <w:i/>
        </w:rPr>
        <w:t>-</w:t>
      </w:r>
      <w:r w:rsidRPr="00A232DD">
        <w:rPr>
          <w:rFonts w:asciiTheme="majorHAnsi" w:hAnsiTheme="majorHAnsi"/>
          <w:i/>
        </w:rPr>
        <w:t>147</w:t>
      </w:r>
      <w:r w:rsidR="00A232DD">
        <w:rPr>
          <w:rFonts w:asciiTheme="majorHAnsi" w:hAnsiTheme="majorHAnsi"/>
          <w:i/>
        </w:rPr>
        <w:t>)</w:t>
      </w:r>
      <w:r w:rsidRPr="00A232DD">
        <w:rPr>
          <w:rFonts w:asciiTheme="majorHAnsi" w:hAnsiTheme="majorHAnsi"/>
          <w:i/>
        </w:rPr>
        <w:t>?</w:t>
      </w:r>
    </w:p>
    <w:p w14:paraId="01E3202C" w14:textId="250ED808" w:rsid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Jak dopadlo řízení o kasační stížnosti v dané věci (jak a proč rozhodl rozšířený senát NSS, jak rozhodl druhý senát)?</w:t>
      </w:r>
    </w:p>
    <w:p w14:paraId="57C104D8" w14:textId="21660119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Za jakých podmínek jsou obce aktivně legitimované k podání návrhu na zrušení opatření obecné povahy (územního plánu)?</w:t>
      </w:r>
    </w:p>
    <w:p w14:paraId="63F37D53" w14:textId="77777777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Svědčí stejná aktivní legitimace i dalším osobám 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(ANO/NE – a proč):</w:t>
      </w:r>
    </w:p>
    <w:p w14:paraId="16F6EB85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Městská část</w:t>
      </w:r>
    </w:p>
    <w:p w14:paraId="3E5572E1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Zástupce veřejnosti</w:t>
      </w:r>
    </w:p>
    <w:p w14:paraId="5ADDEA04" w14:textId="77777777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Veřejný ochránce práv</w:t>
      </w:r>
    </w:p>
    <w:p w14:paraId="226002F3" w14:textId="366C1ADB" w:rsidR="00A232DD" w:rsidRPr="00A232DD" w:rsidRDefault="00A232DD" w:rsidP="00A232DD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Ekologický spolek</w:t>
      </w:r>
    </w:p>
    <w:p w14:paraId="6C4F0605" w14:textId="65041271" w:rsidR="00A232DD" w:rsidRPr="00A232DD" w:rsidRDefault="00A232DD" w:rsidP="00A232D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Co je tzv. incidenční přezkum opatření obecné povahy? Uveďte (vymyslete) dva příklady - jeden z oblasti územního plánování, druhý z jiné obla</w:t>
      </w:r>
      <w:r w:rsidR="00A77D20">
        <w:rPr>
          <w:rFonts w:asciiTheme="majorHAnsi" w:eastAsia="Times New Roman" w:hAnsiTheme="majorHAnsi" w:cs="Courier New"/>
          <w:i/>
          <w:color w:val="000000"/>
          <w:lang w:eastAsia="cs-CZ"/>
        </w:rPr>
        <w:t>s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ti související s ochranou životního prostředí.</w:t>
      </w:r>
    </w:p>
    <w:p w14:paraId="78959F11" w14:textId="611EF8AB" w:rsidR="004D5FE1" w:rsidRPr="00A232DD" w:rsidRDefault="00A232DD" w:rsidP="00A232DD">
      <w:pPr>
        <w:pStyle w:val="Odstavecseseznamem"/>
        <w:spacing w:after="0" w:line="240" w:lineRule="auto"/>
        <w:ind w:left="1440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150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F04402C" w14:textId="77777777" w:rsidR="00A206D1" w:rsidRPr="00A232DD" w:rsidRDefault="00A206D1" w:rsidP="00A206D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C36AFB4" w14:textId="27A736C7" w:rsidR="00A232DD" w:rsidRPr="00A232DD" w:rsidRDefault="00A232DD" w:rsidP="00A232DD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Praktický příklad – stavební řád</w:t>
      </w:r>
    </w:p>
    <w:p w14:paraId="58FF88B2" w14:textId="77777777" w:rsidR="00A232DD" w:rsidRPr="00A232DD" w:rsidRDefault="00A232DD" w:rsidP="00A232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4D779595" w14:textId="5E890253" w:rsidR="00A232DD" w:rsidRPr="00717947" w:rsidRDefault="00A232DD" w:rsidP="00A232DD">
      <w:pPr>
        <w:pStyle w:val="Odstavecseseznamem"/>
        <w:spacing w:after="0" w:line="240" w:lineRule="auto"/>
        <w:ind w:left="709"/>
        <w:jc w:val="both"/>
        <w:rPr>
          <w:rFonts w:ascii="Cambria" w:hAnsi="Cambria"/>
        </w:rPr>
      </w:pPr>
      <w:r w:rsidRPr="00717947">
        <w:rPr>
          <w:rFonts w:ascii="Cambria" w:hAnsi="Cambria"/>
        </w:rPr>
        <w:t xml:space="preserve">Společnost ČEZ má záměr v k. ú. obce Horní Počaply vybudovat </w:t>
      </w:r>
      <w:r>
        <w:rPr>
          <w:rFonts w:ascii="Cambria" w:hAnsi="Cambria"/>
        </w:rPr>
        <w:t>z</w:t>
      </w:r>
      <w:r w:rsidRPr="00717947">
        <w:rPr>
          <w:rFonts w:ascii="Cambria" w:hAnsi="Cambria"/>
        </w:rPr>
        <w:t xml:space="preserve">ařízení pro energetické využití odpadu. Záměr je v souladu s územně plánovací dokumentací. </w:t>
      </w:r>
      <w:r>
        <w:rPr>
          <w:rFonts w:ascii="Cambria" w:hAnsi="Cambria"/>
        </w:rPr>
        <w:t>Za účelem realizace záměru</w:t>
      </w:r>
      <w:r w:rsidRPr="00717947">
        <w:rPr>
          <w:rFonts w:ascii="Cambria" w:hAnsi="Cambria"/>
        </w:rPr>
        <w:t xml:space="preserve"> již proběhlo posuzování vlivů na životní prostředí a Ministerstvo životního prostředí jako příslušný úřad vydalo souhlasné závazné stanovisko k záměru. </w:t>
      </w:r>
    </w:p>
    <w:p w14:paraId="7FB25BED" w14:textId="06A70F2B" w:rsidR="00A232DD" w:rsidRPr="00717947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 xml:space="preserve">Seřaďte na časové ose následující rozhodnutí a jiné správní akty: rozhodnutí o </w:t>
      </w:r>
      <w:r>
        <w:rPr>
          <w:rFonts w:ascii="Cambria" w:hAnsi="Cambria"/>
          <w:i/>
        </w:rPr>
        <w:t xml:space="preserve">provedení </w:t>
      </w:r>
      <w:r w:rsidRPr="00717947">
        <w:rPr>
          <w:rFonts w:ascii="Cambria" w:hAnsi="Cambria"/>
          <w:i/>
        </w:rPr>
        <w:t>zkušební</w:t>
      </w:r>
      <w:r>
        <w:rPr>
          <w:rFonts w:ascii="Cambria" w:hAnsi="Cambria"/>
          <w:i/>
        </w:rPr>
        <w:t>ho</w:t>
      </w:r>
      <w:r w:rsidRPr="00717947">
        <w:rPr>
          <w:rFonts w:ascii="Cambria" w:hAnsi="Cambria"/>
          <w:i/>
        </w:rPr>
        <w:t xml:space="preserve"> provozu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A77D20">
        <w:rPr>
          <w:rFonts w:ascii="Cambria" w:hAnsi="Cambria"/>
          <w:i/>
        </w:rPr>
        <w:t>rozhodnutí o povolení záměru</w:t>
      </w:r>
      <w:r w:rsidRPr="0071794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A77D20">
        <w:rPr>
          <w:rFonts w:ascii="Cambria" w:hAnsi="Cambria"/>
          <w:i/>
        </w:rPr>
        <w:t>povolení kolaudace</w:t>
      </w:r>
      <w:r w:rsidRPr="0071794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závěr zjišťovacího řízení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integrované povolení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7334F8">
        <w:rPr>
          <w:rFonts w:ascii="Cambria" w:hAnsi="Cambria"/>
          <w:i/>
        </w:rPr>
        <w:t xml:space="preserve">závazné </w:t>
      </w:r>
      <w:r w:rsidRPr="00717947">
        <w:rPr>
          <w:rFonts w:ascii="Cambria" w:hAnsi="Cambria"/>
          <w:i/>
        </w:rPr>
        <w:t>stanovisko EIA.</w:t>
      </w:r>
    </w:p>
    <w:p w14:paraId="787D9B64" w14:textId="53915444" w:rsidR="00A232DD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>Které postupy, v</w:t>
      </w:r>
      <w:r>
        <w:rPr>
          <w:rFonts w:ascii="Cambria" w:hAnsi="Cambria"/>
          <w:i/>
        </w:rPr>
        <w:t xml:space="preserve"> jejichž rámci </w:t>
      </w:r>
      <w:r w:rsidRPr="00717947">
        <w:rPr>
          <w:rFonts w:ascii="Cambria" w:hAnsi="Cambria"/>
          <w:i/>
        </w:rPr>
        <w:t>budou vydány výše uvedené správní akty, je možné spojit</w:t>
      </w:r>
      <w:r w:rsidR="007334F8">
        <w:rPr>
          <w:rFonts w:ascii="Cambria" w:hAnsi="Cambria"/>
          <w:i/>
        </w:rPr>
        <w:t xml:space="preserve"> -</w:t>
      </w:r>
      <w:r w:rsidRPr="00717947">
        <w:rPr>
          <w:rFonts w:ascii="Cambria" w:hAnsi="Cambria"/>
          <w:i/>
        </w:rPr>
        <w:t xml:space="preserve"> a za jakých podmínek?</w:t>
      </w:r>
    </w:p>
    <w:p w14:paraId="05BF34C2" w14:textId="77777777" w:rsidR="00A232DD" w:rsidRPr="00DF0BE6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DF0BE6">
        <w:rPr>
          <w:rFonts w:ascii="Cambria" w:hAnsi="Cambria"/>
          <w:i/>
        </w:rPr>
        <w:t xml:space="preserve">Jak se </w:t>
      </w:r>
      <w:r>
        <w:rPr>
          <w:rFonts w:ascii="Cambria" w:hAnsi="Cambria"/>
          <w:i/>
        </w:rPr>
        <w:t xml:space="preserve">promítne do zahájeného povolovacího řízení podle stavebního zákona </w:t>
      </w:r>
      <w:r w:rsidRPr="00DF0BE6">
        <w:rPr>
          <w:rFonts w:ascii="Cambria" w:hAnsi="Cambria"/>
          <w:i/>
        </w:rPr>
        <w:t xml:space="preserve">zjištění, že se v dotčené lokalitě vyskytuje </w:t>
      </w:r>
      <w:r>
        <w:rPr>
          <w:rFonts w:ascii="Cambria" w:hAnsi="Cambria"/>
          <w:i/>
        </w:rPr>
        <w:t xml:space="preserve">(např. hnízdí) </w:t>
      </w:r>
      <w:r w:rsidRPr="00DF0BE6">
        <w:rPr>
          <w:rFonts w:ascii="Cambria" w:hAnsi="Cambria"/>
          <w:i/>
        </w:rPr>
        <w:t>zvláště chráněný druh?</w:t>
      </w:r>
    </w:p>
    <w:p w14:paraId="13579979" w14:textId="4B1B5A65" w:rsidR="00A232DD" w:rsidRDefault="00A232DD" w:rsidP="00A232D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Může orgán ochrany přírody podmínit svůj souhlas se zásahem do krajinného rázu </w:t>
      </w:r>
      <w:r w:rsidR="007334F8">
        <w:rPr>
          <w:rFonts w:ascii="Cambria" w:hAnsi="Cambria"/>
          <w:i/>
        </w:rPr>
        <w:t xml:space="preserve">např. </w:t>
      </w:r>
      <w:r>
        <w:rPr>
          <w:rFonts w:ascii="Cambria" w:hAnsi="Cambria"/>
          <w:i/>
        </w:rPr>
        <w:t>stanovením barevného provedení pláště zařízení?</w:t>
      </w:r>
      <w:r w:rsidR="00910E6E">
        <w:rPr>
          <w:rFonts w:ascii="Cambria" w:hAnsi="Cambria"/>
          <w:i/>
        </w:rPr>
        <w:t xml:space="preserve"> Bez ohledu na odpověď, bude takový souhlas součástí jednotného environmentálního stanoviska?</w:t>
      </w:r>
    </w:p>
    <w:p w14:paraId="36AC9A00" w14:textId="77777777" w:rsidR="007334F8" w:rsidRDefault="007334F8" w:rsidP="00A232DD">
      <w:pPr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B8F63B5" w14:textId="169CCD57" w:rsidR="00647DDF" w:rsidRPr="00A232DD" w:rsidRDefault="0081045D" w:rsidP="00A232D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7334F8">
        <w:rPr>
          <w:rFonts w:asciiTheme="majorHAnsi" w:eastAsia="Times New Roman" w:hAnsiTheme="majorHAnsi" w:cs="Courier New"/>
          <w:i/>
          <w:color w:val="000000"/>
          <w:lang w:eastAsia="cs-CZ"/>
        </w:rPr>
        <w:t>6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sectPr w:rsidR="00647DDF" w:rsidRPr="00A232DD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4100" w14:textId="77777777" w:rsidR="003451F2" w:rsidRDefault="003451F2" w:rsidP="001F1296">
      <w:pPr>
        <w:spacing w:after="0" w:line="240" w:lineRule="auto"/>
      </w:pPr>
      <w:r>
        <w:separator/>
      </w:r>
    </w:p>
  </w:endnote>
  <w:endnote w:type="continuationSeparator" w:id="0">
    <w:p w14:paraId="552ED70E" w14:textId="77777777" w:rsidR="003451F2" w:rsidRDefault="003451F2" w:rsidP="001F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06EE" w14:textId="77777777" w:rsidR="003451F2" w:rsidRDefault="003451F2" w:rsidP="001F1296">
      <w:pPr>
        <w:spacing w:after="0" w:line="240" w:lineRule="auto"/>
      </w:pPr>
      <w:r>
        <w:separator/>
      </w:r>
    </w:p>
  </w:footnote>
  <w:footnote w:type="continuationSeparator" w:id="0">
    <w:p w14:paraId="723D8D97" w14:textId="77777777" w:rsidR="003451F2" w:rsidRDefault="003451F2" w:rsidP="001F1296">
      <w:pPr>
        <w:spacing w:after="0" w:line="240" w:lineRule="auto"/>
      </w:pPr>
      <w:r>
        <w:continuationSeparator/>
      </w:r>
    </w:p>
  </w:footnote>
  <w:footnote w:id="1">
    <w:p w14:paraId="76296FB6" w14:textId="77777777" w:rsidR="001F1296" w:rsidRDefault="001F1296" w:rsidP="001F1296">
      <w:pPr>
        <w:pStyle w:val="Textpoznpodarou"/>
      </w:pPr>
      <w:r>
        <w:rPr>
          <w:rStyle w:val="Znakapoznpodarou"/>
        </w:rPr>
        <w:footnoteRef/>
      </w:r>
      <w:r>
        <w:t xml:space="preserve"> Pozadí případu blíže viz </w:t>
      </w:r>
      <w:hyperlink r:id="rId1" w:history="1">
        <w:r w:rsidRPr="00D850A8">
          <w:rPr>
            <w:rStyle w:val="Hypertextovodkaz"/>
          </w:rPr>
          <w:t>https://praha.idnes.cz/cestlice-obchodni-zona-uzemni-plan-spory-soud-f4j-/praha-zpravy.aspx?c=A180728_417449_praha-zpravy_rsr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053"/>
    <w:multiLevelType w:val="hybridMultilevel"/>
    <w:tmpl w:val="09BE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A31"/>
    <w:multiLevelType w:val="hybridMultilevel"/>
    <w:tmpl w:val="A7BECCC4"/>
    <w:lvl w:ilvl="0" w:tplc="6ACA5EA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3476F"/>
    <w:multiLevelType w:val="hybridMultilevel"/>
    <w:tmpl w:val="5DFE4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E2978"/>
    <w:multiLevelType w:val="hybridMultilevel"/>
    <w:tmpl w:val="D616AA8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8205A4"/>
    <w:multiLevelType w:val="hybridMultilevel"/>
    <w:tmpl w:val="5A40BD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946"/>
    <w:multiLevelType w:val="hybridMultilevel"/>
    <w:tmpl w:val="5CE88E6C"/>
    <w:lvl w:ilvl="0" w:tplc="C46E5F60">
      <w:start w:val="1"/>
      <w:numFmt w:val="upperLetter"/>
      <w:lvlText w:val="%1."/>
      <w:lvlJc w:val="left"/>
      <w:pPr>
        <w:ind w:left="1080" w:hanging="360"/>
      </w:pPr>
      <w:rPr>
        <w:rFonts w:eastAsia="Times New Roman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7383">
    <w:abstractNumId w:val="19"/>
  </w:num>
  <w:num w:numId="2" w16cid:durableId="1746368926">
    <w:abstractNumId w:val="21"/>
  </w:num>
  <w:num w:numId="3" w16cid:durableId="394740988">
    <w:abstractNumId w:val="5"/>
  </w:num>
  <w:num w:numId="4" w16cid:durableId="727799589">
    <w:abstractNumId w:val="4"/>
  </w:num>
  <w:num w:numId="5" w16cid:durableId="2003045401">
    <w:abstractNumId w:val="15"/>
  </w:num>
  <w:num w:numId="6" w16cid:durableId="1122843716">
    <w:abstractNumId w:val="16"/>
  </w:num>
  <w:num w:numId="7" w16cid:durableId="1012149219">
    <w:abstractNumId w:val="3"/>
  </w:num>
  <w:num w:numId="8" w16cid:durableId="375545249">
    <w:abstractNumId w:val="7"/>
  </w:num>
  <w:num w:numId="9" w16cid:durableId="565578255">
    <w:abstractNumId w:val="18"/>
  </w:num>
  <w:num w:numId="10" w16cid:durableId="651832867">
    <w:abstractNumId w:val="1"/>
  </w:num>
  <w:num w:numId="11" w16cid:durableId="2137529963">
    <w:abstractNumId w:val="9"/>
  </w:num>
  <w:num w:numId="12" w16cid:durableId="731195418">
    <w:abstractNumId w:val="17"/>
  </w:num>
  <w:num w:numId="13" w16cid:durableId="569073597">
    <w:abstractNumId w:val="13"/>
  </w:num>
  <w:num w:numId="14" w16cid:durableId="142743065">
    <w:abstractNumId w:val="22"/>
  </w:num>
  <w:num w:numId="15" w16cid:durableId="1130897216">
    <w:abstractNumId w:val="6"/>
  </w:num>
  <w:num w:numId="16" w16cid:durableId="974916089">
    <w:abstractNumId w:val="23"/>
  </w:num>
  <w:num w:numId="17" w16cid:durableId="99837780">
    <w:abstractNumId w:val="10"/>
  </w:num>
  <w:num w:numId="18" w16cid:durableId="1559316530">
    <w:abstractNumId w:val="8"/>
  </w:num>
  <w:num w:numId="19" w16cid:durableId="850337711">
    <w:abstractNumId w:val="14"/>
  </w:num>
  <w:num w:numId="20" w16cid:durableId="712383802">
    <w:abstractNumId w:val="2"/>
  </w:num>
  <w:num w:numId="21" w16cid:durableId="891119466">
    <w:abstractNumId w:val="0"/>
  </w:num>
  <w:num w:numId="22" w16cid:durableId="721440402">
    <w:abstractNumId w:val="12"/>
  </w:num>
  <w:num w:numId="23" w16cid:durableId="923493080">
    <w:abstractNumId w:val="20"/>
  </w:num>
  <w:num w:numId="24" w16cid:durableId="1267230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tDCzMDI0BNLG5ko6SsGpxcWZ+XkgBYa1ANHsH00sAAAA"/>
  </w:docVars>
  <w:rsids>
    <w:rsidRoot w:val="00736DA1"/>
    <w:rsid w:val="001E6D8C"/>
    <w:rsid w:val="001F1296"/>
    <w:rsid w:val="003451F2"/>
    <w:rsid w:val="003717C2"/>
    <w:rsid w:val="00372F87"/>
    <w:rsid w:val="00377477"/>
    <w:rsid w:val="004D5FE1"/>
    <w:rsid w:val="004E439D"/>
    <w:rsid w:val="005D5AE0"/>
    <w:rsid w:val="00623983"/>
    <w:rsid w:val="0064558B"/>
    <w:rsid w:val="00647DDF"/>
    <w:rsid w:val="00654CC5"/>
    <w:rsid w:val="006A3B35"/>
    <w:rsid w:val="006A573D"/>
    <w:rsid w:val="006D40A4"/>
    <w:rsid w:val="00717C04"/>
    <w:rsid w:val="007334F8"/>
    <w:rsid w:val="00736DA1"/>
    <w:rsid w:val="0081045D"/>
    <w:rsid w:val="00900506"/>
    <w:rsid w:val="00910E6E"/>
    <w:rsid w:val="009160C0"/>
    <w:rsid w:val="009E3521"/>
    <w:rsid w:val="00A206D1"/>
    <w:rsid w:val="00A227B6"/>
    <w:rsid w:val="00A232DD"/>
    <w:rsid w:val="00A77D20"/>
    <w:rsid w:val="00A8356F"/>
    <w:rsid w:val="00AC5D59"/>
    <w:rsid w:val="00B47C4F"/>
    <w:rsid w:val="00BB48F6"/>
    <w:rsid w:val="00BC2746"/>
    <w:rsid w:val="00C61181"/>
    <w:rsid w:val="00CC6D38"/>
    <w:rsid w:val="00CD0D42"/>
    <w:rsid w:val="00D41EEB"/>
    <w:rsid w:val="00D8393E"/>
    <w:rsid w:val="00D9078A"/>
    <w:rsid w:val="00DA607E"/>
    <w:rsid w:val="00DD71A4"/>
    <w:rsid w:val="00E12FC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2B49"/>
  <w15:docId w15:val="{C152FF9E-34F3-4BE5-8D00-77E82EF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2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F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aha.idnes.cz/cestlice-obchodni-zona-uzemni-plan-spory-soud-f4j-/praha-zpravy.aspx?c=A180728_417449_praha-zpravy_rs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3</cp:revision>
  <dcterms:created xsi:type="dcterms:W3CDTF">2023-11-06T05:41:00Z</dcterms:created>
  <dcterms:modified xsi:type="dcterms:W3CDTF">2023-11-07T07:12:00Z</dcterms:modified>
</cp:coreProperties>
</file>