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A109" w14:textId="46E35BE4" w:rsid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Seminář č. VI. –</w:t>
      </w:r>
      <w:r w:rsidR="009874DE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Judiciální testy a omezení základních práv</w:t>
      </w:r>
    </w:p>
    <w:p w14:paraId="767699B6" w14:textId="77777777" w:rsidR="009874DE" w:rsidRPr="00E75C7F" w:rsidRDefault="009874DE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</w:p>
    <w:p w14:paraId="210FC83D" w14:textId="77777777" w:rsidR="000174AD" w:rsidRDefault="000174AD" w:rsidP="000174AD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>Prostudujte si odborný text autora Pavla Ondřejka s názvem „Princip proporcionality a interpretace omezení základních práv v ústavním právu“ a připravte si odpovědi na následující otázky:</w:t>
      </w:r>
    </w:p>
    <w:p w14:paraId="75818A33" w14:textId="77777777" w:rsidR="000174AD" w:rsidRDefault="000174AD" w:rsidP="000174AD">
      <w:pPr>
        <w:spacing w:after="0" w:line="240" w:lineRule="auto"/>
        <w:ind w:left="705"/>
        <w:rPr>
          <w:rFonts w:ascii="Arial" w:hAnsi="Arial" w:cs="Arial"/>
          <w:color w:val="000000"/>
          <w:sz w:val="24"/>
          <w:szCs w:val="24"/>
        </w:rPr>
      </w:pPr>
    </w:p>
    <w:p w14:paraId="5778D1FE" w14:textId="77777777" w:rsidR="00AF1D31" w:rsidRDefault="000174AD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t>1) Co je to test proporcionality a jaké jeho složky znáte? Existuje více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pojetí tohoto te</w:t>
      </w:r>
      <w:r>
        <w:rPr>
          <w:rFonts w:ascii="Times New Roman" w:hAnsi="Times New Roman"/>
          <w:color w:val="000000"/>
          <w:sz w:val="28"/>
          <w:szCs w:val="28"/>
        </w:rPr>
        <w:t>s</w:t>
      </w:r>
      <w:r w:rsidRPr="000174AD">
        <w:rPr>
          <w:rFonts w:ascii="Times New Roman" w:hAnsi="Times New Roman"/>
          <w:color w:val="000000"/>
          <w:sz w:val="28"/>
          <w:szCs w:val="28"/>
        </w:rPr>
        <w:t>tu? V čem se liší a jak si vysvětlujete rozdíly mezi nimi?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Zkuste uvážit jejich silné a slabé stránky.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2) Co je to vážící formule?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3) Jaké je pořadí jednotlivých složek testu proporcionality? Odráží nějaký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hlubší smysl?</w:t>
      </w:r>
    </w:p>
    <w:p w14:paraId="3E080E68" w14:textId="4932F537" w:rsidR="00672F50" w:rsidRDefault="00AF1D31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Jaký je vztah teleologického výkladu a principu proporcionality? </w:t>
      </w:r>
      <w:r w:rsidR="000174AD" w:rsidRPr="000174A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174AD" w:rsidRPr="000174AD">
        <w:rPr>
          <w:rFonts w:ascii="Times New Roman" w:hAnsi="Times New Roman"/>
          <w:color w:val="000000"/>
          <w:sz w:val="28"/>
          <w:szCs w:val="28"/>
        </w:rPr>
        <w:t>) Co je to metoda subsumpce (resp. právní sylogismus) a v jakém je vztahu</w:t>
      </w:r>
      <w:r w:rsidR="000174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4AD" w:rsidRPr="000174AD">
        <w:rPr>
          <w:rFonts w:ascii="Times New Roman" w:hAnsi="Times New Roman"/>
          <w:color w:val="000000"/>
          <w:sz w:val="28"/>
          <w:szCs w:val="28"/>
        </w:rPr>
        <w:t>k testu proporcionality?</w:t>
      </w:r>
    </w:p>
    <w:p w14:paraId="22188904" w14:textId="715968DB" w:rsidR="00162731" w:rsidRDefault="00AF1D31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672F50">
        <w:rPr>
          <w:rFonts w:ascii="Times New Roman" w:hAnsi="Times New Roman"/>
          <w:color w:val="000000"/>
          <w:sz w:val="28"/>
          <w:szCs w:val="28"/>
        </w:rPr>
        <w:t xml:space="preserve">) Zamyslete se nad vztahem principu speciality (lex </w:t>
      </w:r>
      <w:proofErr w:type="spellStart"/>
      <w:r w:rsidR="00672F50">
        <w:rPr>
          <w:rFonts w:ascii="Times New Roman" w:hAnsi="Times New Roman"/>
          <w:color w:val="000000"/>
          <w:sz w:val="28"/>
          <w:szCs w:val="28"/>
        </w:rPr>
        <w:t>specialis</w:t>
      </w:r>
      <w:proofErr w:type="spellEnd"/>
      <w:r w:rsidR="00672F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2F50">
        <w:rPr>
          <w:rFonts w:ascii="Times New Roman" w:hAnsi="Times New Roman"/>
          <w:color w:val="000000"/>
          <w:sz w:val="28"/>
          <w:szCs w:val="28"/>
        </w:rPr>
        <w:t>derogat</w:t>
      </w:r>
      <w:proofErr w:type="spellEnd"/>
      <w:r w:rsidR="00672F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2F50">
        <w:rPr>
          <w:rFonts w:ascii="Times New Roman" w:hAnsi="Times New Roman"/>
          <w:color w:val="000000"/>
          <w:sz w:val="28"/>
          <w:szCs w:val="28"/>
        </w:rPr>
        <w:t>legi</w:t>
      </w:r>
      <w:proofErr w:type="spellEnd"/>
      <w:r w:rsidR="00672F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2F50">
        <w:rPr>
          <w:rFonts w:ascii="Times New Roman" w:hAnsi="Times New Roman"/>
          <w:color w:val="000000"/>
          <w:sz w:val="28"/>
          <w:szCs w:val="28"/>
        </w:rPr>
        <w:t>generali</w:t>
      </w:r>
      <w:proofErr w:type="spellEnd"/>
      <w:r w:rsidR="00672F50">
        <w:rPr>
          <w:rFonts w:ascii="Times New Roman" w:hAnsi="Times New Roman"/>
          <w:color w:val="000000"/>
          <w:sz w:val="28"/>
          <w:szCs w:val="28"/>
        </w:rPr>
        <w:t xml:space="preserve">) a principu proporcionality. </w:t>
      </w:r>
    </w:p>
    <w:p w14:paraId="1BB6C313" w14:textId="4D6670B7" w:rsidR="00162731" w:rsidRDefault="00162731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</w:p>
    <w:p w14:paraId="44A7B3CF" w14:textId="501657BF" w:rsidR="00162731" w:rsidRDefault="00162731" w:rsidP="00162731">
      <w:pPr>
        <w:spacing w:after="0" w:line="240" w:lineRule="auto"/>
        <w:ind w:left="705" w:hanging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62731">
        <w:rPr>
          <w:rFonts w:ascii="Times New Roman" w:hAnsi="Times New Roman"/>
          <w:b/>
          <w:sz w:val="28"/>
          <w:szCs w:val="28"/>
        </w:rPr>
        <w:t>Z následujících právních vět vyložte úlohu principu proporcionality jednotlivých oblastech správního soudnictví:</w:t>
      </w:r>
    </w:p>
    <w:p w14:paraId="043128AF" w14:textId="77777777" w:rsidR="00162731" w:rsidRPr="00162731" w:rsidRDefault="00162731" w:rsidP="00162731">
      <w:pPr>
        <w:spacing w:after="0" w:line="240" w:lineRule="auto"/>
        <w:ind w:left="705" w:hanging="705"/>
        <w:rPr>
          <w:rFonts w:ascii="Times New Roman" w:hAnsi="Times New Roman"/>
          <w:b/>
          <w:sz w:val="28"/>
          <w:szCs w:val="28"/>
        </w:rPr>
      </w:pPr>
    </w:p>
    <w:p w14:paraId="70A9D986" w14:textId="77777777" w:rsidR="00162731" w:rsidRPr="009874DE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 xml:space="preserve">Politickou stranu lze rozpustit pouze za kumulativního splnění čtyř podmínek: 1) zjištěné chování politické strany je protiprávní (§ 4 zákona č. 424/1991 Sb., o sdružování v politických stranách a v politických hnutích), 2) je přičitatelné dané politické straně, 3) představuje dostatečně bezprostřední hrozbu pro demokratický právní stát a 4) zamýšlený zásah je přiměřený sledovanému cíli, tj. nenarušuje princip proporcionality mezi omezením práva sdružovat se v politických stranách a zájmem společnosti na ochraně jiných hodnot. Těmito hodnotami jsou zejména zájem na bezpečnosti státu, veřejné bezpečnosti a veřejném pořádku, předcházení trestným činům nebo ochrana práv a svobod druhých. </w:t>
      </w:r>
      <w:r w:rsidRPr="009874DE">
        <w:rPr>
          <w:rFonts w:ascii="Times New Roman" w:hAnsi="Times New Roman"/>
          <w:sz w:val="26"/>
          <w:szCs w:val="26"/>
        </w:rPr>
        <w:t>(Podle rozsudku Nejvyššího správního soudu ze dne 4. 3. 2009, čj. Pst 1/2008-66)</w:t>
      </w:r>
    </w:p>
    <w:p w14:paraId="3F0AEBE8" w14:textId="77777777" w:rsidR="00162731" w:rsidRPr="009874DE" w:rsidRDefault="00162731" w:rsidP="00162731">
      <w:pPr>
        <w:pStyle w:val="Odstavecseseznamem"/>
        <w:jc w:val="both"/>
        <w:rPr>
          <w:rFonts w:ascii="Times New Roman" w:hAnsi="Times New Roman"/>
          <w:b/>
          <w:sz w:val="26"/>
          <w:szCs w:val="26"/>
        </w:rPr>
      </w:pPr>
    </w:p>
    <w:p w14:paraId="2108F16F" w14:textId="77777777" w:rsidR="00162731" w:rsidRPr="009874DE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>Řešení přímého střetu shromažďovacího práva s jiným ze základních lidských práv nelze zobecnit a musí se vždy odvíjet od konkrétních skutkových okolností za současného zohlednění principu proporcionality.</w:t>
      </w:r>
      <w:r w:rsidRPr="009874DE">
        <w:rPr>
          <w:sz w:val="26"/>
          <w:szCs w:val="26"/>
        </w:rPr>
        <w:t xml:space="preserve"> </w:t>
      </w:r>
      <w:r w:rsidRPr="009874DE">
        <w:rPr>
          <w:rFonts w:ascii="Times New Roman" w:hAnsi="Times New Roman"/>
          <w:sz w:val="26"/>
          <w:szCs w:val="26"/>
        </w:rPr>
        <w:t>(Podle rozsudku Nejvyššího správního soudu ze dne 31. 8. 2009, čj. 8 As 7/2008-116)</w:t>
      </w:r>
    </w:p>
    <w:p w14:paraId="6F22F41B" w14:textId="77777777" w:rsidR="00162731" w:rsidRPr="009874DE" w:rsidRDefault="00162731" w:rsidP="00162731">
      <w:pPr>
        <w:pStyle w:val="Odstavecseseznamem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2AFBA646" w14:textId="2739A526" w:rsidR="00162731" w:rsidRPr="00736962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 xml:space="preserve">Požadavek proporcionálního vztahu mezi veřejným zájmem na odstranění dopravní závady v obci a soukromým zájmem vlastníka pozemků zahrnutých do koridoru dopravní infrastruktury je naplněn, pokud je územní plán vymezující takový koridor v souladu s nadřazenou závaznou územně plánovací dokumentací a současně respektuje-li omezení plynoucí z rozhodnutí orgánů státní správy v </w:t>
      </w:r>
      <w:r w:rsidRPr="009874DE">
        <w:rPr>
          <w:rFonts w:ascii="Times New Roman" w:hAnsi="Times New Roman"/>
          <w:i/>
          <w:sz w:val="26"/>
          <w:szCs w:val="26"/>
        </w:rPr>
        <w:lastRenderedPageBreak/>
        <w:t xml:space="preserve">oblasti státní památkové péče. </w:t>
      </w:r>
      <w:r w:rsidRPr="009874DE">
        <w:rPr>
          <w:rFonts w:ascii="Times New Roman" w:hAnsi="Times New Roman"/>
          <w:sz w:val="26"/>
          <w:szCs w:val="26"/>
        </w:rPr>
        <w:t xml:space="preserve">(Podle rozsudku Nejvyššího správního soudu ze dne 21. 10. 2009, č. 6 </w:t>
      </w:r>
      <w:proofErr w:type="spellStart"/>
      <w:r w:rsidRPr="009874DE">
        <w:rPr>
          <w:rFonts w:ascii="Times New Roman" w:hAnsi="Times New Roman"/>
          <w:sz w:val="26"/>
          <w:szCs w:val="26"/>
        </w:rPr>
        <w:t>Ao</w:t>
      </w:r>
      <w:proofErr w:type="spellEnd"/>
      <w:r w:rsidRPr="009874DE">
        <w:rPr>
          <w:rFonts w:ascii="Times New Roman" w:hAnsi="Times New Roman"/>
          <w:sz w:val="26"/>
          <w:szCs w:val="26"/>
        </w:rPr>
        <w:t xml:space="preserve"> 3/2009-76)</w:t>
      </w:r>
    </w:p>
    <w:p w14:paraId="69816F87" w14:textId="77777777" w:rsidR="00736962" w:rsidRPr="00736962" w:rsidRDefault="00736962" w:rsidP="00736962">
      <w:pPr>
        <w:pStyle w:val="Odstavecseseznamem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F00A7FF" w14:textId="5ECA5F46" w:rsidR="00736962" w:rsidRPr="00736962" w:rsidRDefault="00736962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736962">
        <w:rPr>
          <w:rFonts w:ascii="Times New Roman" w:hAnsi="Times New Roman"/>
          <w:i/>
          <w:iCs/>
          <w:sz w:val="26"/>
          <w:szCs w:val="26"/>
        </w:rPr>
        <w:t>Samotné znění a systematika zákona nedává možnost, aby v případě poskytnutí informací o příjemcích veřejných prostředků bylo v každém jednotlivém případě poměřováno, zda a v jaké míře má převážit zájem na poskytnutí informace, anebo zájem na ochraně soukromí toho, o němž je informace poskytována. Úvahu o konkurujících si zájmech a střetu základních práv zde vyřešil již samotný zákonodárce tím, že paušálně upřednostnil právo na informace o příjemcích veřejných prostředků, ovšem s tím, že zájem na ochraně soukromí těch, o nichž je informace poskytována, zohlednil vyloučením některých okruhů informací z režimu poskytování a stanovením omezeného věcného rozsahu poskytnutých informací v případech, kdy informace poskytnuty být mají</w:t>
      </w:r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736962">
        <w:rPr>
          <w:rFonts w:ascii="Times New Roman" w:hAnsi="Times New Roman"/>
          <w:sz w:val="26"/>
          <w:szCs w:val="26"/>
        </w:rPr>
        <w:t xml:space="preserve">(Podle rozsudku rozšířeného senátu Nejvyššího správního soudu ze dne 22.10.2014, č.j. 8 As 55/2012 – 62). </w:t>
      </w:r>
    </w:p>
    <w:p w14:paraId="16032593" w14:textId="77777777" w:rsidR="00733526" w:rsidRPr="00733526" w:rsidRDefault="00733526" w:rsidP="00733526">
      <w:pPr>
        <w:pStyle w:val="Odstavecseseznamem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02565E7" w14:textId="38286CAD" w:rsidR="00733526" w:rsidRPr="00733526" w:rsidRDefault="00733526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6"/>
          <w:szCs w:val="26"/>
        </w:rPr>
      </w:pPr>
      <w:r w:rsidRPr="00733526">
        <w:rPr>
          <w:rFonts w:ascii="Times New Roman" w:hAnsi="Times New Roman"/>
          <w:bCs/>
          <w:i/>
          <w:sz w:val="26"/>
          <w:szCs w:val="26"/>
        </w:rPr>
        <w:t>Žádným zákonem nelze abstraktně vyloučit ochranu základních práv a svobod, zaručenou ústavním pořádkem. V každém jednotlivém případě střetu ústavně zaručených práv musejí soudy a jiné orgány veřejné moci zvážit význam a intenzitu dotčených práv.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33526">
        <w:rPr>
          <w:rFonts w:ascii="Times New Roman" w:hAnsi="Times New Roman"/>
          <w:bCs/>
          <w:iCs/>
          <w:sz w:val="26"/>
          <w:szCs w:val="26"/>
        </w:rPr>
        <w:t xml:space="preserve">(Podle nálezu Ústavního soudu ze dne 17. 10. 2017, sp. zn. IV. ÚS 1378/16). </w:t>
      </w:r>
    </w:p>
    <w:p w14:paraId="132685A7" w14:textId="77777777" w:rsidR="00162731" w:rsidRDefault="00162731" w:rsidP="0016273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Otázky k zamyšlení:</w:t>
      </w:r>
    </w:p>
    <w:p w14:paraId="47E21050" w14:textId="23DA56C9" w:rsidR="00162731" w:rsidRPr="009874DE" w:rsidRDefault="00162731" w:rsidP="009874DE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 xml:space="preserve">Čím se odlišuje kolize zájmů od kolize základních práv? Lze i na kolizi zájmů </w:t>
      </w:r>
      <w:r w:rsidRPr="009874DE">
        <w:rPr>
          <w:rFonts w:ascii="Times New Roman" w:hAnsi="Times New Roman"/>
          <w:sz w:val="26"/>
          <w:szCs w:val="26"/>
        </w:rPr>
        <w:tab/>
        <w:t>uplatnit tzv. klasický test proporcionality?</w:t>
      </w:r>
    </w:p>
    <w:p w14:paraId="4698B331" w14:textId="77777777" w:rsidR="00162731" w:rsidRPr="009874DE" w:rsidRDefault="00162731" w:rsidP="00162731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>Jakou strukturu má kritérium proporcionality v rámci přezkumu opatření obecné povahy (kupř. územního plánu obce) a jakými faktory je její uplatnění omezeno?</w:t>
      </w:r>
    </w:p>
    <w:p w14:paraId="6B1F2861" w14:textId="4AD53AE8" w:rsidR="00162731" w:rsidRPr="009874DE" w:rsidRDefault="00162731" w:rsidP="00162731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>Proč by měl být orgán aplikace práva vázán obecným normativním rozhodnutím zákonodárce o zvážení kolidujících základních práv a potlačení jednoho z nich?</w:t>
      </w:r>
      <w:r w:rsidR="00733526">
        <w:rPr>
          <w:rFonts w:ascii="Times New Roman" w:hAnsi="Times New Roman"/>
          <w:sz w:val="26"/>
          <w:szCs w:val="26"/>
        </w:rPr>
        <w:t xml:space="preserve"> </w:t>
      </w:r>
    </w:p>
    <w:p w14:paraId="302E02D6" w14:textId="7CBBDD7B" w:rsidR="0031166E" w:rsidRPr="005634E5" w:rsidRDefault="000174AD" w:rsidP="009874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br/>
      </w:r>
      <w:r w:rsidR="00162731">
        <w:rPr>
          <w:rFonts w:ascii="Times New Roman" w:eastAsia="Times New Roman" w:hAnsi="Times New Roman"/>
          <w:b/>
          <w:sz w:val="28"/>
          <w:szCs w:val="28"/>
          <w:lang w:eastAsia="cs-CZ"/>
        </w:rPr>
        <w:t>III</w:t>
      </w:r>
      <w:r w:rsidR="0031166E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.</w:t>
      </w:r>
      <w:r w:rsidR="0031166E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Prostudujte si nález Ústavního soudu ČR sp. zn. </w:t>
      </w:r>
      <w:proofErr w:type="spellStart"/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Pl</w:t>
      </w:r>
      <w:proofErr w:type="spellEnd"/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. ÚS 54/10 ve věci návrhu skupiny poslanců na zrušení institut</w:t>
      </w:r>
      <w:r w:rsidR="009874DE">
        <w:rPr>
          <w:rFonts w:ascii="Times New Roman" w:eastAsia="Times New Roman" w:hAnsi="Times New Roman"/>
          <w:b/>
          <w:sz w:val="28"/>
          <w:szCs w:val="28"/>
          <w:lang w:eastAsia="cs-CZ"/>
        </w:rPr>
        <w:t>u</w:t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tzv. karenční doby</w:t>
      </w:r>
      <w:r w:rsidR="005634E5" w:rsidRPr="00333AC9">
        <w:rPr>
          <w:rFonts w:ascii="Times New Roman" w:eastAsia="Times New Roman" w:hAnsi="Times New Roman"/>
          <w:b/>
          <w:sz w:val="28"/>
          <w:szCs w:val="28"/>
          <w:lang w:eastAsia="cs-CZ"/>
        </w:rPr>
        <w:t>, po kterou v případě dočasné pracovní neschopnosti ne</w:t>
      </w:r>
      <w:r w:rsidR="00333AC9">
        <w:rPr>
          <w:rFonts w:ascii="Times New Roman" w:eastAsia="Times New Roman" w:hAnsi="Times New Roman"/>
          <w:b/>
          <w:sz w:val="28"/>
          <w:szCs w:val="28"/>
          <w:lang w:eastAsia="cs-CZ"/>
        </w:rPr>
        <w:t>byla dříve</w:t>
      </w:r>
      <w:r w:rsidR="005634E5" w:rsidRPr="00333AC9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osobě v zaměstnaneckém nebo služebním poměru </w:t>
      </w:r>
      <w:r w:rsidR="00333AC9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poskytována </w:t>
      </w:r>
      <w:r w:rsidR="005634E5" w:rsidRPr="00333AC9">
        <w:rPr>
          <w:rFonts w:ascii="Times New Roman" w:eastAsia="Times New Roman" w:hAnsi="Times New Roman"/>
          <w:b/>
          <w:sz w:val="28"/>
          <w:szCs w:val="28"/>
          <w:lang w:eastAsia="cs-CZ"/>
        </w:rPr>
        <w:t>náhrada mzdy nebo platu,</w:t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případně plat či jiný příjem, a zamyslete se nad následujícími otázkami:</w:t>
      </w:r>
    </w:p>
    <w:p w14:paraId="56539ABF" w14:textId="77777777" w:rsidR="00162731" w:rsidRDefault="00162731" w:rsidP="005634E5">
      <w:pPr>
        <w:spacing w:line="240" w:lineRule="auto"/>
        <w:ind w:left="703"/>
        <w:rPr>
          <w:rFonts w:ascii="Times New Roman" w:hAnsi="Times New Roman"/>
          <w:sz w:val="28"/>
        </w:rPr>
      </w:pPr>
    </w:p>
    <w:p w14:paraId="702FAAE6" w14:textId="4C8CF303" w:rsid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1) Na jakém testu je založen úsudek Ústavního soudu ČR o ústavní konformitě testované právní úpravy? Popište jeho kroky.</w:t>
      </w:r>
    </w:p>
    <w:p w14:paraId="6FBC2D9E" w14:textId="4C17B3DD" w:rsidR="005634E5" w:rsidRP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lastRenderedPageBreak/>
        <w:t>2) Čím se tento test liší od tzv. přísného testu proporcionality?</w:t>
      </w:r>
      <w:r w:rsidR="00333AC9">
        <w:rPr>
          <w:rFonts w:ascii="Times New Roman" w:hAnsi="Times New Roman"/>
          <w:sz w:val="28"/>
        </w:rPr>
        <w:t xml:space="preserve"> Diskutujte o vhodnosti testu proporcionality pro testování omezení sociálních práv. </w:t>
      </w:r>
    </w:p>
    <w:p w14:paraId="212EEE2D" w14:textId="0E66C4EE" w:rsid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3) Který argument byste v dané věci označili jako rozhodující pro odůvodnění posledního kroku tohoto testu? Pokuste se ho metodologicky klasifikovat.</w:t>
      </w:r>
    </w:p>
    <w:p w14:paraId="2073FDDB" w14:textId="7FDC91F5" w:rsidR="005634E5" w:rsidRDefault="005634E5" w:rsidP="00162731">
      <w:pPr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4) Jak chápete tezi o esenciálním jádru lidského práva?</w:t>
      </w:r>
    </w:p>
    <w:p w14:paraId="4BD85046" w14:textId="7D9B1BF4" w:rsidR="00333AC9" w:rsidRDefault="00333AC9" w:rsidP="001627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Považujete institut karenční doby za souladný s principy sociálního státu?</w:t>
      </w:r>
    </w:p>
    <w:p w14:paraId="24D0CEA1" w14:textId="7993AAC9" w:rsidR="00333AC9" w:rsidRDefault="00333AC9" w:rsidP="00162731">
      <w:pPr>
        <w:rPr>
          <w:rFonts w:ascii="Times New Roman" w:hAnsi="Times New Roman"/>
          <w:sz w:val="28"/>
        </w:rPr>
      </w:pPr>
    </w:p>
    <w:p w14:paraId="310BD8FB" w14:textId="0B37D889" w:rsidR="00333AC9" w:rsidRPr="00736962" w:rsidRDefault="00333AC9" w:rsidP="00162731">
      <w:pPr>
        <w:rPr>
          <w:rFonts w:ascii="Times New Roman" w:hAnsi="Times New Roman"/>
          <w:b/>
          <w:bCs/>
          <w:sz w:val="28"/>
        </w:rPr>
      </w:pPr>
      <w:r w:rsidRPr="00736962">
        <w:rPr>
          <w:rFonts w:ascii="Times New Roman" w:hAnsi="Times New Roman"/>
          <w:b/>
          <w:bCs/>
          <w:sz w:val="28"/>
        </w:rPr>
        <w:t>Doporučené zdroje:</w:t>
      </w:r>
    </w:p>
    <w:p w14:paraId="365B9D90" w14:textId="5022D55D" w:rsidR="0026094B" w:rsidRDefault="0026094B" w:rsidP="0016273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Klatt</w:t>
      </w:r>
      <w:proofErr w:type="spellEnd"/>
      <w:r>
        <w:rPr>
          <w:rFonts w:ascii="Times New Roman" w:hAnsi="Times New Roman"/>
          <w:sz w:val="28"/>
          <w:szCs w:val="28"/>
        </w:rPr>
        <w:t>, M. Poměřování práv a zájmů. K </w:t>
      </w:r>
      <w:proofErr w:type="spellStart"/>
      <w:r>
        <w:rPr>
          <w:rFonts w:ascii="Times New Roman" w:hAnsi="Times New Roman"/>
          <w:sz w:val="28"/>
          <w:szCs w:val="28"/>
        </w:rPr>
        <w:t>Schauerově</w:t>
      </w:r>
      <w:proofErr w:type="spellEnd"/>
      <w:r>
        <w:rPr>
          <w:rFonts w:ascii="Times New Roman" w:hAnsi="Times New Roman"/>
          <w:sz w:val="28"/>
          <w:szCs w:val="28"/>
        </w:rPr>
        <w:t xml:space="preserve"> asymetrické tezi. In. Ratio Publica, č. I, 2021, s. 6- 29.</w:t>
      </w:r>
    </w:p>
    <w:p w14:paraId="3A62D997" w14:textId="42F60E41" w:rsidR="00333AC9" w:rsidRDefault="00333AC9" w:rsidP="00162731">
      <w:pPr>
        <w:rPr>
          <w:rFonts w:ascii="Times New Roman" w:hAnsi="Times New Roman"/>
          <w:sz w:val="28"/>
          <w:szCs w:val="28"/>
        </w:rPr>
      </w:pPr>
      <w:proofErr w:type="spellStart"/>
      <w:r w:rsidRPr="00736962">
        <w:rPr>
          <w:rFonts w:ascii="Times New Roman" w:hAnsi="Times New Roman"/>
          <w:sz w:val="28"/>
          <w:szCs w:val="28"/>
        </w:rPr>
        <w:t>Červínek</w:t>
      </w:r>
      <w:proofErr w:type="spellEnd"/>
      <w:r w:rsidRPr="00736962">
        <w:rPr>
          <w:rFonts w:ascii="Times New Roman" w:hAnsi="Times New Roman"/>
          <w:sz w:val="28"/>
          <w:szCs w:val="28"/>
        </w:rPr>
        <w:t xml:space="preserve">, Z. </w:t>
      </w:r>
      <w:r w:rsidR="0026094B">
        <w:rPr>
          <w:rFonts w:ascii="Times New Roman" w:hAnsi="Times New Roman"/>
          <w:sz w:val="28"/>
          <w:szCs w:val="28"/>
        </w:rPr>
        <w:t>Kritérium potřebnosti v judikatuře Ústavního soudu. In. Ratio Publica, č. I, 2021, s. 30 – 59.</w:t>
      </w:r>
    </w:p>
    <w:p w14:paraId="748DB431" w14:textId="6952DCBA" w:rsidR="00AF1D31" w:rsidRPr="00736962" w:rsidRDefault="00AF1D31" w:rsidP="001627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Abel, M. Symetrický test proporcionality. Abstrakt k přednášce na </w:t>
      </w:r>
      <w:proofErr w:type="spellStart"/>
      <w:r>
        <w:rPr>
          <w:rFonts w:ascii="Times New Roman" w:hAnsi="Times New Roman"/>
          <w:sz w:val="28"/>
          <w:szCs w:val="28"/>
        </w:rPr>
        <w:t>PrF</w:t>
      </w:r>
      <w:proofErr w:type="spellEnd"/>
      <w:r>
        <w:rPr>
          <w:rFonts w:ascii="Times New Roman" w:hAnsi="Times New Roman"/>
          <w:sz w:val="28"/>
          <w:szCs w:val="28"/>
        </w:rPr>
        <w:t xml:space="preserve"> MU v Brně (viz učební materiály\Seminární četba), také prezentace </w:t>
      </w:r>
      <w:r w:rsidR="00BA249E">
        <w:rPr>
          <w:rFonts w:ascii="Times New Roman" w:hAnsi="Times New Roman"/>
          <w:sz w:val="28"/>
          <w:szCs w:val="28"/>
        </w:rPr>
        <w:t xml:space="preserve">téhož autora </w:t>
      </w:r>
      <w:r>
        <w:rPr>
          <w:rFonts w:ascii="Times New Roman" w:hAnsi="Times New Roman"/>
          <w:sz w:val="28"/>
          <w:szCs w:val="28"/>
        </w:rPr>
        <w:t xml:space="preserve">v Učebních materiálech. </w:t>
      </w:r>
    </w:p>
    <w:p w14:paraId="787AC527" w14:textId="7C53EAC7" w:rsidR="00333AC9" w:rsidRPr="00736962" w:rsidRDefault="00000000" w:rsidP="00162731">
      <w:pPr>
        <w:rPr>
          <w:rFonts w:ascii="Times New Roman" w:hAnsi="Times New Roman"/>
          <w:sz w:val="28"/>
          <w:szCs w:val="28"/>
        </w:rPr>
      </w:pPr>
      <w:hyperlink r:id="rId5" w:history="1">
        <w:r w:rsidR="00333AC9" w:rsidRPr="00736962">
          <w:rPr>
            <w:rStyle w:val="Hypertextovodkaz"/>
            <w:rFonts w:ascii="Times New Roman" w:hAnsi="Times New Roman"/>
            <w:sz w:val="28"/>
            <w:szCs w:val="28"/>
          </w:rPr>
          <w:t>Proplácet dál první tři dny nemoci? Ano, shoduje se většina stran — ČT24 — Česká televize (ceskatelevize.cz)</w:t>
        </w:r>
      </w:hyperlink>
    </w:p>
    <w:p w14:paraId="4973D8E0" w14:textId="77777777" w:rsidR="00333AC9" w:rsidRPr="005634E5" w:rsidRDefault="00333AC9" w:rsidP="00162731">
      <w:pPr>
        <w:rPr>
          <w:rFonts w:ascii="Times New Roman" w:hAnsi="Times New Roman"/>
          <w:sz w:val="28"/>
        </w:rPr>
      </w:pPr>
    </w:p>
    <w:sectPr w:rsidR="00333AC9" w:rsidRPr="0056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1E7B"/>
    <w:multiLevelType w:val="hybridMultilevel"/>
    <w:tmpl w:val="698ED560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04679F"/>
    <w:multiLevelType w:val="hybridMultilevel"/>
    <w:tmpl w:val="AC66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B37A9"/>
    <w:multiLevelType w:val="hybridMultilevel"/>
    <w:tmpl w:val="1F14C272"/>
    <w:lvl w:ilvl="0" w:tplc="3862654E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31075">
    <w:abstractNumId w:val="0"/>
  </w:num>
  <w:num w:numId="2" w16cid:durableId="76290838">
    <w:abstractNumId w:val="2"/>
  </w:num>
  <w:num w:numId="3" w16cid:durableId="111942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7F"/>
    <w:rsid w:val="000174AD"/>
    <w:rsid w:val="00162731"/>
    <w:rsid w:val="0026094B"/>
    <w:rsid w:val="0031166E"/>
    <w:rsid w:val="00333AC9"/>
    <w:rsid w:val="00350675"/>
    <w:rsid w:val="00435AF5"/>
    <w:rsid w:val="0046663A"/>
    <w:rsid w:val="005634E5"/>
    <w:rsid w:val="00672F50"/>
    <w:rsid w:val="00733526"/>
    <w:rsid w:val="00736962"/>
    <w:rsid w:val="009874DE"/>
    <w:rsid w:val="009944FD"/>
    <w:rsid w:val="00AF1D31"/>
    <w:rsid w:val="00B9427B"/>
    <w:rsid w:val="00BA249E"/>
    <w:rsid w:val="00C70799"/>
    <w:rsid w:val="00DD7837"/>
    <w:rsid w:val="00E35351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F466"/>
  <w15:docId w15:val="{2F840C56-721C-4258-B665-58464B6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731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333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24.ceskatelevize.cz/domaci/3351806-proplacet-dal-prvni-tri-dny-nemoci-ano-shoduje-se-vetsina-str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Luke</dc:creator>
  <cp:lastModifiedBy>Lukáš Hlouch</cp:lastModifiedBy>
  <cp:revision>3</cp:revision>
  <dcterms:created xsi:type="dcterms:W3CDTF">2022-12-04T12:23:00Z</dcterms:created>
  <dcterms:modified xsi:type="dcterms:W3CDTF">2022-12-04T12:24:00Z</dcterms:modified>
</cp:coreProperties>
</file>