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t>5. Pravidla silničního provozu a přestupky osob požívajících imunity</w:t>
      </w:r>
    </w:p>
    <w:p>
      <w:pPr>
        <w:pStyle w:val="Tlotextu"/>
        <w:rPr/>
      </w:pPr>
      <w:r>
        <w:rPr/>
        <w:t> </w:t>
      </w:r>
      <w:r>
        <w:rPr/>
        <w:t xml:space="preserve">(převzato ve formě úryvků z materiálu Ministerstva zahraničních věcí ČR) - úplné znění dostupné na  </w:t>
      </w:r>
      <w:r>
        <w:rPr>
          <w:color w:val="0000FF"/>
        </w:rPr>
        <w:t>https://www.mzv.cz/jnp/cz/o_ministerstvu/organizacni_struktura/diplomaticky_protokol/x5_dodrzovani_pravidel_silnicniho_provozu.html</w:t>
      </w:r>
    </w:p>
    <w:p>
      <w:pPr>
        <w:pStyle w:val="Tlotextu"/>
        <w:rPr>
          <w:b/>
          <w:b/>
          <w:bCs/>
          <w:color w:val="CE181E"/>
          <w:u w:val="single"/>
        </w:rPr>
      </w:pPr>
      <w:r>
        <w:rPr>
          <w:b/>
          <w:bCs/>
          <w:color w:val="CE181E"/>
          <w:u w:val="single"/>
        </w:rPr>
        <w:t xml:space="preserve">Dodržování pravidel silničního provozu v České republice osobami požívajícími výsad a imunit a pravidla parkování </w:t>
      </w:r>
    </w:p>
    <w:p>
      <w:pPr>
        <w:pStyle w:val="Nadpis2"/>
        <w:rPr>
          <w:sz w:val="28"/>
          <w:szCs w:val="28"/>
        </w:rPr>
      </w:pPr>
      <w:r>
        <w:rPr>
          <w:sz w:val="28"/>
          <w:szCs w:val="28"/>
        </w:rPr>
        <w:t>5.1. Základní pravidla silničního provozu</w:t>
      </w:r>
    </w:p>
    <w:p>
      <w:pPr>
        <w:pStyle w:val="Tlotextu"/>
        <w:rPr/>
      </w:pPr>
      <w:r>
        <w:rPr>
          <w:b/>
          <w:bCs/>
          <w:i/>
          <w:iCs/>
        </w:rPr>
        <w:t>Dopravní přestupky spáchané osobami požívajícími diplomatických výsad a imunit jsou evidovány Diplomatickým protokolem.</w:t>
      </w:r>
    </w:p>
    <w:p>
      <w:pPr>
        <w:pStyle w:val="Nadpis2"/>
        <w:rPr>
          <w:sz w:val="28"/>
          <w:szCs w:val="28"/>
        </w:rPr>
      </w:pPr>
      <w:r>
        <w:rPr>
          <w:sz w:val="28"/>
          <w:szCs w:val="28"/>
        </w:rPr>
        <w:t>5.2. Šetření deliktů osob požívajících výsad a imunit a jejich dopravních nehod</w:t>
      </w:r>
    </w:p>
    <w:p>
      <w:pPr>
        <w:pStyle w:val="Tlotextu"/>
        <w:rPr/>
      </w:pPr>
      <w:r>
        <w:rPr>
          <w:rStyle w:val="Silnzdraznn"/>
        </w:rPr>
        <w:t>5.2.1. Kategorie personálu s omezeným rozsahem imunit</w:t>
      </w:r>
    </w:p>
    <w:p>
      <w:pPr>
        <w:pStyle w:val="Tlotextu"/>
        <w:rPr/>
      </w:pPr>
      <w:r>
        <w:rPr>
          <w:rStyle w:val="Silnzdraznn"/>
        </w:rPr>
        <w:t xml:space="preserve">5.2.1.1. </w:t>
      </w:r>
      <w:r>
        <w:rPr>
          <w:rStyle w:val="Silnzdraznn"/>
          <w:color w:val="CE181E"/>
        </w:rPr>
        <w:t>Administrativně techničtí pracovníci a jejich rodinní příslušníci</w:t>
      </w:r>
    </w:p>
    <w:p>
      <w:pPr>
        <w:pStyle w:val="Tlotextu"/>
        <w:rPr>
          <w:color w:val="CE181E"/>
        </w:rPr>
      </w:pPr>
      <w:r>
        <w:rPr>
          <w:color w:val="CE181E"/>
        </w:rPr>
        <w:t xml:space="preserve">S ohledem na omezený rozsah imunit u správních deliktů </w:t>
      </w:r>
      <w:r>
        <w:rPr>
          <w:b/>
          <w:bCs/>
          <w:i/>
          <w:iCs/>
          <w:color w:val="CE181E"/>
        </w:rPr>
        <w:t>pouze na úkony při plnění služebních úkolů</w:t>
      </w:r>
      <w:r>
        <w:rPr>
          <w:color w:val="CE181E"/>
        </w:rPr>
        <w:t xml:space="preserve">  je mise vždy vyzvána Ministerstvem zahraničních věcí České republiky k doložení, zda dotyčný plnil v době spáchání přestupku pracovní úkoly související s jeho funkcí a o jaký konkrétní úkol se jednalo. Poskytnutá informace musí být věrohodná.</w:t>
      </w:r>
    </w:p>
    <w:p>
      <w:pPr>
        <w:pStyle w:val="Tlotextu"/>
        <w:rPr>
          <w:color w:val="CE181E"/>
        </w:rPr>
      </w:pPr>
      <w:r>
        <w:rPr>
          <w:color w:val="CE181E"/>
        </w:rPr>
        <w:t xml:space="preserve">Vynětí ze správní jurisdikce nepožívají rodinní příslušníci člena administrativně technického personálu. </w:t>
      </w:r>
    </w:p>
    <w:p>
      <w:pPr>
        <w:pStyle w:val="Tlotextu"/>
        <w:rPr/>
      </w:pPr>
      <w:r>
        <w:rPr>
          <w:rStyle w:val="Silnzdraznn"/>
        </w:rPr>
        <w:t>5.2.1.2. Místní síly</w:t>
      </w:r>
    </w:p>
    <w:p>
      <w:pPr>
        <w:pStyle w:val="Tlotextu"/>
        <w:rPr/>
      </w:pPr>
      <w:r>
        <w:rPr/>
        <w:t xml:space="preserve">Pracovníci diplomatické mise, konzulárního úřadu, ... kteří jsou občany přijímajícího státu nebo jsou v něm trvale usedlí (tzv. místní síly), kteří nejsou registrováni Diplomatickým protokolem, nepožívají diplomatických imunit na území České republiky. </w:t>
      </w:r>
    </w:p>
    <w:p>
      <w:pPr>
        <w:pStyle w:val="Tlotextu"/>
        <w:rPr/>
      </w:pPr>
      <w:r>
        <w:rPr>
          <w:rStyle w:val="Silnzdraznn"/>
        </w:rPr>
        <w:t xml:space="preserve">5.2.1.3. Honorární konzulární úředníci - </w:t>
      </w:r>
      <w:r>
        <w:rPr/>
        <w:t>jedná se o občany České republiky resp. o osoby v České republice trvale usedlé - zásadně bez imunit (až na výjimky)</w:t>
      </w:r>
    </w:p>
    <w:p>
      <w:pPr>
        <w:pStyle w:val="Tlotextu"/>
        <w:rPr/>
      </w:pPr>
      <w:r>
        <w:rPr>
          <w:rStyle w:val="Silnzdraznn"/>
        </w:rPr>
        <w:t>5.2.2. Šetření dopravních deliktů</w:t>
      </w:r>
    </w:p>
    <w:p>
      <w:pPr>
        <w:pStyle w:val="Tlotextu"/>
        <w:rPr/>
      </w:pPr>
      <w:r>
        <w:rPr>
          <w:rStyle w:val="Silnzdraznn"/>
        </w:rPr>
        <w:t>5.2.2.1. Vždy nezbytné: ověření totožnosti a rozsah imunity</w:t>
      </w:r>
    </w:p>
    <w:p>
      <w:pPr>
        <w:pStyle w:val="Tlotextu"/>
        <w:rPr/>
      </w:pPr>
      <w:r>
        <w:rPr>
          <w:color w:val="CE181E"/>
        </w:rPr>
        <w:t>Bez prokázání totožnosti náležitým dokladem není možné určit, zda dotčená osoba požívá diplomatických výsad a imunit. P</w:t>
      </w:r>
      <w:r>
        <w:rPr/>
        <w:t>olicista je oprávněn požadovat prokázání totožnosti po řidiči vozidla, který je podezřelý ze spáchání správního deliktu i osob, od nichž je požadováno vysvětlení.</w:t>
      </w:r>
    </w:p>
    <w:p>
      <w:pPr>
        <w:pStyle w:val="Tlotextu"/>
        <w:rPr/>
      </w:pPr>
      <w:r>
        <w:rPr>
          <w:rStyle w:val="Silnzdraznn"/>
        </w:rPr>
        <w:t>5.2.2.2. Úkony po ověření totožnosti</w:t>
      </w:r>
    </w:p>
    <w:p>
      <w:pPr>
        <w:pStyle w:val="Tlotextu"/>
        <w:rPr/>
      </w:pPr>
      <w:r>
        <w:rPr/>
        <w:t>Jestliže orgány veřejné moci (policie, orgány obcí a krajů) během šetření dopravní nehody nebo přestupku dojdou k </w:t>
      </w:r>
      <w:r>
        <w:rPr>
          <w:color w:val="CE181E"/>
        </w:rPr>
        <w:t xml:space="preserve">závěru, že se řízení dotýká </w:t>
      </w:r>
      <w:r>
        <w:rPr>
          <w:b/>
          <w:bCs/>
          <w:color w:val="CE181E"/>
        </w:rPr>
        <w:t xml:space="preserve">osoby, která by mohla na území České republiky požívat </w:t>
      </w:r>
      <w:r>
        <w:rPr>
          <w:color w:val="CE181E"/>
        </w:rPr>
        <w:t xml:space="preserve">výsad a imunit, požádají Ministerstvo zahraničních věcí České republiky o </w:t>
      </w:r>
      <w:r>
        <w:rPr>
          <w:b/>
          <w:bCs/>
          <w:color w:val="CE181E"/>
        </w:rPr>
        <w:t>ověření</w:t>
      </w:r>
      <w:r>
        <w:rPr>
          <w:color w:val="CE181E"/>
        </w:rPr>
        <w:t xml:space="preserve"> této skutečnosti. Na základě jeho vyjádření se rozhodne o dalším postupu, buď se věc odloží, nebo se pokračuje v řízení. V řízení je též pokračováno v případě, že imunita není uplatňována.</w:t>
      </w:r>
    </w:p>
    <w:p>
      <w:pPr>
        <w:pStyle w:val="Tlotextu"/>
        <w:rPr/>
      </w:pPr>
      <w:r>
        <w:rPr/>
        <w:t>Pro možnost ověření totožnosti a skutečnosti, že se jedná o osobu požívající výsad a imunit je potřeba, aby tato osoba měla vždy u sebe identifikační průkaz vydávaný Ministerstvem zahraničních věcí České republiky, nebo cestovní doklad.</w:t>
      </w:r>
    </w:p>
    <w:p>
      <w:pPr>
        <w:pStyle w:val="Tlotextu"/>
        <w:rPr/>
      </w:pPr>
      <w:r>
        <w:rPr>
          <w:rStyle w:val="Silnzdraznn"/>
        </w:rPr>
        <w:t>5.2.2.3. Dechová zkouška na alkohol a požití návykových látek, zamezení v řízení</w:t>
      </w:r>
      <w:r>
        <w:rPr/>
        <w:t xml:space="preserve"> </w:t>
      </w:r>
      <w:r>
        <w:rPr>
          <w:rStyle w:val="Silnzdraznn"/>
        </w:rPr>
        <w:t>motorového vozidla</w:t>
      </w:r>
    </w:p>
    <w:p>
      <w:pPr>
        <w:pStyle w:val="Tlotextu"/>
        <w:rPr/>
      </w:pPr>
      <w:r>
        <w:rPr/>
        <w:t xml:space="preserve">Policisté (i Městská policie) jsou </w:t>
      </w:r>
      <w:r>
        <w:rPr>
          <w:b/>
          <w:bCs/>
          <w:color w:val="CE181E"/>
        </w:rPr>
        <w:t>oprávněni vyzvat každého řidiče, včetně osob požívající výsad a imunit, k podstoupení dechové zkoušky na alkohol.</w:t>
      </w:r>
      <w:r>
        <w:rPr>
          <w:color w:val="CE181E"/>
        </w:rPr>
        <w:t xml:space="preserve"> Pouze provedením dechové zkoušky na alkohol, nebo obdobného testu na návykové látky, lze spolehlivě vyloučit, že dotyčná osoba se nenacházela v rozhodné době pod jejich vlivem. Pokud se dotyčná osoba odmítne nezbytným testům na alkohol nebo návykové látky podrobit, má se za to, že byla pod jejich vlivem.</w:t>
      </w:r>
    </w:p>
    <w:p>
      <w:pPr>
        <w:pStyle w:val="Tlotextu"/>
        <w:rPr/>
      </w:pPr>
      <w:r>
        <w:rPr>
          <w:b/>
          <w:bCs/>
          <w:color w:val="CE181E"/>
        </w:rPr>
        <w:t>V případě, kdy dojde k rozhodnutí o neumožnění pokračovat v řízení motorového vozidla osobou požívající výsad a imunit, policie informuje diplomatickou misi, konzulární úřad nebo mezinárodní organizaci a zároveň Ministerstvo zahraničních věcí České republiky.</w:t>
      </w:r>
    </w:p>
    <w:p>
      <w:pPr>
        <w:pStyle w:val="Tlotextu"/>
        <w:rPr/>
      </w:pPr>
      <w:r>
        <w:rPr/>
        <w:t xml:space="preserve">Ve výjimečných případech mají příslušníci Policie ČR pravomoc na místě zadržet řidičský průkaz dotčené osoby. Po dobu zadržení řidičského průkazu nesmí držitel řidičského oprávnění řídit motorové vozidlo </w:t>
      </w:r>
    </w:p>
    <w:p>
      <w:pPr>
        <w:pStyle w:val="Tlotextu"/>
        <w:rPr/>
      </w:pPr>
      <w:r>
        <w:rPr>
          <w:rStyle w:val="Silnzdraznn"/>
        </w:rPr>
        <w:t xml:space="preserve">5.2.2.4. </w:t>
      </w:r>
      <w:r>
        <w:rPr>
          <w:rStyle w:val="Silnzdraznn"/>
          <w:color w:val="0000FF"/>
        </w:rPr>
        <w:t>Šetření za mimořádných okolností - případy nutné obrany a přímého ohrožení života</w:t>
      </w:r>
    </w:p>
    <w:p>
      <w:pPr>
        <w:pStyle w:val="Tlotextu"/>
        <w:rPr/>
      </w:pPr>
      <w:r>
        <w:rPr/>
        <w:t xml:space="preserve">Výjimku z osobní nedotknutelnosti diplomatických zástupců ...., lze </w:t>
      </w:r>
      <w:r>
        <w:rPr>
          <w:color w:val="CE181E"/>
        </w:rPr>
        <w:t>připustit v případech, kde se jedná o nutnou obranu (např. před fyzickým útokem na policistu osobou požívající imunitu zjevně pod vlivem alkoholu nebo návykových látek), kdy je třeba zabránit v páchání trestné činnosti ze strany diplomata a dokonce i v případě, kdy se osoba požívající výsad a imunit riziku ohrožení zdraví nebo života sama vystavuje. Výjimku z imunity lze uplatnit pouze při bezprostředním protiprávním jednání osob požívajících imunit.</w:t>
      </w:r>
      <w:r>
        <w:rPr/>
        <w:t xml:space="preserve"> </w:t>
      </w:r>
    </w:p>
    <w:p>
      <w:pPr>
        <w:pStyle w:val="Tlotextu"/>
        <w:rPr/>
      </w:pPr>
      <w:r>
        <w:rPr/>
        <w:t xml:space="preserve">Ve výjimečných případech může dále dojít k </w:t>
      </w:r>
      <w:r>
        <w:rPr>
          <w:b/>
          <w:bCs/>
          <w:color w:val="CE181E"/>
        </w:rPr>
        <w:t>odtahu vozidla s diplomatickou registrační značkou.</w:t>
      </w:r>
      <w:r>
        <w:rPr/>
        <w:t xml:space="preserve"> Jedná se zejména o situace, kdy (1) toto vozidlo </w:t>
      </w:r>
      <w:r>
        <w:rPr>
          <w:color w:val="CE181E"/>
        </w:rPr>
        <w:t>neoprávněně parkuje na vyhrazeném parkovišti. P</w:t>
      </w:r>
      <w:r>
        <w:rPr/>
        <w:t xml:space="preserve">olicista nebo strážník </w:t>
      </w:r>
      <w:r>
        <w:rPr>
          <w:color w:val="CE181E"/>
        </w:rPr>
        <w:t>nejdříve ve spolupráci s Diplomatickým protokolem vyrozumí provozovatele vozidla.</w:t>
      </w:r>
      <w:r>
        <w:rPr/>
        <w:t xml:space="preserve"> Odtah je krajním řešením, pokud provozovatel sám nezjedná nápravu. </w:t>
      </w:r>
      <w:r>
        <w:rPr>
          <w:i/>
          <w:iCs/>
          <w:color w:val="CE181E"/>
        </w:rPr>
        <w:t xml:space="preserve">Pokud by však (2) vozidlo tvořilo překážku </w:t>
      </w:r>
      <w:r>
        <w:rPr>
          <w:b/>
          <w:bCs/>
          <w:i/>
          <w:iCs/>
          <w:color w:val="CE181E"/>
        </w:rPr>
        <w:t>přímo ohrožující bezpečnost nebo plynulost provozu</w:t>
      </w:r>
      <w:r>
        <w:rPr>
          <w:i/>
          <w:iCs/>
          <w:color w:val="CE181E"/>
        </w:rPr>
        <w:t xml:space="preserve"> na pozemních komunikacích (např. parkování před vjezdem do nemocnice apod., je v pravomoci policisty nebo strážníka obecní policie rozhodnout o odtahu </w:t>
      </w:r>
      <w:r>
        <w:rPr>
          <w:b/>
          <w:bCs/>
          <w:i/>
          <w:iCs/>
          <w:color w:val="CE181E"/>
        </w:rPr>
        <w:t xml:space="preserve">bezprostředně </w:t>
      </w:r>
      <w:r>
        <w:rPr>
          <w:i/>
          <w:iCs/>
          <w:color w:val="CE181E"/>
        </w:rPr>
        <w:t xml:space="preserve">a provozovatele vozidla cestou Diplomatického protokolu příp. prostřednictvím stálé služby Operačního a informačního střediska MZV ČR </w:t>
      </w:r>
      <w:r>
        <w:rPr>
          <w:b/>
          <w:bCs/>
          <w:i/>
          <w:iCs/>
          <w:color w:val="CE181E"/>
        </w:rPr>
        <w:t>vyrozumět až následně.</w:t>
      </w:r>
      <w:r>
        <w:rPr/>
        <w:t xml:space="preserve"> Jestliže dojde k odtahu vozidla, náklady s ním spojené jsou k tíži provozovatele.</w:t>
      </w:r>
    </w:p>
    <w:p>
      <w:pPr>
        <w:pStyle w:val="Nadpis2"/>
        <w:rPr/>
      </w:pPr>
      <w:r>
        <w:rPr>
          <w:rStyle w:val="Silnzdraznn"/>
          <w:sz w:val="28"/>
          <w:szCs w:val="28"/>
        </w:rPr>
        <w:t>5.3. Opatření v případech porušení pravidel silničního provozu</w:t>
      </w:r>
    </w:p>
    <w:p>
      <w:pPr>
        <w:pStyle w:val="Tlotextu"/>
        <w:rPr/>
      </w:pPr>
      <w:r>
        <w:rPr>
          <w:rStyle w:val="Silnzdraznn"/>
        </w:rPr>
        <w:t>5.3.1.  Druhy opatření</w:t>
      </w:r>
    </w:p>
    <w:p>
      <w:pPr>
        <w:pStyle w:val="Tlotextu"/>
        <w:rPr/>
      </w:pPr>
      <w:r>
        <w:rPr/>
        <w:t>Podle závažnosti porušení pravidelsilničního provozu Ministerstvo zahraničních věcí České republiky může uplatnit níže uvedená opatření:</w:t>
      </w:r>
    </w:p>
    <w:p>
      <w:pPr>
        <w:pStyle w:val="Tlotextu"/>
        <w:rPr/>
      </w:pPr>
      <w:r>
        <w:rPr>
          <w:rStyle w:val="Silnzdraznn"/>
        </w:rPr>
        <w:t xml:space="preserve">5.3.1.1. </w:t>
      </w:r>
      <w:r>
        <w:rPr>
          <w:rStyle w:val="Silnzdraznn"/>
          <w:color w:val="0000FF"/>
        </w:rPr>
        <w:t>Předvolání (pohovor) na DP MZV (to není správní řízení)</w:t>
      </w:r>
    </w:p>
    <w:p>
      <w:pPr>
        <w:pStyle w:val="Tlotextu"/>
        <w:rPr/>
      </w:pPr>
      <w:r>
        <w:rPr/>
        <w:t xml:space="preserve">V případech, kdy </w:t>
      </w:r>
      <w:r>
        <w:rPr>
          <w:b/>
          <w:bCs/>
          <w:color w:val="CE181E"/>
        </w:rPr>
        <w:t xml:space="preserve">Diplomatický protokol </w:t>
      </w:r>
      <w:r>
        <w:rPr>
          <w:color w:val="CE181E"/>
        </w:rPr>
        <w:t>shledá žádoucí projednat delikt osobně, přistoupí k pozvání (předvolání) zástupce diplomatické mise za účelem projednání přijetí přiměřených opatření.</w:t>
      </w:r>
      <w:r>
        <w:rPr/>
        <w:t xml:space="preserve"> Ta mohou spočívat podle povahy a závažnosti případu v interních opatřeních (např. napomenutí, nebo jiné kárné opatření) o nichž bude Diplomatický protokol informován.</w:t>
      </w:r>
    </w:p>
    <w:p>
      <w:pPr>
        <w:pStyle w:val="Tlotextu"/>
        <w:rPr/>
      </w:pPr>
      <w:r>
        <w:rPr>
          <w:rStyle w:val="Silnzdraznn"/>
        </w:rPr>
        <w:t>5.3.1.2. Žádost o zřeknutí se vynětí z jurisdikce České republiky</w:t>
      </w:r>
    </w:p>
    <w:p>
      <w:pPr>
        <w:pStyle w:val="Tlotextu"/>
        <w:rPr/>
      </w:pPr>
      <w:r>
        <w:rPr/>
        <w:t xml:space="preserve">Dalším možným opatřením je </w:t>
      </w:r>
      <w:r>
        <w:rPr>
          <w:color w:val="CE181E"/>
        </w:rPr>
        <w:t>žádost o zřeknutí se vynětí privilegované osoby z jurisdikce orgánů České republiky</w:t>
      </w:r>
      <w:r>
        <w:rPr/>
        <w:t xml:space="preserve"> v souladu s článkem 32 Vídeňské úmluvy o diplomatických stycích nebo článkem 45 Vídeňské úmluvy o konzulárních stycích, resp. žádat o neuplatnění imunity. Pokud této žádosti dotčená mise (vysílající stát) nevyhoví, Ministerstvo zahraničních věcí zváží, i s přihlédnutím k principu vzájemnosti, další opatření.</w:t>
      </w:r>
    </w:p>
    <w:p>
      <w:pPr>
        <w:pStyle w:val="Tlotextu"/>
        <w:rPr/>
      </w:pPr>
      <w:r>
        <w:rPr>
          <w:rStyle w:val="Silnzdraznn"/>
        </w:rPr>
        <w:t>5.3.1.3. Krácení nenárokových výhod</w:t>
      </w:r>
    </w:p>
    <w:p>
      <w:pPr>
        <w:pStyle w:val="Tlotextu"/>
        <w:rPr/>
      </w:pPr>
      <w:r>
        <w:rPr/>
        <w:t>Jako další doplňkové opatření ke zjednání nápravy nežádoucího chování privilegovaných osob je krácení nenárokových výhod (např. neposkytnutí refundace daní zaplacených při nákupu zboží a služeb) či restriktivní opatření v oblasti registrace motorových vozidel.</w:t>
      </w:r>
    </w:p>
    <w:p>
      <w:pPr>
        <w:pStyle w:val="Tlotextu"/>
        <w:rPr/>
      </w:pPr>
      <w:r>
        <w:rPr>
          <w:rStyle w:val="Silnzdraznn"/>
        </w:rPr>
        <w:t>5.3.1.4. Označení osoby za persona non grata či osobu nežádoucí</w:t>
      </w:r>
    </w:p>
    <w:p>
      <w:pPr>
        <w:pStyle w:val="Tlotextu"/>
        <w:rPr/>
      </w:pPr>
      <w:r>
        <w:rPr/>
        <w:t>V případech, kdy se ostatní opatření míjí účinkem nebo mise či privilegovaná osoba nejeví snahu delikt vyřešit jiným způsobem, může být ze strany Ministerstva zahraničních věcí České republiky přistoupeno k prohlášení dotyčného za osobu non grata či za osobu nepřijatelnou dle čl. 9 Vídeňské úmluvy o diplomatických stycích, příp. čl. 23 Vídeňské úmluvy o konzulárních stycích.</w:t>
      </w:r>
    </w:p>
    <w:p>
      <w:pPr>
        <w:pStyle w:val="Tlotextu"/>
        <w:rPr/>
      </w:pPr>
      <w:r>
        <w:rPr>
          <w:rStyle w:val="Silnzdraznn"/>
        </w:rPr>
        <w:t xml:space="preserve">5.3.2.  Odpovědnost provozovatele motorového vozidla – opatření v případech přestupků, u nichž není identifikován řidič </w:t>
      </w:r>
    </w:p>
    <w:p>
      <w:pPr>
        <w:pStyle w:val="Tlotextu"/>
        <w:rPr/>
      </w:pPr>
      <w:r>
        <w:rPr/>
        <w:t xml:space="preserve">V případech porušení pravidel provozu na pozemních komunikacích zjištěných zejména kamerovými systémy (nebo jiným automatizovaným technickým prostředkem používaným bez obsluhy), nebo pokud se jedná o nedovolené zastavení nebo stání, kdy není ztotožněna osoba podezřelá ze spáchání dopravního přestupku (tj. řidič vozidla), </w:t>
      </w:r>
      <w:r>
        <w:rPr>
          <w:b/>
          <w:bCs/>
          <w:i/>
          <w:iCs/>
        </w:rPr>
        <w:t>odpovídá za přestupek provozovatel vozidla.</w:t>
      </w:r>
    </w:p>
    <w:p>
      <w:pPr>
        <w:pStyle w:val="Tlotextu"/>
        <w:rPr/>
      </w:pPr>
      <w:r>
        <w:rPr>
          <w:b/>
          <w:bCs/>
          <w:i/>
          <w:iCs/>
        </w:rPr>
        <w:t>Ministerstvo zahraničních věcí České republiky je informováno o všech přestupcích</w:t>
      </w:r>
      <w:r>
        <w:rPr/>
        <w:t xml:space="preserve"> členů diplomatické mise nebo členů jejího personálu ... , včetně dopravních přestupků, které byly spáchány vozidlem registrovaným na tyto subjekty a zachyceny kamerovými systémy nebo jiným automatizovaným technickým prostředkem používaným bez obsluhy.</w:t>
      </w:r>
    </w:p>
    <w:p>
      <w:pPr>
        <w:pStyle w:val="Tlotextu"/>
        <w:rPr/>
      </w:pPr>
      <w:r>
        <w:rPr/>
        <w:t xml:space="preserve">Pokud je na konkrétního provozovatele motorového vozidla oznamován </w:t>
      </w:r>
      <w:r>
        <w:rPr>
          <w:b/>
          <w:bCs/>
          <w:i/>
          <w:iCs/>
        </w:rPr>
        <w:t>vysoký počet spáchaných přestupků</w:t>
      </w:r>
      <w:r>
        <w:rPr/>
        <w:t xml:space="preserve"> proti bezpečnosti a plynulosti provozu, Diplomatický protokol nejméně jedenkrát v roce příslušnou misi o této skutečnosti informuje a kromě žádosti o přijetí konkrétních nápravných opatření šéfem mise může přistoupit k restriktivním opatřením v podobě krácení nenárokových daňových výsad (vracení DPH a spotřebních daní) nebo restriktivním opatřením v oblasti registrace motorových vozidel.</w:t>
      </w:r>
    </w:p>
    <w:p>
      <w:pPr>
        <w:pStyle w:val="Tlotextu"/>
        <w:rPr/>
      </w:pPr>
      <w:r>
        <w:rPr>
          <w:rStyle w:val="Silnzdraznn"/>
        </w:rPr>
        <w:t>5.4.1. Parkování v zónách placeného stání</w:t>
      </w:r>
    </w:p>
    <w:p>
      <w:pPr>
        <w:pStyle w:val="Tlotextu"/>
        <w:rPr/>
      </w:pPr>
      <w:r>
        <w:rPr>
          <w:color w:val="DC2300"/>
        </w:rPr>
        <w:t>Úhrada ceny parkovného je úhradou za poskytnutí služby – využití parkovacího místa (v zóně placeného státní), proto nejsou osoby požívající diplomatických výsad a imunit vyjmuty z placení parkovného.</w:t>
      </w:r>
    </w:p>
    <w:p>
      <w:pPr>
        <w:pStyle w:val="Tlotextu"/>
        <w:spacing w:lineRule="auto" w:line="276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Micro Hei" w:cs="Free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spacing w:before="240" w:after="120"/>
      <w:outlineLvl w:val="0"/>
    </w:pPr>
    <w:rPr>
      <w:rFonts w:ascii="Liberation Serif" w:hAnsi="Liberation Serif" w:eastAsia="WenQuanYi Micro Hei" w:cs="FreeSans"/>
      <w:b/>
      <w:bCs/>
      <w:sz w:val="48"/>
      <w:szCs w:val="48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rFonts w:ascii="Liberation Serif" w:hAnsi="Liberation Serif" w:eastAsia="WenQuanYi Micro Hei" w:cs="FreeSans"/>
      <w:b/>
      <w:bCs/>
      <w:sz w:val="36"/>
      <w:szCs w:val="36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LibreOffice/6.0.7.3$Linux_X86_64 LibreOffice_project/00m0$Build-3</Application>
  <Pages>3</Pages>
  <Words>1173</Words>
  <Characters>7524</Characters>
  <CharactersWithSpaces>8667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2020-11-01T14:06:30Z</dcterms:created>
  <dc:creator>Vladimír Týč</dc:creator>
  <dc:description/>
  <dc:language>cs-CZ</dc:language>
  <cp:lastModifiedBy>Vladimír Týč</cp:lastModifiedBy>
  <dcterms:modified xsi:type="dcterms:W3CDTF">2020-11-16T13:05:07Z</dcterms:modified>
  <cp:revision>5</cp:revision>
  <dc:subject/>
  <dc:title/>
</cp:coreProperties>
</file>