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D16C" w14:textId="320751C7" w:rsidR="00796536" w:rsidRDefault="00796536" w:rsidP="00796536">
      <w:pPr>
        <w:ind w:left="360"/>
        <w:jc w:val="both"/>
        <w:rPr>
          <w:i/>
          <w:iCs/>
        </w:rPr>
      </w:pPr>
      <w:r>
        <w:rPr>
          <w:i/>
          <w:iCs/>
        </w:rPr>
        <w:t xml:space="preserve">Zadání samostatné práce č. 3 </w:t>
      </w:r>
    </w:p>
    <w:p w14:paraId="6972C3E1" w14:textId="4007F808" w:rsidR="00796536" w:rsidRDefault="00796536" w:rsidP="00796536">
      <w:pPr>
        <w:ind w:left="360"/>
        <w:jc w:val="both"/>
        <w:rPr>
          <w:i/>
          <w:iCs/>
        </w:rPr>
      </w:pPr>
      <w:r>
        <w:rPr>
          <w:i/>
          <w:iCs/>
        </w:rPr>
        <w:t>(zadáno na semináři 1.11.2023)</w:t>
      </w:r>
    </w:p>
    <w:p w14:paraId="36BE758A" w14:textId="77777777" w:rsidR="00796536" w:rsidRDefault="00796536" w:rsidP="00796536">
      <w:pPr>
        <w:pBdr>
          <w:bottom w:val="single" w:sz="12" w:space="1" w:color="auto"/>
        </w:pBdr>
        <w:ind w:left="360"/>
        <w:jc w:val="both"/>
        <w:rPr>
          <w:i/>
          <w:iCs/>
        </w:rPr>
      </w:pPr>
    </w:p>
    <w:p w14:paraId="29F2C0E0" w14:textId="77777777" w:rsidR="00796536" w:rsidRDefault="00796536" w:rsidP="00796536">
      <w:pPr>
        <w:ind w:left="360"/>
        <w:jc w:val="both"/>
        <w:rPr>
          <w:i/>
          <w:iCs/>
        </w:rPr>
      </w:pPr>
    </w:p>
    <w:p w14:paraId="3C2342C9" w14:textId="77777777" w:rsidR="00796536" w:rsidRDefault="00796536" w:rsidP="00796536">
      <w:pPr>
        <w:ind w:left="360"/>
        <w:jc w:val="both"/>
        <w:rPr>
          <w:i/>
          <w:iCs/>
        </w:rPr>
      </w:pPr>
    </w:p>
    <w:p w14:paraId="296B814B" w14:textId="44062E19" w:rsidR="00796536" w:rsidRDefault="00796536" w:rsidP="00796536">
      <w:pPr>
        <w:ind w:left="360"/>
        <w:jc w:val="both"/>
        <w:rPr>
          <w:i/>
          <w:iCs/>
        </w:rPr>
      </w:pPr>
      <w:r>
        <w:rPr>
          <w:i/>
          <w:iCs/>
        </w:rPr>
        <w:t xml:space="preserve">Rizika kupujícího zjištěná při </w:t>
      </w:r>
      <w:proofErr w:type="spellStart"/>
      <w:r>
        <w:rPr>
          <w:i/>
          <w:iCs/>
        </w:rPr>
        <w:t>Due</w:t>
      </w:r>
      <w:proofErr w:type="spellEnd"/>
      <w:r>
        <w:rPr>
          <w:i/>
          <w:iCs/>
        </w:rPr>
        <w:t xml:space="preserve"> Diligence se často ošetří v kupní smlouvě (SPA) o M&amp;A transakci jedním z následujících způsobů:</w:t>
      </w:r>
    </w:p>
    <w:p w14:paraId="1C4BF13E" w14:textId="77777777" w:rsidR="00796536" w:rsidRDefault="00796536" w:rsidP="00796536">
      <w:pPr>
        <w:pStyle w:val="Odstavecseseznamem"/>
        <w:numPr>
          <w:ilvl w:val="0"/>
          <w:numId w:val="1"/>
        </w:numPr>
        <w:ind w:left="1080"/>
        <w:jc w:val="both"/>
        <w:rPr>
          <w:i/>
          <w:iCs/>
        </w:rPr>
      </w:pPr>
      <w:r>
        <w:rPr>
          <w:b/>
          <w:bCs/>
          <w:i/>
          <w:iCs/>
          <w:u w:val="single"/>
        </w:rPr>
        <w:t>úpravou (snížením) nabízené kupní ceny</w:t>
      </w:r>
      <w:r>
        <w:rPr>
          <w:i/>
          <w:iCs/>
        </w:rPr>
        <w:t xml:space="preserve"> (je-li u daného rizika vysoká pravděpodobnost hraničící s jistotou, že nastane a lze-li současně jednoznačně určit negativní finanční dopad rizika na společnost – např. prvoinstanční nepravomocný rozsudek ukládající společnosti povinnost zaplatit třetí osobě), </w:t>
      </w:r>
      <w:r>
        <w:rPr>
          <w:b/>
          <w:bCs/>
          <w:i/>
          <w:iCs/>
        </w:rPr>
        <w:t>nebo</w:t>
      </w:r>
    </w:p>
    <w:p w14:paraId="28729215" w14:textId="77777777" w:rsidR="00796536" w:rsidRDefault="00796536" w:rsidP="00796536">
      <w:pPr>
        <w:pStyle w:val="Odstavecseseznamem"/>
        <w:numPr>
          <w:ilvl w:val="0"/>
          <w:numId w:val="1"/>
        </w:numPr>
        <w:ind w:left="1080"/>
        <w:jc w:val="both"/>
        <w:rPr>
          <w:i/>
          <w:iCs/>
        </w:rPr>
      </w:pPr>
      <w:r>
        <w:rPr>
          <w:i/>
          <w:iCs/>
        </w:rPr>
        <w:t xml:space="preserve">sjednání povinnosti prodávajícího zajistit určitý krok/úkon zamezující riziku jako </w:t>
      </w:r>
      <w:r>
        <w:rPr>
          <w:b/>
          <w:bCs/>
          <w:i/>
          <w:iCs/>
          <w:u w:val="single"/>
        </w:rPr>
        <w:t>odkládací podmínku vypořádání transakce</w:t>
      </w:r>
      <w:r>
        <w:rPr>
          <w:i/>
          <w:iCs/>
        </w:rPr>
        <w:t xml:space="preserve"> (u daného rizika je střední či nižší pravděpodobnost že nastane a/nebo není jasná jeho finanční výše a lze s rozumným úsilím toto riziko vyloučit zcela – např. probíhající předžalobní spor s obchodním partnerem, který lze řešit dohodou o narovnání); taková odkládací podmínka může někdy spočívat ve vyčlenění (tzv. „</w:t>
      </w:r>
      <w:proofErr w:type="spellStart"/>
      <w:r>
        <w:rPr>
          <w:i/>
          <w:iCs/>
        </w:rPr>
        <w:t>carve</w:t>
      </w:r>
      <w:proofErr w:type="spellEnd"/>
      <w:r>
        <w:rPr>
          <w:i/>
          <w:iCs/>
        </w:rPr>
        <w:t xml:space="preserve">-out“) nežádoucích aktiv či pasiv z cílové společnosti na prodávajícího nebo jiný subjekt mimo transakční perimetr, </w:t>
      </w:r>
      <w:r>
        <w:rPr>
          <w:b/>
          <w:bCs/>
          <w:i/>
          <w:iCs/>
        </w:rPr>
        <w:t>nebo</w:t>
      </w:r>
    </w:p>
    <w:p w14:paraId="4E5AF473" w14:textId="77777777" w:rsidR="00796536" w:rsidRDefault="00796536" w:rsidP="00796536">
      <w:pPr>
        <w:pStyle w:val="Odstavecseseznamem"/>
        <w:numPr>
          <w:ilvl w:val="0"/>
          <w:numId w:val="1"/>
        </w:numPr>
        <w:ind w:left="1080"/>
        <w:jc w:val="both"/>
        <w:rPr>
          <w:i/>
          <w:iCs/>
        </w:rPr>
      </w:pPr>
      <w:r>
        <w:rPr>
          <w:i/>
          <w:iCs/>
        </w:rPr>
        <w:t>sjednání specifického závazku prodávajícího odškodnit kupujícího v penězích (tzv. „</w:t>
      </w:r>
      <w:r>
        <w:rPr>
          <w:b/>
          <w:bCs/>
          <w:i/>
          <w:iCs/>
          <w:u w:val="single"/>
        </w:rPr>
        <w:t>indemnity</w:t>
      </w:r>
      <w:r>
        <w:rPr>
          <w:i/>
          <w:iCs/>
        </w:rPr>
        <w:t xml:space="preserve">“) za negativní finanční dopad rizika na společnost (u daného rizika je střední či nižší pravděpodobnost že nastane a/nebo není jasná jeho finanční výše, ale toto riziko nelze s rozumným úsilím vyloučit zcela – např. vady podaných daňových přiznání, které mohou vést v případě kontroly správce daně k doměření daně a příslušenství, není však jisté, zda vůbec správce daně zahájí v příslušné lhůtě kontrolu), </w:t>
      </w:r>
      <w:r>
        <w:rPr>
          <w:b/>
          <w:bCs/>
          <w:i/>
          <w:iCs/>
        </w:rPr>
        <w:t>anebo</w:t>
      </w:r>
    </w:p>
    <w:p w14:paraId="1260C68B" w14:textId="77777777" w:rsidR="00796536" w:rsidRDefault="00796536" w:rsidP="00796536">
      <w:pPr>
        <w:pStyle w:val="Odstavecseseznamem"/>
        <w:numPr>
          <w:ilvl w:val="0"/>
          <w:numId w:val="1"/>
        </w:numPr>
        <w:ind w:left="1080"/>
        <w:jc w:val="both"/>
        <w:rPr>
          <w:i/>
          <w:iCs/>
        </w:rPr>
      </w:pPr>
      <w:r>
        <w:rPr>
          <w:i/>
          <w:iCs/>
        </w:rPr>
        <w:t>ujištěním prodávajícího o kvalitách společnosti (tzv. „</w:t>
      </w:r>
      <w:proofErr w:type="spellStart"/>
      <w:r>
        <w:rPr>
          <w:b/>
          <w:bCs/>
          <w:i/>
          <w:iCs/>
          <w:u w:val="single"/>
        </w:rPr>
        <w:t>representations</w:t>
      </w:r>
      <w:proofErr w:type="spellEnd"/>
      <w:r>
        <w:rPr>
          <w:b/>
          <w:bCs/>
          <w:i/>
          <w:iCs/>
          <w:u w:val="single"/>
        </w:rPr>
        <w:t xml:space="preserve"> &amp; </w:t>
      </w:r>
      <w:proofErr w:type="spellStart"/>
      <w:r>
        <w:rPr>
          <w:b/>
          <w:bCs/>
          <w:i/>
          <w:iCs/>
          <w:u w:val="single"/>
        </w:rPr>
        <w:t>warranties</w:t>
      </w:r>
      <w:proofErr w:type="spellEnd"/>
      <w:r>
        <w:rPr>
          <w:i/>
          <w:iCs/>
        </w:rPr>
        <w:t>“) – u neznámých rizik – např. podávající nedoložil smlouvu, kterou prodávaný podíl v cílové společnosti nabyl některý z jeho předchůdců, takže vzniká otázka, zda prodávající nabyl podíl od řádného vlastníka. V SPA pak prohlásí, že je výlučným vlastníkem prodávaného podílu s řádným nabývacím titulem a pokud se toto prohlášení ukázalo jako nepravdivé, může kupující vznést nárok na odpovídající slevu z kupní ceny.</w:t>
      </w:r>
    </w:p>
    <w:p w14:paraId="25AD8DBA" w14:textId="77777777" w:rsidR="00796536" w:rsidRDefault="00796536" w:rsidP="00796536">
      <w:pPr>
        <w:ind w:left="360"/>
        <w:jc w:val="both"/>
        <w:rPr>
          <w:i/>
          <w:iCs/>
        </w:rPr>
      </w:pPr>
    </w:p>
    <w:p w14:paraId="0E22DA23" w14:textId="77777777" w:rsidR="00796536" w:rsidRDefault="00796536" w:rsidP="00796536">
      <w:pPr>
        <w:ind w:left="360"/>
        <w:jc w:val="both"/>
        <w:rPr>
          <w:i/>
          <w:iCs/>
        </w:rPr>
      </w:pPr>
      <w:r>
        <w:rPr>
          <w:i/>
          <w:iCs/>
        </w:rPr>
        <w:t xml:space="preserve">Sepište úvahu na téma jak byste v kupní smlouvě (SPA) aplikovali některý z výše uvedených způsobů ošetření rizika na tato zjištění </w:t>
      </w:r>
      <w:proofErr w:type="spellStart"/>
      <w:r>
        <w:rPr>
          <w:i/>
          <w:iCs/>
        </w:rPr>
        <w:t>Due</w:t>
      </w:r>
      <w:proofErr w:type="spellEnd"/>
      <w:r>
        <w:rPr>
          <w:i/>
          <w:iCs/>
        </w:rPr>
        <w:t xml:space="preserve"> Diligence (vyberte si alespoň tři z rizik níže):</w:t>
      </w:r>
    </w:p>
    <w:p w14:paraId="6A1721B7" w14:textId="77777777" w:rsidR="00796536" w:rsidRDefault="00796536" w:rsidP="00796536">
      <w:pPr>
        <w:pStyle w:val="Odstavecseseznamem"/>
        <w:numPr>
          <w:ilvl w:val="0"/>
          <w:numId w:val="1"/>
        </w:numPr>
        <w:ind w:left="1080"/>
        <w:jc w:val="both"/>
        <w:rPr>
          <w:i/>
          <w:iCs/>
        </w:rPr>
      </w:pPr>
      <w:r>
        <w:rPr>
          <w:i/>
          <w:iCs/>
        </w:rPr>
        <w:t>Pět hlavních zákazníků cílové společnosti představuje 90 % všech prodejů</w:t>
      </w:r>
    </w:p>
    <w:p w14:paraId="147561BE" w14:textId="77777777" w:rsidR="00796536" w:rsidRDefault="00796536" w:rsidP="00796536">
      <w:pPr>
        <w:pStyle w:val="Odstavecseseznamem"/>
        <w:numPr>
          <w:ilvl w:val="0"/>
          <w:numId w:val="1"/>
        </w:numPr>
        <w:ind w:left="1080"/>
        <w:jc w:val="both"/>
        <w:rPr>
          <w:i/>
          <w:iCs/>
        </w:rPr>
      </w:pPr>
      <w:r>
        <w:rPr>
          <w:i/>
          <w:iCs/>
        </w:rPr>
        <w:t>Vysoká fluktuace zaměstnanců cílové společnosti a úroveň mezd v cílové společnosti je pod tržním standardem</w:t>
      </w:r>
    </w:p>
    <w:p w14:paraId="76337DF4" w14:textId="77777777" w:rsidR="00796536" w:rsidRDefault="00796536" w:rsidP="00796536">
      <w:pPr>
        <w:pStyle w:val="Odstavecseseznamem"/>
        <w:numPr>
          <w:ilvl w:val="0"/>
          <w:numId w:val="1"/>
        </w:numPr>
        <w:ind w:left="1080"/>
        <w:jc w:val="both"/>
        <w:rPr>
          <w:i/>
          <w:iCs/>
        </w:rPr>
      </w:pPr>
      <w:r>
        <w:rPr>
          <w:i/>
          <w:iCs/>
        </w:rPr>
        <w:t xml:space="preserve">Manažerské smlouvy s vedením cílové společnosti nebyly poskytnuty pro </w:t>
      </w:r>
      <w:proofErr w:type="spellStart"/>
      <w:r>
        <w:rPr>
          <w:i/>
          <w:iCs/>
        </w:rPr>
        <w:t>Due</w:t>
      </w:r>
      <w:proofErr w:type="spellEnd"/>
      <w:r>
        <w:rPr>
          <w:i/>
          <w:iCs/>
        </w:rPr>
        <w:t xml:space="preserve"> Diligence</w:t>
      </w:r>
    </w:p>
    <w:p w14:paraId="3073E1DE" w14:textId="77777777" w:rsidR="00796536" w:rsidRDefault="00796536" w:rsidP="00796536">
      <w:pPr>
        <w:pStyle w:val="Odstavecseseznamem"/>
        <w:numPr>
          <w:ilvl w:val="0"/>
          <w:numId w:val="1"/>
        </w:numPr>
        <w:ind w:left="1080"/>
        <w:jc w:val="both"/>
        <w:rPr>
          <w:i/>
          <w:iCs/>
        </w:rPr>
      </w:pPr>
      <w:r>
        <w:rPr>
          <w:i/>
          <w:iCs/>
        </w:rPr>
        <w:t>Cílová společnost snížila marketingové náklady v posledním roce ve srovnání s předchozími roky</w:t>
      </w:r>
    </w:p>
    <w:p w14:paraId="68ACCE99" w14:textId="77777777" w:rsidR="00796536" w:rsidRDefault="00796536" w:rsidP="00796536">
      <w:pPr>
        <w:pStyle w:val="Odstavecseseznamem"/>
        <w:numPr>
          <w:ilvl w:val="0"/>
          <w:numId w:val="1"/>
        </w:numPr>
        <w:ind w:left="1080"/>
        <w:jc w:val="both"/>
        <w:rPr>
          <w:i/>
          <w:iCs/>
        </w:rPr>
      </w:pPr>
      <w:r>
        <w:rPr>
          <w:i/>
          <w:iCs/>
        </w:rPr>
        <w:t>Nedostatek informací o stárnutí zásob vyrobeného zboží na skladě</w:t>
      </w:r>
    </w:p>
    <w:p w14:paraId="487EB253" w14:textId="77777777" w:rsidR="00796536" w:rsidRDefault="00796536" w:rsidP="00796536">
      <w:pPr>
        <w:pStyle w:val="Odstavecseseznamem"/>
        <w:numPr>
          <w:ilvl w:val="0"/>
          <w:numId w:val="1"/>
        </w:numPr>
        <w:ind w:left="1080"/>
        <w:jc w:val="both"/>
        <w:rPr>
          <w:i/>
          <w:iCs/>
        </w:rPr>
      </w:pPr>
      <w:r>
        <w:rPr>
          <w:i/>
          <w:iCs/>
        </w:rPr>
        <w:t>Všeobecné obchodní podmínky pro prodej zboží spotřebitelům odporují právním předpisům o ochraně spotřebitele</w:t>
      </w:r>
    </w:p>
    <w:p w14:paraId="3F8C05D3" w14:textId="77777777" w:rsidR="00796536" w:rsidRDefault="00796536" w:rsidP="00796536">
      <w:pPr>
        <w:pStyle w:val="Odstavecseseznamem"/>
        <w:numPr>
          <w:ilvl w:val="0"/>
          <w:numId w:val="1"/>
        </w:numPr>
        <w:ind w:left="1080"/>
        <w:jc w:val="both"/>
        <w:rPr>
          <w:i/>
          <w:iCs/>
        </w:rPr>
      </w:pPr>
      <w:r>
        <w:rPr>
          <w:i/>
          <w:iCs/>
        </w:rPr>
        <w:t xml:space="preserve">Cílová společnost je pojištěna (případně financována bankovním úvěrem/cash-poolem) v rámci koncernové pojistky (resp. úvěrové smlouvy/cash-poolu) společně s prodávajícím a dalšími sesterskými společnostmi, které nejsou zahrnuty do transakce. </w:t>
      </w:r>
    </w:p>
    <w:p w14:paraId="74E41768" w14:textId="77777777" w:rsidR="00203F35" w:rsidRDefault="00203F35" w:rsidP="00796536">
      <w:pPr>
        <w:jc w:val="both"/>
      </w:pPr>
    </w:p>
    <w:sectPr w:rsidR="0020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09F0" w14:textId="77777777" w:rsidR="0066190E" w:rsidRDefault="0066190E" w:rsidP="00796536">
      <w:r>
        <w:separator/>
      </w:r>
    </w:p>
  </w:endnote>
  <w:endnote w:type="continuationSeparator" w:id="0">
    <w:p w14:paraId="1A0029FC" w14:textId="77777777" w:rsidR="0066190E" w:rsidRDefault="0066190E" w:rsidP="0079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4F6F" w14:textId="77777777" w:rsidR="0066190E" w:rsidRDefault="0066190E" w:rsidP="00796536">
      <w:r>
        <w:separator/>
      </w:r>
    </w:p>
  </w:footnote>
  <w:footnote w:type="continuationSeparator" w:id="0">
    <w:p w14:paraId="18536D46" w14:textId="77777777" w:rsidR="0066190E" w:rsidRDefault="0066190E" w:rsidP="0079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7019"/>
    <w:multiLevelType w:val="hybridMultilevel"/>
    <w:tmpl w:val="B42C6926"/>
    <w:lvl w:ilvl="0" w:tplc="62B2AA1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9360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36"/>
    <w:rsid w:val="00203F35"/>
    <w:rsid w:val="006207C8"/>
    <w:rsid w:val="0066190E"/>
    <w:rsid w:val="00796536"/>
    <w:rsid w:val="00867653"/>
    <w:rsid w:val="00B1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5FAE"/>
  <w15:chartTrackingRefBased/>
  <w15:docId w15:val="{0213E690-4EE5-41B4-8695-B5735D8B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53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6536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796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536"/>
    <w:rPr>
      <w:rFonts w:ascii="Calibri" w:hAnsi="Calibri" w:cs="Calibri"/>
      <w:kern w:val="0"/>
    </w:rPr>
  </w:style>
  <w:style w:type="paragraph" w:styleId="Zpat">
    <w:name w:val="footer"/>
    <w:basedOn w:val="Normln"/>
    <w:link w:val="ZpatChar"/>
    <w:uiPriority w:val="99"/>
    <w:unhideWhenUsed/>
    <w:rsid w:val="007965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536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Telecky</dc:creator>
  <cp:keywords/>
  <dc:description/>
  <cp:lastModifiedBy>Ivan Telecky</cp:lastModifiedBy>
  <cp:revision>1</cp:revision>
  <dcterms:created xsi:type="dcterms:W3CDTF">2023-10-31T13:28:00Z</dcterms:created>
  <dcterms:modified xsi:type="dcterms:W3CDTF">2023-10-31T13:29:00Z</dcterms:modified>
</cp:coreProperties>
</file>