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0855A" w14:textId="77777777" w:rsidR="001119B7" w:rsidRPr="00CB78C2" w:rsidRDefault="00BD3DBE" w:rsidP="00CB78C2">
      <w:pPr>
        <w:spacing w:after="12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Stanovisko k používání </w:t>
      </w:r>
      <w:r w:rsidR="001119B7" w:rsidRPr="00CB78C2">
        <w:rPr>
          <w:b/>
          <w:sz w:val="28"/>
          <w:szCs w:val="28"/>
        </w:rPr>
        <w:t xml:space="preserve">elektrokol </w:t>
      </w:r>
    </w:p>
    <w:p w14:paraId="2FE8A4FD" w14:textId="77777777" w:rsidR="00335A14" w:rsidRDefault="00335A14" w:rsidP="00CB78C2">
      <w:pPr>
        <w:pStyle w:val="MDSRosobn"/>
        <w:spacing w:before="0" w:after="120"/>
        <w:ind w:firstLine="709"/>
      </w:pPr>
      <w:r>
        <w:t>Elektrokola, elektrokoloběžky a další podobné prostředky jsou</w:t>
      </w:r>
      <w:r w:rsidR="00BD3DBE">
        <w:t xml:space="preserve"> v současné době </w:t>
      </w:r>
      <w:r>
        <w:t>velmi aktuální téma a dochází k výraznému nárů</w:t>
      </w:r>
      <w:r w:rsidR="00BD3DBE">
        <w:t>stu jejich nabídky a využívání. V souvislosti s tím Ministerstvo dopravy</w:t>
      </w:r>
      <w:r w:rsidR="00A8207C">
        <w:t xml:space="preserve"> (dále jen „ministerstvo“)</w:t>
      </w:r>
      <w:r w:rsidR="00BD3DBE">
        <w:t xml:space="preserve"> obdrželo větší množství dotazů směřující</w:t>
      </w:r>
      <w:r w:rsidR="00A8207C">
        <w:t>ch</w:t>
      </w:r>
      <w:r w:rsidR="00BD3DBE">
        <w:t xml:space="preserve"> k</w:t>
      </w:r>
      <w:r w:rsidR="00A8207C">
        <w:t> </w:t>
      </w:r>
      <w:r>
        <w:t>zajištěn</w:t>
      </w:r>
      <w:r w:rsidR="00BD3DBE">
        <w:t>í</w:t>
      </w:r>
      <w:r>
        <w:t xml:space="preserve"> bezpečnost</w:t>
      </w:r>
      <w:r w:rsidR="00BD3DBE">
        <w:t>i</w:t>
      </w:r>
      <w:r>
        <w:t xml:space="preserve"> všech účastníků provozu</w:t>
      </w:r>
      <w:r w:rsidR="00BD3DBE">
        <w:t xml:space="preserve">, včetně bezpečnosti </w:t>
      </w:r>
      <w:r>
        <w:t>na pěších zónách, ale i na cyklostezkách.</w:t>
      </w:r>
      <w:r w:rsidR="00BD3DBE">
        <w:t xml:space="preserve"> </w:t>
      </w:r>
      <w:r w:rsidR="0031011D">
        <w:t>Další sk</w:t>
      </w:r>
      <w:r w:rsidR="003A10E2">
        <w:t>upinou vozidel, která způsobují obdobné problémy</w:t>
      </w:r>
      <w:r w:rsidR="00A26795">
        <w:t xml:space="preserve"> v daných lokalitách,</w:t>
      </w:r>
      <w:r w:rsidR="003A10E2">
        <w:t xml:space="preserve"> jsou vozidla sice nemotorová, poháněná lidskou silou (šlapací), avšak rozměrů překračující rozměry běžných jízdních kol jako např. různé </w:t>
      </w:r>
      <w:proofErr w:type="spellStart"/>
      <w:r w:rsidR="003A10E2">
        <w:t>vícekolky</w:t>
      </w:r>
      <w:proofErr w:type="spellEnd"/>
      <w:r w:rsidR="003A10E2">
        <w:t xml:space="preserve">, pojízdné bary atd.  </w:t>
      </w:r>
      <w:r w:rsidR="00BD3DBE">
        <w:t>Z těchto důvodů sdělujeme možná řešení této situace.</w:t>
      </w:r>
      <w:r>
        <w:t xml:space="preserve"> </w:t>
      </w:r>
    </w:p>
    <w:p w14:paraId="0B0E48D8" w14:textId="77777777" w:rsidR="001119B7" w:rsidRDefault="00777C11" w:rsidP="00CB78C2">
      <w:pPr>
        <w:pStyle w:val="MDSRosobn"/>
        <w:spacing w:before="0" w:after="120"/>
        <w:ind w:firstLine="709"/>
      </w:pPr>
      <w:r>
        <w:t>V zařazení těchto vozidel z hlediska jejich možného provozu p</w:t>
      </w:r>
      <w:r w:rsidR="001119B7">
        <w:t xml:space="preserve">latná legislativa v této oblasti rozlišuje </w:t>
      </w:r>
      <w:r w:rsidR="00335A14">
        <w:t xml:space="preserve">tyto dopravní </w:t>
      </w:r>
      <w:r w:rsidR="001119B7">
        <w:t>pr</w:t>
      </w:r>
      <w:r w:rsidR="00335A14">
        <w:t>ostředky dle výkonu motoru</w:t>
      </w:r>
      <w:r>
        <w:t>, a</w:t>
      </w:r>
      <w:r w:rsidR="00A8207C">
        <w:t xml:space="preserve"> </w:t>
      </w:r>
      <w:proofErr w:type="gramStart"/>
      <w:r w:rsidR="00A8207C">
        <w:t>to</w:t>
      </w:r>
      <w:proofErr w:type="gramEnd"/>
      <w:r w:rsidR="001119B7">
        <w:t xml:space="preserve"> zda je motor nainstalován již od prodejce, či je doplněn dodatečně. Dle těchto parametrů poté tyto prostředky spadají do</w:t>
      </w:r>
      <w:r w:rsidR="00A8207C">
        <w:t> </w:t>
      </w:r>
      <w:r w:rsidR="001119B7">
        <w:t xml:space="preserve">různých kategorií a v návaznosti na to mají různá práva a povinnosti při </w:t>
      </w:r>
      <w:r>
        <w:t>provozu</w:t>
      </w:r>
      <w:r w:rsidR="001119B7">
        <w:t xml:space="preserve"> na pozemních komunikacích. </w:t>
      </w:r>
    </w:p>
    <w:p w14:paraId="3E0D2C28" w14:textId="77777777" w:rsidR="00777C11" w:rsidRDefault="00A8207C" w:rsidP="00CB78C2">
      <w:pPr>
        <w:pStyle w:val="MDSR"/>
        <w:spacing w:before="0" w:after="120" w:line="360" w:lineRule="auto"/>
        <w:ind w:firstLine="709"/>
      </w:pPr>
      <w:r>
        <w:t>Ministerstvo</w:t>
      </w:r>
      <w:r w:rsidR="001119B7">
        <w:t xml:space="preserve"> předně považuje za vhodné k dané problematice osvětlit rozdíl mezi elektrokolem – nemotorovým vozidlem a elektrokolem – motorovým vozidlem.</w:t>
      </w:r>
      <w:r w:rsidR="00060332">
        <w:t xml:space="preserve"> </w:t>
      </w:r>
      <w:r w:rsidR="001119B7">
        <w:t>Pojem jízdního kola, příp. elektrokola jako takového není v našich právních předpisech</w:t>
      </w:r>
      <w:r w:rsidR="00777C11">
        <w:t xml:space="preserve"> přímo</w:t>
      </w:r>
      <w:r w:rsidR="001119B7">
        <w:t xml:space="preserve"> definován, nicméně ve vyhlášce č. 341/2014 Sb., o schvalování technické způsobilosti a o technických podmínkách provozu vozidel na pozemních komunikacích, ve znění pozdějších předpisů, jsou stanoveny technické požadavky</w:t>
      </w:r>
      <w:r w:rsidR="00777C11">
        <w:t xml:space="preserve"> na jízdní kola</w:t>
      </w:r>
      <w:r w:rsidR="001119B7">
        <w:t>, konkrétně v příloze č. 12 písm. C) – Technické požadavky na výbavu jízdních kol, potahových vozidel a ručních vozíků.</w:t>
      </w:r>
    </w:p>
    <w:p w14:paraId="1A63E262" w14:textId="77777777" w:rsidR="001119B7" w:rsidRDefault="00777C11" w:rsidP="00CB78C2">
      <w:pPr>
        <w:pStyle w:val="MDSR"/>
        <w:spacing w:before="0" w:after="120" w:line="360" w:lineRule="auto"/>
        <w:ind w:firstLine="709"/>
      </w:pPr>
      <w:r>
        <w:t xml:space="preserve"> V případě elektrokol je pro montáž motoru rozhodující podmínky uvedené v</w:t>
      </w:r>
      <w:r w:rsidR="001119B7">
        <w:t xml:space="preserve"> bod</w:t>
      </w:r>
      <w:r>
        <w:t>u</w:t>
      </w:r>
      <w:r w:rsidR="001119B7">
        <w:t xml:space="preserve"> 8. přílohy</w:t>
      </w:r>
      <w:r>
        <w:t>, kde</w:t>
      </w:r>
      <w:r w:rsidR="001119B7">
        <w:t xml:space="preserve"> je stanoveno, že cit.:</w:t>
      </w:r>
    </w:p>
    <w:p w14:paraId="04F09A01" w14:textId="77777777" w:rsidR="001119B7" w:rsidRPr="00A26795" w:rsidRDefault="001119B7" w:rsidP="00CB78C2">
      <w:pPr>
        <w:pStyle w:val="MDSR"/>
        <w:spacing w:before="0" w:after="120" w:line="360" w:lineRule="auto"/>
        <w:ind w:firstLine="709"/>
        <w:rPr>
          <w:i/>
          <w:iCs/>
        </w:rPr>
      </w:pPr>
      <w:r w:rsidRPr="00A26795">
        <w:rPr>
          <w:i/>
          <w:iCs/>
        </w:rPr>
        <w:t>„</w:t>
      </w:r>
      <w:r w:rsidRPr="00A26795">
        <w:rPr>
          <w:bCs/>
          <w:i/>
          <w:iCs/>
        </w:rPr>
        <w:t>Jízdní kolo může být vybaveno dodatečně pomocným motorkem</w:t>
      </w:r>
      <w:r w:rsidRPr="00A26795">
        <w:rPr>
          <w:i/>
          <w:iCs/>
        </w:rPr>
        <w:t xml:space="preserve">, </w:t>
      </w:r>
      <w:r w:rsidRPr="00A26795">
        <w:rPr>
          <w:bCs/>
          <w:i/>
          <w:iCs/>
        </w:rPr>
        <w:t>jestliže</w:t>
      </w:r>
    </w:p>
    <w:p w14:paraId="1D50C805" w14:textId="77777777" w:rsidR="001119B7" w:rsidRDefault="001119B7" w:rsidP="00CB78C2">
      <w:pPr>
        <w:pStyle w:val="MDSR"/>
        <w:spacing w:before="0" w:after="120" w:line="360" w:lineRule="auto"/>
        <w:ind w:firstLine="709"/>
        <w:rPr>
          <w:i/>
          <w:iCs/>
        </w:rPr>
      </w:pPr>
      <w:r>
        <w:rPr>
          <w:i/>
          <w:iCs/>
        </w:rPr>
        <w:t>a) bude nadále zachován původní charakter jízdního kola (podle bodu 1 a 2),</w:t>
      </w:r>
    </w:p>
    <w:p w14:paraId="3F162F60" w14:textId="77777777" w:rsidR="001119B7" w:rsidRDefault="001119B7" w:rsidP="00CB78C2">
      <w:pPr>
        <w:pStyle w:val="MDSR"/>
        <w:spacing w:before="0" w:after="120" w:line="360" w:lineRule="auto"/>
        <w:ind w:firstLine="709"/>
        <w:rPr>
          <w:i/>
          <w:iCs/>
        </w:rPr>
      </w:pPr>
      <w:r>
        <w:rPr>
          <w:i/>
          <w:iCs/>
        </w:rPr>
        <w:t>b) pomocný motorek bude přiměřeně plnit podmínky ustanovení § 19 zákona,</w:t>
      </w:r>
    </w:p>
    <w:p w14:paraId="51243B42" w14:textId="77777777" w:rsidR="001119B7" w:rsidRDefault="001119B7" w:rsidP="00CB78C2">
      <w:pPr>
        <w:pStyle w:val="MDSR"/>
        <w:spacing w:before="0" w:after="120" w:line="360" w:lineRule="auto"/>
        <w:ind w:firstLine="709"/>
        <w:rPr>
          <w:i/>
          <w:iCs/>
        </w:rPr>
      </w:pPr>
      <w:r>
        <w:rPr>
          <w:i/>
          <w:iCs/>
        </w:rPr>
        <w:t>c) jeho výkon nepřesáhne 1 kW,</w:t>
      </w:r>
    </w:p>
    <w:p w14:paraId="76023475" w14:textId="77777777" w:rsidR="001119B7" w:rsidRDefault="00777C11" w:rsidP="00777C11">
      <w:pPr>
        <w:pStyle w:val="MDSR"/>
        <w:spacing w:before="0" w:after="120" w:line="360" w:lineRule="auto"/>
        <w:ind w:left="567" w:firstLine="0"/>
        <w:rPr>
          <w:i/>
          <w:iCs/>
        </w:rPr>
      </w:pPr>
      <w:r>
        <w:rPr>
          <w:i/>
          <w:iCs/>
        </w:rPr>
        <w:t xml:space="preserve">  </w:t>
      </w:r>
      <w:r w:rsidR="001119B7">
        <w:rPr>
          <w:i/>
          <w:iCs/>
        </w:rPr>
        <w:t>d) v případě použití spalovacího motoru, nebude mít takový motor objem válce nebo válců větší než 50 cm3,</w:t>
      </w:r>
    </w:p>
    <w:p w14:paraId="4DA35268" w14:textId="77777777" w:rsidR="001119B7" w:rsidRDefault="001119B7" w:rsidP="00CB78C2">
      <w:pPr>
        <w:pStyle w:val="MDSR"/>
        <w:spacing w:before="0" w:after="120" w:line="360" w:lineRule="auto"/>
        <w:ind w:firstLine="709"/>
        <w:rPr>
          <w:i/>
          <w:iCs/>
        </w:rPr>
      </w:pPr>
      <w:r>
        <w:rPr>
          <w:i/>
          <w:iCs/>
        </w:rPr>
        <w:t>e) maximální konstrukční rychlost nebude vyšší než 25 km.h-1 a</w:t>
      </w:r>
    </w:p>
    <w:p w14:paraId="0D9D3AD3" w14:textId="77777777" w:rsidR="001119B7" w:rsidRPr="00A26795" w:rsidRDefault="00777C11" w:rsidP="00777C11">
      <w:pPr>
        <w:pStyle w:val="MDSR"/>
        <w:spacing w:before="0" w:after="120" w:line="360" w:lineRule="auto"/>
        <w:ind w:left="567" w:firstLine="0"/>
        <w:rPr>
          <w:i/>
          <w:iCs/>
        </w:rPr>
      </w:pPr>
      <w:r w:rsidRPr="00A26795">
        <w:rPr>
          <w:i/>
          <w:iCs/>
        </w:rPr>
        <w:lastRenderedPageBreak/>
        <w:t xml:space="preserve">  </w:t>
      </w:r>
      <w:r w:rsidR="001119B7" w:rsidRPr="00A26795">
        <w:rPr>
          <w:i/>
          <w:iCs/>
        </w:rPr>
        <w:t xml:space="preserve">f) </w:t>
      </w:r>
      <w:r w:rsidR="001119B7" w:rsidRPr="00A26795">
        <w:rPr>
          <w:bCs/>
          <w:i/>
          <w:iCs/>
        </w:rPr>
        <w:t xml:space="preserve">montáž pohonného </w:t>
      </w:r>
      <w:proofErr w:type="gramStart"/>
      <w:r w:rsidR="001119B7" w:rsidRPr="00A26795">
        <w:rPr>
          <w:bCs/>
          <w:i/>
          <w:iCs/>
        </w:rPr>
        <w:t>systému - motor</w:t>
      </w:r>
      <w:proofErr w:type="gramEnd"/>
      <w:r w:rsidR="001119B7" w:rsidRPr="00A26795">
        <w:rPr>
          <w:bCs/>
          <w:i/>
          <w:iCs/>
        </w:rPr>
        <w:t>, nádrž paliva nebo akumulátor na jízdní kolo si nevyžádá zásah na jeho nosných částech</w:t>
      </w:r>
      <w:r w:rsidR="001119B7" w:rsidRPr="00A26795">
        <w:rPr>
          <w:i/>
          <w:iCs/>
        </w:rPr>
        <w:t>.</w:t>
      </w:r>
    </w:p>
    <w:p w14:paraId="63E6585D" w14:textId="77777777" w:rsidR="001119B7" w:rsidRDefault="001119B7" w:rsidP="00777C11">
      <w:pPr>
        <w:pStyle w:val="MDSR"/>
        <w:spacing w:before="0" w:after="120" w:line="360" w:lineRule="auto"/>
        <w:ind w:left="567" w:firstLine="0"/>
        <w:rPr>
          <w:i/>
          <w:iCs/>
        </w:rPr>
      </w:pPr>
      <w:r>
        <w:rPr>
          <w:i/>
          <w:iCs/>
        </w:rPr>
        <w:t>Pokud vozidlo splňuje všechny výše uvedené požadavky, považuje se pro potřeby této vyhlášky nadále za jízdní kolo.“</w:t>
      </w:r>
    </w:p>
    <w:p w14:paraId="16D8CBF8" w14:textId="77777777" w:rsidR="00E748E3" w:rsidRPr="00E748E3" w:rsidRDefault="00E748E3" w:rsidP="00777C11">
      <w:pPr>
        <w:pStyle w:val="MDSR"/>
        <w:spacing w:before="0" w:after="120" w:line="360" w:lineRule="auto"/>
        <w:ind w:left="567" w:firstLine="0"/>
        <w:rPr>
          <w:iCs/>
        </w:rPr>
      </w:pPr>
      <w:r w:rsidRPr="00E748E3">
        <w:rPr>
          <w:iCs/>
        </w:rPr>
        <w:t xml:space="preserve">Dále uvedená </w:t>
      </w:r>
      <w:r>
        <w:rPr>
          <w:iCs/>
        </w:rPr>
        <w:t>příloha v bodě 9</w:t>
      </w:r>
      <w:r w:rsidR="00E12C83">
        <w:rPr>
          <w:iCs/>
        </w:rPr>
        <w:t xml:space="preserve"> a 10</w:t>
      </w:r>
      <w:r>
        <w:rPr>
          <w:iCs/>
        </w:rPr>
        <w:t xml:space="preserve"> uvádí, že:</w:t>
      </w:r>
    </w:p>
    <w:p w14:paraId="161596F4" w14:textId="77777777" w:rsidR="00E748E3" w:rsidRDefault="00E12C83" w:rsidP="00777C11">
      <w:pPr>
        <w:pStyle w:val="MDSR"/>
        <w:spacing w:before="0" w:after="120" w:line="360" w:lineRule="auto"/>
        <w:ind w:left="567" w:firstLine="0"/>
        <w:rPr>
          <w:i/>
          <w:iCs/>
        </w:rPr>
      </w:pPr>
      <w:r>
        <w:rPr>
          <w:i/>
          <w:iCs/>
        </w:rPr>
        <w:t>„</w:t>
      </w:r>
      <w:r w:rsidR="00E748E3" w:rsidRPr="00E748E3">
        <w:rPr>
          <w:i/>
          <w:iCs/>
        </w:rPr>
        <w:t xml:space="preserve">Pro účely této vyhlášky se jízdním kolem rozumí i tříkolky a </w:t>
      </w:r>
      <w:proofErr w:type="spellStart"/>
      <w:r w:rsidR="00E748E3" w:rsidRPr="00E748E3">
        <w:rPr>
          <w:i/>
          <w:iCs/>
        </w:rPr>
        <w:t>vícekolky</w:t>
      </w:r>
      <w:proofErr w:type="spellEnd"/>
      <w:r w:rsidR="00E748E3" w:rsidRPr="00E748E3">
        <w:rPr>
          <w:i/>
          <w:iCs/>
        </w:rPr>
        <w:t xml:space="preserve">, stejně jako </w:t>
      </w:r>
      <w:proofErr w:type="spellStart"/>
      <w:r w:rsidR="00E748E3" w:rsidRPr="00E748E3">
        <w:rPr>
          <w:i/>
          <w:iCs/>
        </w:rPr>
        <w:t>vícesedadlová</w:t>
      </w:r>
      <w:proofErr w:type="spellEnd"/>
      <w:r w:rsidR="00E748E3" w:rsidRPr="00E748E3">
        <w:rPr>
          <w:i/>
          <w:iCs/>
        </w:rPr>
        <w:t xml:space="preserve"> jízdní </w:t>
      </w:r>
      <w:proofErr w:type="gramStart"/>
      <w:r w:rsidR="00E748E3" w:rsidRPr="00E748E3">
        <w:rPr>
          <w:i/>
          <w:iCs/>
        </w:rPr>
        <w:t>kola - tandemy</w:t>
      </w:r>
      <w:proofErr w:type="gramEnd"/>
      <w:r w:rsidR="00E748E3" w:rsidRPr="00E748E3">
        <w:rPr>
          <w:i/>
          <w:iCs/>
        </w:rPr>
        <w:t xml:space="preserve"> a jim podobná vozidla poháněná lidskou silou a určená i k provozu na pozemních komunikacích, jako například koloběžky.</w:t>
      </w:r>
      <w:r>
        <w:rPr>
          <w:i/>
          <w:iCs/>
        </w:rPr>
        <w:t>“</w:t>
      </w:r>
    </w:p>
    <w:p w14:paraId="554CC869" w14:textId="77777777" w:rsidR="00E12C83" w:rsidRDefault="00E12C83" w:rsidP="00777C11">
      <w:pPr>
        <w:pStyle w:val="MDSR"/>
        <w:spacing w:before="0" w:after="120" w:line="360" w:lineRule="auto"/>
        <w:ind w:left="567" w:firstLine="0"/>
        <w:rPr>
          <w:i/>
          <w:iCs/>
        </w:rPr>
      </w:pPr>
      <w:r>
        <w:rPr>
          <w:i/>
          <w:iCs/>
        </w:rPr>
        <w:t>„</w:t>
      </w:r>
      <w:r w:rsidRPr="00E12C83">
        <w:rPr>
          <w:i/>
          <w:iCs/>
        </w:rPr>
        <w:t>Pro účely této vyhlášky se jízdním kolem dále rozumí i jízdní kola s pedály, která jsou vybavena přídavným elektrickým motorem dle přímo použitelného předpisu Evropské unie upravujícího schvalování dvoukolových a tříkolových vozidel a čtyřkolek a dozor nad trhem</w:t>
      </w:r>
      <w:r>
        <w:rPr>
          <w:i/>
          <w:iCs/>
        </w:rPr>
        <w:t>“</w:t>
      </w:r>
    </w:p>
    <w:p w14:paraId="7DB13FB4" w14:textId="77777777" w:rsidR="001119B7" w:rsidRPr="00A26795" w:rsidRDefault="00E748E3" w:rsidP="00E748E3">
      <w:pPr>
        <w:pStyle w:val="MDSR"/>
        <w:spacing w:before="0" w:after="120" w:line="360" w:lineRule="auto"/>
        <w:ind w:firstLine="0"/>
      </w:pPr>
      <w:r w:rsidRPr="00A26795">
        <w:t xml:space="preserve">          </w:t>
      </w:r>
      <w:r w:rsidR="001119B7" w:rsidRPr="00A26795">
        <w:t xml:space="preserve">Jinými slovy – je nutné rozlišovat </w:t>
      </w:r>
      <w:r w:rsidR="001119B7" w:rsidRPr="00A26795">
        <w:rPr>
          <w:bCs/>
        </w:rPr>
        <w:t>elektrokolo s dodatečně namontovaným pomocným motorkem (splňujícím výše uvedené podmínky</w:t>
      </w:r>
      <w:r w:rsidR="00E12C83" w:rsidRPr="00A26795">
        <w:rPr>
          <w:bCs/>
        </w:rPr>
        <w:t xml:space="preserve"> bodu 8</w:t>
      </w:r>
      <w:r w:rsidR="001119B7" w:rsidRPr="00A26795">
        <w:rPr>
          <w:bCs/>
        </w:rPr>
        <w:t>),</w:t>
      </w:r>
      <w:r w:rsidR="001119B7" w:rsidRPr="00A26795">
        <w:t xml:space="preserve"> tedy</w:t>
      </w:r>
      <w:r w:rsidR="00A8207C">
        <w:t>,</w:t>
      </w:r>
      <w:r w:rsidR="001119B7" w:rsidRPr="00A26795">
        <w:t xml:space="preserve"> že na kole nedošlo k zásahu do</w:t>
      </w:r>
      <w:r w:rsidR="00A8207C">
        <w:t> </w:t>
      </w:r>
      <w:r w:rsidR="001119B7" w:rsidRPr="00A26795">
        <w:t>jeho nosných částí a pomocný motorek jde kdykoliv opět odstranit. V tomto případě</w:t>
      </w:r>
      <w:r w:rsidR="00E12C83" w:rsidRPr="00A26795">
        <w:t xml:space="preserve"> a dále v případech popsaných v bodě 9 a 10</w:t>
      </w:r>
      <w:r w:rsidR="001119B7" w:rsidRPr="00A26795">
        <w:t xml:space="preserve"> se elektrokolo </w:t>
      </w:r>
      <w:r w:rsidR="001119B7" w:rsidRPr="00A26795">
        <w:rPr>
          <w:bCs/>
        </w:rPr>
        <w:t>považuje stále za jízdní kolo</w:t>
      </w:r>
      <w:r w:rsidR="001119B7" w:rsidRPr="00A26795">
        <w:t xml:space="preserve"> </w:t>
      </w:r>
      <w:r w:rsidRPr="00A26795">
        <w:t>se všemi důsledky</w:t>
      </w:r>
      <w:r w:rsidR="00A8207C">
        <w:t>, které se</w:t>
      </w:r>
      <w:r w:rsidRPr="00A26795">
        <w:t xml:space="preserve"> vztahují k provozu na pozemních komunikacích, především vyplývající ze</w:t>
      </w:r>
      <w:r w:rsidR="00A8207C">
        <w:t> </w:t>
      </w:r>
      <w:r w:rsidRPr="00A26795">
        <w:t>zákona č. 361/2000 Sb.</w:t>
      </w:r>
    </w:p>
    <w:p w14:paraId="13E5DB3F" w14:textId="643825A2" w:rsidR="00E12C83" w:rsidRPr="00A26795" w:rsidRDefault="00E12C83" w:rsidP="00CB78C2">
      <w:pPr>
        <w:pStyle w:val="MDSR"/>
        <w:spacing w:before="0" w:after="120" w:line="360" w:lineRule="auto"/>
        <w:ind w:firstLine="709"/>
      </w:pPr>
      <w:r w:rsidRPr="00A26795">
        <w:t>Jiné</w:t>
      </w:r>
      <w:r w:rsidR="00E748E3" w:rsidRPr="00A26795">
        <w:t xml:space="preserve"> provedení </w:t>
      </w:r>
      <w:r w:rsidRPr="00A26795">
        <w:t>vozidel označovaných jako</w:t>
      </w:r>
      <w:r w:rsidR="001119B7" w:rsidRPr="00A26795">
        <w:t xml:space="preserve"> </w:t>
      </w:r>
      <w:r w:rsidR="001119B7" w:rsidRPr="00A26795">
        <w:rPr>
          <w:bCs/>
        </w:rPr>
        <w:t>elektrokol</w:t>
      </w:r>
      <w:r w:rsidR="00A8207C">
        <w:rPr>
          <w:bCs/>
        </w:rPr>
        <w:t>a, která</w:t>
      </w:r>
      <w:r w:rsidR="00A8207C">
        <w:t xml:space="preserve"> nebudou</w:t>
      </w:r>
      <w:r w:rsidR="001119B7" w:rsidRPr="00A26795">
        <w:t xml:space="preserve"> splňovat ve výše uvedené vyhlášce stanovené podmínky (především</w:t>
      </w:r>
      <w:r w:rsidR="00A8207C">
        <w:t>,</w:t>
      </w:r>
      <w:r w:rsidR="001119B7" w:rsidRPr="00A26795">
        <w:t xml:space="preserve"> co se pomocného motorku týká – </w:t>
      </w:r>
      <w:r w:rsidR="001119B7" w:rsidRPr="00A26795">
        <w:rPr>
          <w:bCs/>
        </w:rPr>
        <w:t>motorek je již namontován přímo od výrobce, tedy je zde zásah do nosných částí apod.)</w:t>
      </w:r>
      <w:r w:rsidR="001119B7" w:rsidRPr="00A26795">
        <w:t>,</w:t>
      </w:r>
      <w:r w:rsidRPr="00A26795">
        <w:t xml:space="preserve"> je</w:t>
      </w:r>
      <w:r w:rsidR="007B19A6" w:rsidRPr="00A26795">
        <w:t xml:space="preserve"> vozidlo</w:t>
      </w:r>
      <w:r w:rsidRPr="00A26795">
        <w:t xml:space="preserve"> z hlediska zařazení posuzováno dle </w:t>
      </w:r>
      <w:proofErr w:type="spellStart"/>
      <w:r w:rsidRPr="00A26795">
        <w:t>Nař</w:t>
      </w:r>
      <w:proofErr w:type="spellEnd"/>
      <w:r w:rsidR="00701105">
        <w:t>\</w:t>
      </w:r>
      <w:proofErr w:type="spellStart"/>
      <w:r w:rsidRPr="00A26795">
        <w:t>ízení</w:t>
      </w:r>
      <w:proofErr w:type="spellEnd"/>
      <w:r w:rsidRPr="00A26795">
        <w:t xml:space="preserve"> Evropského parlamentu a Rady č. 168/2013 o</w:t>
      </w:r>
      <w:r w:rsidR="00A8207C">
        <w:t> </w:t>
      </w:r>
      <w:r w:rsidRPr="00A26795">
        <w:t xml:space="preserve">schvalování dvoukolových nebo tříkolových vozidel a čtyřkolek a dozoru nad trhem s těmito vozidly v platném znění. </w:t>
      </w:r>
    </w:p>
    <w:p w14:paraId="7418C74A" w14:textId="77777777" w:rsidR="00A26795" w:rsidRDefault="00E12C83" w:rsidP="00E12C83">
      <w:pPr>
        <w:pStyle w:val="MDSRosobn"/>
        <w:spacing w:before="0" w:after="120"/>
        <w:ind w:firstLine="709"/>
      </w:pPr>
      <w:r w:rsidRPr="00A26795">
        <w:t>Nařízení Evropského parla</w:t>
      </w:r>
      <w:r w:rsidR="00A8207C">
        <w:t>mentu a Rady č. 168/2013 vyjímá</w:t>
      </w:r>
      <w:r w:rsidRPr="00A26795">
        <w:t xml:space="preserve"> ze své působnosti</w:t>
      </w:r>
      <w:r w:rsidR="00A8207C">
        <w:t>,</w:t>
      </w:r>
      <w:r w:rsidRPr="00A26795">
        <w:t xml:space="preserve"> tj. z</w:t>
      </w:r>
      <w:r w:rsidR="00A8207C">
        <w:t> </w:t>
      </w:r>
      <w:r w:rsidRPr="00A26795">
        <w:t xml:space="preserve">kategorie motocyklů několik provedení vozidel, které jsou definovány v článku 2, bod 2, tohoto Nařízení, jehož znění je následující:  </w:t>
      </w:r>
    </w:p>
    <w:p w14:paraId="75A2660E" w14:textId="77777777" w:rsidR="00E12C83" w:rsidRPr="00A26795" w:rsidRDefault="00E12C83" w:rsidP="00E12C83">
      <w:pPr>
        <w:pStyle w:val="MDSRosobn"/>
        <w:spacing w:before="0" w:after="120"/>
        <w:ind w:firstLine="709"/>
        <w:rPr>
          <w:i/>
        </w:rPr>
      </w:pPr>
      <w:r w:rsidRPr="00A26795">
        <w:rPr>
          <w:i/>
        </w:rPr>
        <w:t>„2.  Toto nařízení se nevztahuje na tato vozidla:</w:t>
      </w:r>
    </w:p>
    <w:p w14:paraId="723210CF" w14:textId="77777777" w:rsidR="00E12C83" w:rsidRPr="00A26795" w:rsidRDefault="00E12C83" w:rsidP="00E12C83">
      <w:pPr>
        <w:pStyle w:val="MDSRosobn"/>
        <w:spacing w:before="0" w:after="120"/>
        <w:ind w:firstLine="709"/>
        <w:rPr>
          <w:i/>
        </w:rPr>
      </w:pPr>
      <w:r w:rsidRPr="00A26795">
        <w:rPr>
          <w:i/>
        </w:rPr>
        <w:t>a) vozidla s maximální konstrukční rychlostí nepřekračující 6 km/h;</w:t>
      </w:r>
    </w:p>
    <w:p w14:paraId="05BBBA6E" w14:textId="77777777" w:rsidR="00E12C83" w:rsidRPr="00A26795" w:rsidRDefault="00E12C83" w:rsidP="00E12C83">
      <w:pPr>
        <w:pStyle w:val="MDSRosobn"/>
        <w:spacing w:before="0" w:after="120"/>
        <w:ind w:firstLine="709"/>
        <w:rPr>
          <w:i/>
        </w:rPr>
      </w:pPr>
      <w:r w:rsidRPr="00A26795">
        <w:rPr>
          <w:i/>
        </w:rPr>
        <w:t>b) vozidla určená výlučně pro používání tělesně postiženými osobami;</w:t>
      </w:r>
    </w:p>
    <w:p w14:paraId="0DEBD0BA" w14:textId="77777777" w:rsidR="00E12C83" w:rsidRPr="00A26795" w:rsidRDefault="00E12C83" w:rsidP="00E12C83">
      <w:pPr>
        <w:pStyle w:val="MDSRosobn"/>
        <w:spacing w:before="0" w:after="120"/>
        <w:ind w:firstLine="709"/>
        <w:rPr>
          <w:i/>
        </w:rPr>
      </w:pPr>
      <w:r w:rsidRPr="00A26795">
        <w:rPr>
          <w:i/>
        </w:rPr>
        <w:lastRenderedPageBreak/>
        <w:t>c) vozidla určená výlučně pro ovládání pěšími osobami;</w:t>
      </w:r>
    </w:p>
    <w:p w14:paraId="2AB31CFA" w14:textId="77777777" w:rsidR="00E12C83" w:rsidRPr="00A26795" w:rsidRDefault="00E12C83" w:rsidP="00E12C83">
      <w:pPr>
        <w:pStyle w:val="MDSRosobn"/>
        <w:spacing w:before="0" w:after="120"/>
        <w:ind w:firstLine="709"/>
        <w:rPr>
          <w:i/>
        </w:rPr>
      </w:pPr>
      <w:r w:rsidRPr="00A26795">
        <w:rPr>
          <w:i/>
        </w:rPr>
        <w:t>d) vozidla určená výlučně k soutěžnímu využití;</w:t>
      </w:r>
    </w:p>
    <w:p w14:paraId="346B7F82" w14:textId="77777777" w:rsidR="00E12C83" w:rsidRPr="00A26795" w:rsidRDefault="00E12C83" w:rsidP="00E12C83">
      <w:pPr>
        <w:pStyle w:val="MDSRosobn"/>
        <w:spacing w:before="0" w:after="120"/>
        <w:ind w:firstLine="709"/>
        <w:rPr>
          <w:i/>
        </w:rPr>
      </w:pPr>
      <w:r w:rsidRPr="00A26795">
        <w:rPr>
          <w:i/>
        </w:rPr>
        <w:t>e) vozidla zkonstruovaná a vyrobená k využití pro ozbrojené složky, civilní ochranu, požární službu, složky odpovídající za udržování veřejného pořádku a lékařskou záchrannou službu;</w:t>
      </w:r>
    </w:p>
    <w:p w14:paraId="1B076C28" w14:textId="77777777" w:rsidR="00E12C83" w:rsidRPr="00A26795" w:rsidRDefault="00E12C83" w:rsidP="00E12C83">
      <w:pPr>
        <w:pStyle w:val="MDSRosobn"/>
        <w:spacing w:before="0" w:after="120"/>
        <w:ind w:firstLine="709"/>
        <w:rPr>
          <w:i/>
        </w:rPr>
      </w:pPr>
      <w:r w:rsidRPr="00A26795">
        <w:rPr>
          <w:i/>
        </w:rPr>
        <w:t>f) zemědělská nebo lesnická vozidla podléhající nařízení Evropského parlamentu a Rady (EU) č. 167/2013 ze dne 5. února 2013 o schvalování zemědělských a lesnických vozidel a dozoru nad trhem s těmito vozidly ( 22 ), stroje podléhající směrnici Evropského parlamentu a Rady 97/68/ES ze dne 16. prosince 1997 o sbližování právních předpisů členských států týkajících se opatření proti emisím plynných znečišťujících látek a znečišťujících částic ze spalovacích motorů určených pro nesilniční pojízdné stroje ( 23 ), směrnici Evropského parlamentu a Rady 2006/42/ES ze dne 17. května 2006 o strojních zařízeních ( 24 ) a na motorová vozidla podléhající směrnici 2007/46/ES;</w:t>
      </w:r>
    </w:p>
    <w:p w14:paraId="06CCEA6A" w14:textId="77777777" w:rsidR="00E12C83" w:rsidRPr="00A26795" w:rsidRDefault="00E12C83" w:rsidP="00E12C83">
      <w:pPr>
        <w:pStyle w:val="MDSRosobn"/>
        <w:spacing w:before="0" w:after="120"/>
        <w:ind w:firstLine="709"/>
        <w:rPr>
          <w:i/>
        </w:rPr>
      </w:pPr>
      <w:r w:rsidRPr="00A26795">
        <w:rPr>
          <w:i/>
        </w:rPr>
        <w:t>g) vozidla určená především pro využití v terénu a zkonstruovaná pro jízdu na nezpevněném povrchu;</w:t>
      </w:r>
      <w:r w:rsidRPr="00A26795">
        <w:rPr>
          <w:i/>
        </w:rPr>
        <w:tab/>
      </w:r>
    </w:p>
    <w:p w14:paraId="7E499A9A" w14:textId="77777777" w:rsidR="00E12C83" w:rsidRPr="00A26795" w:rsidRDefault="00E12C83" w:rsidP="00E12C83">
      <w:pPr>
        <w:pStyle w:val="MDSRosobn"/>
        <w:spacing w:before="0" w:after="120"/>
        <w:ind w:firstLine="709"/>
        <w:rPr>
          <w:i/>
        </w:rPr>
      </w:pPr>
      <w:r w:rsidRPr="00A26795">
        <w:rPr>
          <w:i/>
        </w:rPr>
        <w:t>h) šlapací jízdní kola s pedály, která jsou vybavena přídavným elektrickým motorem s maximálním trvalým výkonem nižším nebo rovným 250 W, jehož motor je vyřazen z činnosti, jestliže cyklista přestane šlapat, a jinak je jeho výkon postupně snižován až do vyřazení motoru z činnosti, dokud rychlost vozidla nedosáhne 25 km/h;</w:t>
      </w:r>
    </w:p>
    <w:p w14:paraId="68BD0BB1" w14:textId="77777777" w:rsidR="00E12C83" w:rsidRPr="00A26795" w:rsidRDefault="00E12C83" w:rsidP="00E12C83">
      <w:pPr>
        <w:pStyle w:val="MDSRosobn"/>
        <w:spacing w:before="0" w:after="120"/>
        <w:ind w:firstLine="709"/>
        <w:rPr>
          <w:i/>
        </w:rPr>
      </w:pPr>
      <w:r w:rsidRPr="00A26795">
        <w:rPr>
          <w:i/>
        </w:rPr>
        <w:t xml:space="preserve">i) </w:t>
      </w:r>
      <w:proofErr w:type="spellStart"/>
      <w:r w:rsidRPr="00A26795">
        <w:rPr>
          <w:i/>
        </w:rPr>
        <w:t>samovyvažující</w:t>
      </w:r>
      <w:proofErr w:type="spellEnd"/>
      <w:r w:rsidRPr="00A26795">
        <w:rPr>
          <w:i/>
        </w:rPr>
        <w:t xml:space="preserve"> vozidla;</w:t>
      </w:r>
    </w:p>
    <w:p w14:paraId="377667FB" w14:textId="77777777" w:rsidR="00E12C83" w:rsidRPr="00A26795" w:rsidRDefault="00E12C83" w:rsidP="00E12C83">
      <w:pPr>
        <w:pStyle w:val="MDSRosobn"/>
        <w:spacing w:before="0" w:after="120"/>
        <w:ind w:firstLine="709"/>
        <w:rPr>
          <w:i/>
        </w:rPr>
      </w:pPr>
      <w:r w:rsidRPr="00A26795">
        <w:rPr>
          <w:i/>
        </w:rPr>
        <w:t>j) vozidla, která nejsou vybavena alespoň jedním místem k sezení;</w:t>
      </w:r>
    </w:p>
    <w:p w14:paraId="547FEA7D" w14:textId="77777777" w:rsidR="00E12C83" w:rsidRDefault="00E12C83" w:rsidP="00E12C83">
      <w:pPr>
        <w:pStyle w:val="MDSRosobn"/>
        <w:spacing w:before="0" w:after="120"/>
        <w:ind w:firstLine="709"/>
      </w:pPr>
      <w:r w:rsidRPr="00A26795">
        <w:rPr>
          <w:i/>
        </w:rPr>
        <w:t>k) vozidla vybavená místem k sezení pro řidiče nebo jezdce s výškou R-bodu ≤ 540 mm u kategorií L1e, L3e a L4e a s výškou R-bodu ≤ 400 mm u kategorií L2e, L5e, L6e a L7e.“</w:t>
      </w:r>
    </w:p>
    <w:p w14:paraId="4A53A33D" w14:textId="77777777" w:rsidR="007B19A6" w:rsidRPr="00A26795" w:rsidRDefault="007B19A6" w:rsidP="00CB78C2">
      <w:pPr>
        <w:pStyle w:val="MDSR"/>
        <w:spacing w:before="0" w:after="120" w:line="360" w:lineRule="auto"/>
        <w:ind w:firstLine="709"/>
      </w:pPr>
      <w:r w:rsidRPr="00A26795">
        <w:rPr>
          <w:bCs/>
        </w:rPr>
        <w:t>V případech, kdy provedení vozidla - elektrokola neodpovídá podmínkám uvedeným v příloze 12, část C, vyhlášky č. 341/2014 Sb.</w:t>
      </w:r>
      <w:r w:rsidR="00A8207C">
        <w:rPr>
          <w:bCs/>
        </w:rPr>
        <w:t>, v </w:t>
      </w:r>
      <w:r w:rsidRPr="00A26795">
        <w:rPr>
          <w:bCs/>
        </w:rPr>
        <w:t>platném znění</w:t>
      </w:r>
      <w:r w:rsidR="00A8207C">
        <w:rPr>
          <w:bCs/>
        </w:rPr>
        <w:t>,</w:t>
      </w:r>
      <w:r w:rsidRPr="00A26795">
        <w:rPr>
          <w:bCs/>
        </w:rPr>
        <w:t xml:space="preserve"> nebo nejsou vyjmuta z působnosti </w:t>
      </w:r>
      <w:r w:rsidRPr="00A26795">
        <w:t>Nařízení Evropského parlamentu a Rady č. 168/2013, tak</w:t>
      </w:r>
      <w:r w:rsidR="001119B7" w:rsidRPr="00A26795">
        <w:rPr>
          <w:bCs/>
        </w:rPr>
        <w:t xml:space="preserve"> </w:t>
      </w:r>
      <w:r w:rsidRPr="00A26795">
        <w:rPr>
          <w:bCs/>
        </w:rPr>
        <w:t xml:space="preserve">vozidlo - </w:t>
      </w:r>
      <w:r w:rsidR="001119B7" w:rsidRPr="00A26795">
        <w:rPr>
          <w:bCs/>
        </w:rPr>
        <w:t>elektrokolo podléhá schválení k provozu na pozemních komunikacích,</w:t>
      </w:r>
      <w:r w:rsidRPr="00A26795">
        <w:rPr>
          <w:bCs/>
        </w:rPr>
        <w:t xml:space="preserve"> registraci atd. </w:t>
      </w:r>
      <w:r w:rsidR="0031011D" w:rsidRPr="00A26795">
        <w:rPr>
          <w:bCs/>
        </w:rPr>
        <w:t>zpravidla</w:t>
      </w:r>
      <w:r w:rsidRPr="00A26795">
        <w:rPr>
          <w:bCs/>
        </w:rPr>
        <w:t xml:space="preserve"> jako motocykl,</w:t>
      </w:r>
      <w:r w:rsidR="001119B7" w:rsidRPr="00A26795">
        <w:rPr>
          <w:bCs/>
        </w:rPr>
        <w:t xml:space="preserve"> nebude se tedy jednat o jízdní kolo a jeho řidič je povinen </w:t>
      </w:r>
      <w:r w:rsidRPr="00A26795">
        <w:rPr>
          <w:bCs/>
        </w:rPr>
        <w:t xml:space="preserve">provozovat ho jako motorové vozidlo – motocykl v souladu se </w:t>
      </w:r>
      <w:r w:rsidRPr="00A26795">
        <w:t xml:space="preserve">zákonem č. 361/2000 Sb. jako např. </w:t>
      </w:r>
      <w:r w:rsidR="001119B7" w:rsidRPr="00A26795">
        <w:rPr>
          <w:bCs/>
        </w:rPr>
        <w:t>být držitelem příslušného řidičského oprávnění</w:t>
      </w:r>
      <w:r w:rsidRPr="00A26795">
        <w:t>.</w:t>
      </w:r>
    </w:p>
    <w:p w14:paraId="05AA2F3C" w14:textId="77777777" w:rsidR="0031011D" w:rsidRDefault="007B19A6" w:rsidP="00CB78C2">
      <w:pPr>
        <w:pStyle w:val="MDSR"/>
        <w:spacing w:before="0" w:after="120" w:line="360" w:lineRule="auto"/>
        <w:ind w:firstLine="709"/>
      </w:pPr>
      <w:r w:rsidRPr="00A26795">
        <w:lastRenderedPageBreak/>
        <w:t xml:space="preserve"> </w:t>
      </w:r>
      <w:r w:rsidR="0031011D" w:rsidRPr="00A26795">
        <w:t xml:space="preserve">Možnost využití dopravního značení pro omezení provozu elektrokol v rámci </w:t>
      </w:r>
      <w:r w:rsidR="0031011D" w:rsidRPr="00A26795">
        <w:rPr>
          <w:bCs/>
        </w:rPr>
        <w:t>místní úpravy provozu na pozemních komunikacích.</w:t>
      </w:r>
      <w:r w:rsidR="0031011D">
        <w:t xml:space="preserve"> </w:t>
      </w:r>
    </w:p>
    <w:p w14:paraId="6CE2BCA1" w14:textId="77777777" w:rsidR="003A10E2" w:rsidRPr="00A26795" w:rsidRDefault="003A10E2" w:rsidP="003A10E2">
      <w:pPr>
        <w:pStyle w:val="MDSR"/>
        <w:spacing w:before="0" w:after="120" w:line="360" w:lineRule="auto"/>
        <w:ind w:firstLine="709"/>
      </w:pPr>
      <w:r w:rsidRPr="00A26795">
        <w:t xml:space="preserve">V případě problému s vjezdem vozidel větších rozměrů je možným řešením </w:t>
      </w:r>
      <w:r w:rsidRPr="00A26795">
        <w:rPr>
          <w:bCs/>
        </w:rPr>
        <w:t>dopravní</w:t>
      </w:r>
      <w:r w:rsidR="009A5B4E">
        <w:rPr>
          <w:bCs/>
        </w:rPr>
        <w:t>ho</w:t>
      </w:r>
      <w:r w:rsidRPr="00A26795">
        <w:rPr>
          <w:bCs/>
        </w:rPr>
        <w:t xml:space="preserve"> značení č. B 15 „Zákaz vjezdu vozidel, jejichž šířka přesahuje vyznačenou mez“, jako možnost omezit jízdu vozidel, jejichž šířka přesahuje 1 metr, popř. 1,5 metru. Uvedené by se však vztahovalo obecně na všechna vozidla, nikoli pouze na jízdní kola, resp. elektrokola.</w:t>
      </w:r>
      <w:r w:rsidRPr="00A26795">
        <w:t xml:space="preserve">  </w:t>
      </w:r>
    </w:p>
    <w:p w14:paraId="516B504B" w14:textId="77777777" w:rsidR="001119B7" w:rsidRDefault="003A10E2" w:rsidP="009B5640">
      <w:pPr>
        <w:pStyle w:val="MDSRosobn"/>
        <w:spacing w:before="0" w:after="120"/>
        <w:ind w:firstLine="708"/>
      </w:pPr>
      <w:r>
        <w:t>Dále je možné použít dopravní</w:t>
      </w:r>
      <w:r w:rsidR="001119B7">
        <w:t xml:space="preserve"> značk</w:t>
      </w:r>
      <w:r>
        <w:t>u</w:t>
      </w:r>
      <w:r w:rsidR="001119B7">
        <w:t xml:space="preserve"> IZ </w:t>
      </w:r>
      <w:proofErr w:type="gramStart"/>
      <w:r w:rsidR="001119B7">
        <w:t>6a</w:t>
      </w:r>
      <w:proofErr w:type="gramEnd"/>
      <w:r w:rsidR="001119B7">
        <w:t xml:space="preserve"> vyznačující pěší zónu dle vyhlášky č.</w:t>
      </w:r>
      <w:r w:rsidR="009A5B4E">
        <w:t> </w:t>
      </w:r>
      <w:r w:rsidR="001119B7">
        <w:t xml:space="preserve">294/2015 Sb. </w:t>
      </w:r>
      <w:r>
        <w:t>a ve</w:t>
      </w:r>
      <w:r w:rsidR="001119B7">
        <w:t xml:space="preserve"> spodní části značky vhodným nápisem nebo symbolem vyznačit, kterým vozidlům je vjezd do této oblasti povolen, popřípadě v jaké době. Značka IZ </w:t>
      </w:r>
      <w:proofErr w:type="gramStart"/>
      <w:r w:rsidR="001119B7">
        <w:t>6a</w:t>
      </w:r>
      <w:proofErr w:type="gramEnd"/>
      <w:r w:rsidR="001119B7">
        <w:t xml:space="preserve"> tak může ve</w:t>
      </w:r>
      <w:r w:rsidR="009A5B4E">
        <w:t> </w:t>
      </w:r>
      <w:r w:rsidR="001119B7">
        <w:t xml:space="preserve">spodní části obsahovat symbol jízdního kola s doplňujícím textem „mimo jízdní kola s výkonem nad 250 W“. Takovou místní úpravu lze využít také např. u stezky pro cyklisty umístěním značky C </w:t>
      </w:r>
      <w:proofErr w:type="gramStart"/>
      <w:r w:rsidR="001119B7">
        <w:t>8a</w:t>
      </w:r>
      <w:proofErr w:type="gramEnd"/>
      <w:r w:rsidR="001119B7">
        <w:t xml:space="preserve"> a dodatkové tabulky s obdobným textem. </w:t>
      </w:r>
    </w:p>
    <w:p w14:paraId="1CF424FD" w14:textId="77777777" w:rsidR="003A10E2" w:rsidRPr="00A26795" w:rsidRDefault="003A10E2" w:rsidP="003A10E2">
      <w:pPr>
        <w:pStyle w:val="MDSR"/>
        <w:spacing w:before="0" w:after="120" w:line="360" w:lineRule="auto"/>
        <w:ind w:firstLine="709"/>
      </w:pPr>
      <w:r>
        <w:t xml:space="preserve">Nelze použít piktogramu elektrokola, protože vyhláška č. 294/2015 Sb., kterou se provádějí pravidla provozu na pozemních komunikacích, ve znění pozdějších předpisů, takový piktogram nezná. </w:t>
      </w:r>
      <w:r w:rsidR="009A5B4E">
        <w:t>V</w:t>
      </w:r>
      <w:r w:rsidRPr="00A26795">
        <w:t>yvstaly</w:t>
      </w:r>
      <w:r w:rsidR="009A5B4E">
        <w:t xml:space="preserve"> by</w:t>
      </w:r>
      <w:r w:rsidRPr="00A26795">
        <w:t xml:space="preserve"> potíže právě s tím, že </w:t>
      </w:r>
      <w:r w:rsidRPr="00A26795">
        <w:rPr>
          <w:bCs/>
        </w:rPr>
        <w:t>některá elektrokola jsou</w:t>
      </w:r>
      <w:r w:rsidRPr="00A26795">
        <w:t xml:space="preserve"> </w:t>
      </w:r>
      <w:r w:rsidRPr="00A26795">
        <w:rPr>
          <w:bCs/>
        </w:rPr>
        <w:t>za splnění zákonných podmínek stále považována za nemotorová vozidla – jízdní kola</w:t>
      </w:r>
      <w:r w:rsidRPr="00A26795">
        <w:t xml:space="preserve">, </w:t>
      </w:r>
      <w:r w:rsidRPr="00A26795">
        <w:rPr>
          <w:bCs/>
        </w:rPr>
        <w:t>jiná za motorová vozidla, která podléhají schválení a řidič musí být držitelem příslušného řidičského oprávnění.</w:t>
      </w:r>
      <w:r w:rsidRPr="00A26795">
        <w:t xml:space="preserve"> Z těchto důvodů je relevantní </w:t>
      </w:r>
      <w:r w:rsidR="00A26795" w:rsidRPr="00A26795">
        <w:t>použití doplňujícího textu s konkrétním technickým parametrem.</w:t>
      </w:r>
    </w:p>
    <w:p w14:paraId="5D3BCC49" w14:textId="77777777" w:rsidR="009B5640" w:rsidRDefault="001119B7" w:rsidP="009B5640">
      <w:pPr>
        <w:pStyle w:val="MDSRosobn"/>
        <w:spacing w:before="0" w:after="120"/>
        <w:ind w:firstLine="708"/>
      </w:pPr>
      <w:r>
        <w:t xml:space="preserve">V případě pěší zóny, kde je místní úpravou povolen vjezd jízdním kolům, mohou cyklisté jet rychlostí nejvýše 20 km.h.-1 a dbát přitom zvýšené ohleduplnosti vůči chodcům, které nesmí ohrozit, a v případě nutnosti zastavit vozidlo. </w:t>
      </w:r>
    </w:p>
    <w:p w14:paraId="5A18E635" w14:textId="77777777" w:rsidR="00A26795" w:rsidRPr="00A26795" w:rsidRDefault="001119B7" w:rsidP="00A26795">
      <w:pPr>
        <w:pStyle w:val="MDSR"/>
        <w:spacing w:before="0" w:after="120" w:line="360" w:lineRule="auto"/>
        <w:ind w:firstLine="709"/>
      </w:pPr>
      <w:r>
        <w:t>Z pohledu ministerstva je tedy řešením v problémových lokalitách důsledná kontrola dodržování platných předpisů a v případě jejich porušení uložení pokuty.</w:t>
      </w:r>
      <w:r w:rsidR="00A26795">
        <w:t xml:space="preserve"> A dále popsané možnosti použití dopravního </w:t>
      </w:r>
      <w:proofErr w:type="gramStart"/>
      <w:r w:rsidR="00A26795">
        <w:t>značení  pro</w:t>
      </w:r>
      <w:proofErr w:type="gramEnd"/>
      <w:r w:rsidR="00A26795">
        <w:t xml:space="preserve"> omezení </w:t>
      </w:r>
      <w:r w:rsidR="00A26795" w:rsidRPr="00A26795">
        <w:t xml:space="preserve">provozu elektrokol v rámci </w:t>
      </w:r>
      <w:r w:rsidR="00A26795" w:rsidRPr="00A26795">
        <w:rPr>
          <w:bCs/>
        </w:rPr>
        <w:t>místní úpravy provozu na pozemních komunikacích, popř. kombinace obou variant.</w:t>
      </w:r>
    </w:p>
    <w:p w14:paraId="0844695B" w14:textId="77777777" w:rsidR="001119B7" w:rsidRDefault="001119B7" w:rsidP="00CB78C2">
      <w:pPr>
        <w:pStyle w:val="MDSRosobn"/>
        <w:spacing w:before="0" w:after="120"/>
        <w:ind w:firstLine="709"/>
      </w:pPr>
    </w:p>
    <w:p w14:paraId="438A8354" w14:textId="77777777" w:rsidR="00777C11" w:rsidRDefault="00777C11" w:rsidP="00CB78C2">
      <w:pPr>
        <w:pStyle w:val="MDSRosobn"/>
        <w:spacing w:before="0" w:after="120"/>
        <w:ind w:firstLine="709"/>
      </w:pPr>
    </w:p>
    <w:p w14:paraId="33DCFAFE" w14:textId="77777777" w:rsidR="001119B7" w:rsidRDefault="001119B7" w:rsidP="00CB78C2">
      <w:pPr>
        <w:spacing w:after="120" w:line="360" w:lineRule="auto"/>
        <w:ind w:firstLine="709"/>
      </w:pPr>
    </w:p>
    <w:sectPr w:rsidR="001119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5D486" w14:textId="77777777" w:rsidR="00BE6B22" w:rsidRDefault="00BE6B22" w:rsidP="00594891">
      <w:pPr>
        <w:spacing w:after="0" w:line="240" w:lineRule="auto"/>
      </w:pPr>
      <w:r>
        <w:separator/>
      </w:r>
    </w:p>
  </w:endnote>
  <w:endnote w:type="continuationSeparator" w:id="0">
    <w:p w14:paraId="46949FD4" w14:textId="77777777" w:rsidR="00BE6B22" w:rsidRDefault="00BE6B22" w:rsidP="00594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2429804"/>
      <w:docPartObj>
        <w:docPartGallery w:val="Page Numbers (Bottom of Page)"/>
        <w:docPartUnique/>
      </w:docPartObj>
    </w:sdtPr>
    <w:sdtEndPr/>
    <w:sdtContent>
      <w:p w14:paraId="014D6C94" w14:textId="77777777" w:rsidR="00594891" w:rsidRDefault="0059489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377">
          <w:rPr>
            <w:noProof/>
          </w:rPr>
          <w:t>1</w:t>
        </w:r>
        <w:r>
          <w:fldChar w:fldCharType="end"/>
        </w:r>
      </w:p>
    </w:sdtContent>
  </w:sdt>
  <w:p w14:paraId="124B1274" w14:textId="77777777" w:rsidR="00594891" w:rsidRDefault="005948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BCB3F" w14:textId="77777777" w:rsidR="00BE6B22" w:rsidRDefault="00BE6B22" w:rsidP="00594891">
      <w:pPr>
        <w:spacing w:after="0" w:line="240" w:lineRule="auto"/>
      </w:pPr>
      <w:r>
        <w:separator/>
      </w:r>
    </w:p>
  </w:footnote>
  <w:footnote w:type="continuationSeparator" w:id="0">
    <w:p w14:paraId="4A51BB28" w14:textId="77777777" w:rsidR="00BE6B22" w:rsidRDefault="00BE6B22" w:rsidP="00594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72355"/>
    <w:multiLevelType w:val="hybridMultilevel"/>
    <w:tmpl w:val="F88E1406"/>
    <w:lvl w:ilvl="0" w:tplc="2DCEC1A2">
      <w:start w:val="1"/>
      <w:numFmt w:val="decimal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9B7"/>
    <w:rsid w:val="00060332"/>
    <w:rsid w:val="001119B7"/>
    <w:rsid w:val="002A19B6"/>
    <w:rsid w:val="0031011D"/>
    <w:rsid w:val="00335A14"/>
    <w:rsid w:val="003A10E2"/>
    <w:rsid w:val="00594891"/>
    <w:rsid w:val="00634377"/>
    <w:rsid w:val="00701105"/>
    <w:rsid w:val="00746B9F"/>
    <w:rsid w:val="00777C11"/>
    <w:rsid w:val="007B19A6"/>
    <w:rsid w:val="007E62D8"/>
    <w:rsid w:val="00837C2C"/>
    <w:rsid w:val="009A5B4E"/>
    <w:rsid w:val="009B5640"/>
    <w:rsid w:val="00A26795"/>
    <w:rsid w:val="00A65F41"/>
    <w:rsid w:val="00A8207C"/>
    <w:rsid w:val="00B46100"/>
    <w:rsid w:val="00BD3DBE"/>
    <w:rsid w:val="00BE6B22"/>
    <w:rsid w:val="00C20F8D"/>
    <w:rsid w:val="00CB78C2"/>
    <w:rsid w:val="00E12C83"/>
    <w:rsid w:val="00E748E3"/>
    <w:rsid w:val="00FC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BE955"/>
  <w15:docId w15:val="{52DB470C-F4DA-450C-B2E4-D3FA57A6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DSRosobn">
    <w:name w:val="MDS ČR osobní"/>
    <w:basedOn w:val="Normln"/>
    <w:rsid w:val="001119B7"/>
    <w:pPr>
      <w:suppressAutoHyphens/>
      <w:overflowPunct w:val="0"/>
      <w:autoSpaceDE w:val="0"/>
      <w:autoSpaceDN w:val="0"/>
      <w:adjustRightInd w:val="0"/>
      <w:spacing w:before="240"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DSR">
    <w:name w:val="MDS ČR"/>
    <w:basedOn w:val="Normln"/>
    <w:rsid w:val="001119B7"/>
    <w:pPr>
      <w:suppressAutoHyphens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94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4891"/>
  </w:style>
  <w:style w:type="paragraph" w:styleId="Zpat">
    <w:name w:val="footer"/>
    <w:basedOn w:val="Normln"/>
    <w:link w:val="ZpatChar"/>
    <w:uiPriority w:val="99"/>
    <w:unhideWhenUsed/>
    <w:rsid w:val="00594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4891"/>
  </w:style>
  <w:style w:type="paragraph" w:styleId="Textbubliny">
    <w:name w:val="Balloon Text"/>
    <w:basedOn w:val="Normln"/>
    <w:link w:val="TextbublinyChar"/>
    <w:uiPriority w:val="99"/>
    <w:semiHidden/>
    <w:unhideWhenUsed/>
    <w:rsid w:val="0063437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4377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7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1251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Pritchard Klára Mgr.</dc:creator>
  <cp:lastModifiedBy>Hlousik</cp:lastModifiedBy>
  <cp:revision>2</cp:revision>
  <cp:lastPrinted>2019-10-14T10:42:00Z</cp:lastPrinted>
  <dcterms:created xsi:type="dcterms:W3CDTF">2020-10-24T12:54:00Z</dcterms:created>
  <dcterms:modified xsi:type="dcterms:W3CDTF">2020-10-24T12:54:00Z</dcterms:modified>
</cp:coreProperties>
</file>