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18C3" w14:textId="0817A9FB" w:rsidR="00816216" w:rsidRDefault="00F569A2" w:rsidP="00141A4C">
      <w:pPr>
        <w:pStyle w:val="Nzev"/>
      </w:pPr>
      <w:r w:rsidRPr="00F569A2">
        <w:t>Řízení při dohledu nad finančním trhem 2023</w:t>
      </w:r>
    </w:p>
    <w:p w14:paraId="0350D759" w14:textId="126427ED" w:rsidR="00141A4C" w:rsidRDefault="00F569A2" w:rsidP="00141A4C">
      <w:r>
        <w:t>Právnická fakulta MU</w:t>
      </w:r>
    </w:p>
    <w:p w14:paraId="4F621107" w14:textId="0BAC0ADF" w:rsidR="006270A9" w:rsidRDefault="00F569A2" w:rsidP="00AC1046">
      <w:pPr>
        <w:pStyle w:val="Nadpis1"/>
        <w:tabs>
          <w:tab w:val="left" w:pos="8835"/>
        </w:tabs>
      </w:pPr>
      <w:r>
        <w:t xml:space="preserve">Cvičení č. 1                                                                                                       </w:t>
      </w:r>
      <w:r w:rsidR="00A1268C">
        <w:t>30</w:t>
      </w:r>
      <w:r>
        <w:t>.</w:t>
      </w:r>
      <w:r w:rsidR="00A1268C">
        <w:t>9</w:t>
      </w:r>
      <w:r>
        <w:t>.202</w:t>
      </w:r>
      <w:r w:rsidR="00A1268C">
        <w:t>4</w:t>
      </w:r>
      <w:r w:rsidR="00AC1046">
        <w:tab/>
      </w:r>
    </w:p>
    <w:p w14:paraId="00340D05" w14:textId="514555BE" w:rsidR="006270A9" w:rsidRDefault="00F569A2" w:rsidP="00636B55">
      <w:pPr>
        <w:jc w:val="both"/>
      </w:pPr>
      <w:r w:rsidRPr="00F569A2">
        <w:t>Licenční a schvalovací řízení před ČNB</w:t>
      </w:r>
    </w:p>
    <w:p w14:paraId="67E42A44" w14:textId="34697EE8" w:rsidR="006270A9" w:rsidRDefault="00F569A2" w:rsidP="00636B55">
      <w:pPr>
        <w:pStyle w:val="Nadpis1"/>
        <w:jc w:val="both"/>
      </w:pPr>
      <w:r>
        <w:t>Představení tématu</w:t>
      </w:r>
    </w:p>
    <w:p w14:paraId="6A71F1F6" w14:textId="495E0203" w:rsidR="00F569A2" w:rsidRDefault="00F569A2" w:rsidP="00636B55">
      <w:pPr>
        <w:jc w:val="both"/>
      </w:pPr>
      <w:r w:rsidRPr="00F569A2">
        <w:t>Licenční a schvalovací řízení před ČNB</w:t>
      </w:r>
    </w:p>
    <w:p w14:paraId="367FFF23" w14:textId="2BB26C2F" w:rsidR="00F569A2" w:rsidRDefault="00636B55" w:rsidP="00636B55">
      <w:pPr>
        <w:jc w:val="both"/>
      </w:pPr>
      <w:r>
        <w:t>V rámci cvičení navazujeme na přednášku, na které jsme se zabývali základními souvisejícími pojmy. Na cvičení se zaměříme na konkrétní příklady a práci s právními předpisy. Důraz bude kladen na licenční řízení.</w:t>
      </w:r>
      <w:r w:rsidR="002E5B34">
        <w:t xml:space="preserve"> U odpovědí na otázky</w:t>
      </w:r>
      <w:r w:rsidR="00FF6B6C">
        <w:t xml:space="preserve"> </w:t>
      </w:r>
      <w:r w:rsidR="002E5B34">
        <w:t>si poznamenejte i relevantní ustanovení právního předpisu.</w:t>
      </w:r>
    </w:p>
    <w:p w14:paraId="07A74DB7" w14:textId="4C07E729" w:rsidR="00636B55" w:rsidRDefault="00636B55" w:rsidP="00636B55">
      <w:pPr>
        <w:jc w:val="both"/>
      </w:pPr>
      <w:r>
        <w:t>Obecné otázky:</w:t>
      </w:r>
    </w:p>
    <w:p w14:paraId="663C00A9" w14:textId="40FE5346" w:rsidR="00636B55" w:rsidRPr="00FF6B6C" w:rsidRDefault="00636B55" w:rsidP="00636B55">
      <w:pPr>
        <w:pStyle w:val="Odstavecseseznamem"/>
        <w:numPr>
          <w:ilvl w:val="0"/>
          <w:numId w:val="24"/>
        </w:numPr>
        <w:jc w:val="both"/>
      </w:pPr>
      <w:r w:rsidRPr="00FF6B6C">
        <w:t>V jakých právních předpisech najdeme procesní normy upravující postup řízení před ČNB?</w:t>
      </w:r>
    </w:p>
    <w:p w14:paraId="1F5EAED8" w14:textId="01D65398" w:rsidR="00636B55" w:rsidRPr="00FF6B6C" w:rsidRDefault="00636B55" w:rsidP="00636B55">
      <w:pPr>
        <w:pStyle w:val="Odstavecseseznamem"/>
        <w:numPr>
          <w:ilvl w:val="0"/>
          <w:numId w:val="24"/>
        </w:numPr>
        <w:jc w:val="both"/>
      </w:pPr>
      <w:r w:rsidRPr="00FF6B6C">
        <w:t>Jaký je vztah zákona o ČNB a jednotlivých sektorových právních předpisů na straně jedné a správního řádu na straně druhé?</w:t>
      </w:r>
    </w:p>
    <w:p w14:paraId="1651908A" w14:textId="69F0FA7B" w:rsidR="00636B55" w:rsidRPr="002E5B34" w:rsidRDefault="00636B55" w:rsidP="00636B55">
      <w:pPr>
        <w:pStyle w:val="Odstavecseseznamem"/>
        <w:numPr>
          <w:ilvl w:val="0"/>
          <w:numId w:val="24"/>
        </w:numPr>
        <w:jc w:val="both"/>
      </w:pPr>
      <w:r w:rsidRPr="002E5B34">
        <w:t>Kde je stanoveno, že v řízení před ČNB se postupuje podle správního řádu?</w:t>
      </w:r>
      <w:r w:rsidR="002E5B34" w:rsidRPr="002E5B34">
        <w:tab/>
      </w:r>
    </w:p>
    <w:p w14:paraId="1ED35560" w14:textId="56C0F3F7" w:rsidR="002E5B34" w:rsidRPr="002E5B34" w:rsidRDefault="002E5B34" w:rsidP="00636B55">
      <w:pPr>
        <w:pStyle w:val="Odstavecseseznamem"/>
        <w:numPr>
          <w:ilvl w:val="0"/>
          <w:numId w:val="24"/>
        </w:numPr>
        <w:jc w:val="both"/>
      </w:pPr>
      <w:r w:rsidRPr="002E5B34">
        <w:t>Uveďte alespoň 5 subjektů, nad nimiž ČNB vykonává dohled.</w:t>
      </w:r>
      <w:r w:rsidRPr="002E5B34">
        <w:tab/>
      </w:r>
      <w:r w:rsidRPr="002E5B34">
        <w:tab/>
      </w:r>
      <w:r w:rsidRPr="002E5B34">
        <w:tab/>
      </w:r>
    </w:p>
    <w:p w14:paraId="2B3D3187" w14:textId="2936D079" w:rsidR="002E5B34" w:rsidRPr="002E5B34" w:rsidRDefault="002E5B34" w:rsidP="00636B55">
      <w:pPr>
        <w:pStyle w:val="Odstavecseseznamem"/>
        <w:numPr>
          <w:ilvl w:val="0"/>
          <w:numId w:val="24"/>
        </w:numPr>
        <w:jc w:val="both"/>
      </w:pPr>
      <w:r w:rsidRPr="002E5B34">
        <w:t>Kde najdeme upraveno, že dohled zahrnuje i rozhodování o žádostech o udělení licencí, povolení?</w:t>
      </w:r>
      <w:r w:rsidRPr="002E5B34">
        <w:tab/>
      </w:r>
      <w:r w:rsidRPr="002E5B34">
        <w:tab/>
      </w:r>
      <w:r w:rsidRPr="002E5B34">
        <w:tab/>
      </w:r>
      <w:r w:rsidRPr="002E5B34">
        <w:tab/>
      </w:r>
      <w:r w:rsidRPr="002E5B34">
        <w:tab/>
      </w:r>
      <w:r w:rsidRPr="002E5B34">
        <w:tab/>
      </w:r>
      <w:r w:rsidRPr="002E5B34">
        <w:tab/>
      </w:r>
      <w:r w:rsidRPr="002E5B34">
        <w:tab/>
      </w:r>
      <w:r w:rsidRPr="002E5B34">
        <w:tab/>
      </w:r>
    </w:p>
    <w:p w14:paraId="4DA3D165" w14:textId="77777777" w:rsidR="00F569A2" w:rsidRDefault="00F569A2" w:rsidP="00636B55">
      <w:pPr>
        <w:jc w:val="both"/>
      </w:pPr>
    </w:p>
    <w:p w14:paraId="3C32ADA4" w14:textId="130354BB" w:rsidR="006270A9" w:rsidRDefault="00636B55" w:rsidP="00636B55">
      <w:pPr>
        <w:pStyle w:val="Nadpis1"/>
        <w:jc w:val="both"/>
      </w:pPr>
      <w:r>
        <w:t>Obchodní banky</w:t>
      </w:r>
    </w:p>
    <w:p w14:paraId="1131F926" w14:textId="3428685D" w:rsidR="00F569A2" w:rsidRDefault="002E5B34" w:rsidP="00636B55">
      <w:pPr>
        <w:jc w:val="both"/>
      </w:pPr>
      <w:r>
        <w:t xml:space="preserve">Základní právní přepis je </w:t>
      </w:r>
      <w:r w:rsidRPr="002E5B34">
        <w:t>zákon č. 21/1992 Sb., o bankách</w:t>
      </w:r>
      <w:r>
        <w:t>. K němu se vztahuje několik podzákonných předpisů a různých soft-</w:t>
      </w:r>
      <w:proofErr w:type="spellStart"/>
      <w:r>
        <w:t>law</w:t>
      </w:r>
      <w:proofErr w:type="spellEnd"/>
      <w:r>
        <w:t xml:space="preserve"> dokumentů typu úředních sdělení, dohledových benchmarků a dalších.</w:t>
      </w:r>
    </w:p>
    <w:p w14:paraId="30BBA1DD" w14:textId="5B8BF4B3" w:rsidR="006270A9" w:rsidRDefault="002E5B34" w:rsidP="00636B55">
      <w:pPr>
        <w:pStyle w:val="Seznamsodrkami"/>
        <w:numPr>
          <w:ilvl w:val="0"/>
          <w:numId w:val="0"/>
        </w:numPr>
        <w:jc w:val="both"/>
      </w:pPr>
      <w:r>
        <w:t>Otázky k zákonu o bankách:</w:t>
      </w:r>
    </w:p>
    <w:p w14:paraId="23374DDF" w14:textId="05BCF1B8" w:rsidR="002E5B34" w:rsidRDefault="002E5B34" w:rsidP="002E5B34">
      <w:pPr>
        <w:pStyle w:val="Seznamsodrkami"/>
        <w:numPr>
          <w:ilvl w:val="0"/>
          <w:numId w:val="25"/>
        </w:numPr>
        <w:jc w:val="both"/>
      </w:pPr>
      <w:r>
        <w:t>Komu se předkládá žádost o licenci?</w:t>
      </w:r>
      <w:r>
        <w:tab/>
      </w:r>
      <w:r>
        <w:tab/>
      </w:r>
      <w:r>
        <w:tab/>
      </w:r>
      <w:r>
        <w:tab/>
      </w:r>
      <w:r>
        <w:tab/>
      </w:r>
    </w:p>
    <w:p w14:paraId="63F77152" w14:textId="3C91E288" w:rsidR="00C5282B" w:rsidRDefault="00C5282B" w:rsidP="002E5B34">
      <w:pPr>
        <w:pStyle w:val="Seznamsodrkami"/>
        <w:numPr>
          <w:ilvl w:val="0"/>
          <w:numId w:val="25"/>
        </w:numPr>
        <w:jc w:val="both"/>
      </w:pPr>
      <w:r>
        <w:t>Dává se licence na dobu určitou nebo neurčitou?</w:t>
      </w:r>
      <w:r>
        <w:tab/>
      </w:r>
      <w:r>
        <w:tab/>
      </w:r>
      <w:r>
        <w:tab/>
      </w:r>
    </w:p>
    <w:p w14:paraId="6D3C5B39" w14:textId="43AC4835" w:rsidR="002E5B34" w:rsidRDefault="002E5B34" w:rsidP="002E5B34">
      <w:pPr>
        <w:pStyle w:val="Seznamsodrkami"/>
        <w:numPr>
          <w:ilvl w:val="0"/>
          <w:numId w:val="25"/>
        </w:numPr>
        <w:jc w:val="both"/>
      </w:pPr>
      <w:r>
        <w:t>Může být základní kapitál banky (v minimální zákonné výši) tvořen nepeněžitými vklady, např. vnesenými nemovitými věcmi?</w:t>
      </w:r>
      <w:r>
        <w:tab/>
      </w:r>
      <w:r>
        <w:tab/>
      </w:r>
      <w:r>
        <w:tab/>
      </w:r>
      <w:r>
        <w:tab/>
      </w:r>
      <w:r>
        <w:tab/>
      </w:r>
    </w:p>
    <w:p w14:paraId="727A4E3F" w14:textId="435AFA10" w:rsidR="00F569A2" w:rsidRDefault="00C5282B" w:rsidP="00C5282B">
      <w:pPr>
        <w:pStyle w:val="Seznamsodrkami"/>
        <w:numPr>
          <w:ilvl w:val="0"/>
          <w:numId w:val="25"/>
        </w:numPr>
        <w:jc w:val="both"/>
      </w:pPr>
      <w:r>
        <w:t>Vysvětlete princip jednotné licence.</w:t>
      </w:r>
      <w:r>
        <w:tab/>
      </w:r>
      <w:r>
        <w:tab/>
      </w:r>
      <w:r>
        <w:tab/>
      </w:r>
      <w:r>
        <w:tab/>
      </w:r>
      <w:r>
        <w:tab/>
      </w:r>
    </w:p>
    <w:p w14:paraId="3FC6F338" w14:textId="59220885" w:rsidR="00C5282B" w:rsidRDefault="00C5282B" w:rsidP="00C5282B">
      <w:pPr>
        <w:pStyle w:val="Seznamsodrkami"/>
        <w:numPr>
          <w:ilvl w:val="0"/>
          <w:numId w:val="25"/>
        </w:numPr>
        <w:jc w:val="both"/>
      </w:pPr>
      <w:r>
        <w:t>Seznamte se se základním formulářem žádosti o bankovní licenci. Přílohou kterého právního předpisu je tento formulář?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ADC369" w14:textId="6823AFB6" w:rsidR="00693AD8" w:rsidRDefault="00693AD8" w:rsidP="00C5282B">
      <w:pPr>
        <w:pStyle w:val="Seznamsodrkami"/>
        <w:numPr>
          <w:ilvl w:val="0"/>
          <w:numId w:val="25"/>
        </w:numPr>
        <w:jc w:val="both"/>
      </w:pPr>
      <w:r>
        <w:t xml:space="preserve">Přečtěte si </w:t>
      </w:r>
      <w:r w:rsidR="00BA2649">
        <w:t xml:space="preserve">rozsudek NSS, č. j. </w:t>
      </w:r>
      <w:r w:rsidR="00BA2649" w:rsidRPr="00BA2649">
        <w:t xml:space="preserve">7 </w:t>
      </w:r>
      <w:proofErr w:type="spellStart"/>
      <w:r w:rsidR="00BA2649" w:rsidRPr="00BA2649">
        <w:t>Afs</w:t>
      </w:r>
      <w:proofErr w:type="spellEnd"/>
      <w:r w:rsidR="00BA2649" w:rsidRPr="00BA2649">
        <w:t xml:space="preserve"> 288/2018 </w:t>
      </w:r>
      <w:r w:rsidR="00BA2649">
        <w:t>–</w:t>
      </w:r>
      <w:r w:rsidR="00BA2649" w:rsidRPr="00BA2649">
        <w:t xml:space="preserve"> 71</w:t>
      </w:r>
      <w:r w:rsidR="00BA2649">
        <w:t xml:space="preserve"> </w:t>
      </w:r>
      <w:hyperlink r:id="rId8" w:history="1">
        <w:r w:rsidR="00BA2649" w:rsidRPr="00BA2649">
          <w:rPr>
            <w:rStyle w:val="Hypertextovodkaz"/>
          </w:rPr>
          <w:t>https://www.nssoud.cz/stazeni-dokumentu?filepath=SOUDNI_VYKON/2018/0288_7Afs_1800071_20190128123902_20190128134017_prevedeno.pdf</w:t>
        </w:r>
      </w:hyperlink>
      <w:r w:rsidR="00BA2649">
        <w:t xml:space="preserve"> a stručně vysvětlete:</w:t>
      </w:r>
    </w:p>
    <w:p w14:paraId="3C18BB0D" w14:textId="184D1084" w:rsidR="00BA2649" w:rsidRDefault="00BA2649" w:rsidP="00BA2649">
      <w:pPr>
        <w:pStyle w:val="Seznamsodrkami"/>
        <w:numPr>
          <w:ilvl w:val="1"/>
          <w:numId w:val="25"/>
        </w:numPr>
        <w:jc w:val="both"/>
      </w:pPr>
      <w:r>
        <w:t>Jaké orgány v tomto řízení rozhodovaly (v celém řízení, tj. i než se věc dostala k NSS)</w:t>
      </w:r>
    </w:p>
    <w:p w14:paraId="5F7F5505" w14:textId="446413C1" w:rsidR="00BA2649" w:rsidRDefault="00BA2649" w:rsidP="00BA2649">
      <w:pPr>
        <w:pStyle w:val="Seznamsodrkami"/>
        <w:numPr>
          <w:ilvl w:val="1"/>
          <w:numId w:val="25"/>
        </w:numPr>
        <w:jc w:val="both"/>
      </w:pPr>
      <w:r>
        <w:t>Proč byla licence odebrána?</w:t>
      </w:r>
    </w:p>
    <w:p w14:paraId="33BAF394" w14:textId="22104863" w:rsidR="00BA2649" w:rsidRDefault="00BA2649" w:rsidP="00BA2649">
      <w:pPr>
        <w:pStyle w:val="Seznamsodrkami"/>
        <w:numPr>
          <w:ilvl w:val="1"/>
          <w:numId w:val="25"/>
        </w:numPr>
        <w:jc w:val="both"/>
      </w:pPr>
      <w:r>
        <w:t>Jaká je hlavní argumentace stěžovatele?</w:t>
      </w:r>
    </w:p>
    <w:p w14:paraId="65B5C3CC" w14:textId="2CA6DBDA" w:rsidR="00BA2649" w:rsidRDefault="00BA2649" w:rsidP="00BA2649">
      <w:pPr>
        <w:pStyle w:val="Seznamsodrkami"/>
        <w:numPr>
          <w:ilvl w:val="1"/>
          <w:numId w:val="25"/>
        </w:numPr>
        <w:jc w:val="both"/>
      </w:pPr>
      <w:r>
        <w:t>Jaké jsou závěry NSS?</w:t>
      </w:r>
    </w:p>
    <w:p w14:paraId="20E3E2DE" w14:textId="1E4E9C81" w:rsidR="00C5282B" w:rsidRDefault="00C5282B" w:rsidP="0091289D">
      <w:pPr>
        <w:pStyle w:val="Seznamsodrkami"/>
        <w:numPr>
          <w:ilvl w:val="0"/>
          <w:numId w:val="0"/>
        </w:numPr>
        <w:ind w:left="360"/>
        <w:jc w:val="both"/>
      </w:pPr>
      <w:r>
        <w:t xml:space="preserve"> </w:t>
      </w:r>
    </w:p>
    <w:p w14:paraId="41BF296B" w14:textId="77777777" w:rsidR="00C5282B" w:rsidRDefault="00C5282B" w:rsidP="00636B55">
      <w:pPr>
        <w:pStyle w:val="Seznamsodrkami"/>
        <w:numPr>
          <w:ilvl w:val="0"/>
          <w:numId w:val="0"/>
        </w:numPr>
        <w:jc w:val="both"/>
      </w:pPr>
    </w:p>
    <w:p w14:paraId="293D78B9" w14:textId="6836627E" w:rsidR="006270A9" w:rsidRDefault="0091289D" w:rsidP="00636B55">
      <w:pPr>
        <w:pStyle w:val="Nadpis1"/>
        <w:jc w:val="both"/>
      </w:pPr>
      <w:r>
        <w:lastRenderedPageBreak/>
        <w:t>Nebankovní poskytovatelé spotřebitelských úvěrů a další osoby</w:t>
      </w:r>
    </w:p>
    <w:p w14:paraId="003DB5A8" w14:textId="7EF2A20A" w:rsidR="00F569A2" w:rsidRDefault="00693AD8" w:rsidP="00693AD8">
      <w:pPr>
        <w:jc w:val="both"/>
      </w:pPr>
      <w:r>
        <w:t>Základní právní předpis je zákon č. 257/2016 Sb., o spotřebitelském úvěru. Podíváme se zejména na strukturu subjektů, které dle tohoto zákona mohou poskytovat služby a na podmínky, které musí splňovat.</w:t>
      </w:r>
    </w:p>
    <w:p w14:paraId="7226AE08" w14:textId="63484840" w:rsidR="00693AD8" w:rsidRDefault="00693AD8" w:rsidP="00693AD8">
      <w:pPr>
        <w:jc w:val="both"/>
      </w:pPr>
      <w:r>
        <w:t>Otázky z zákonu o spotřebitelském úvěru:</w:t>
      </w:r>
    </w:p>
    <w:p w14:paraId="6708B137" w14:textId="09ADC1D8" w:rsidR="00AE3816" w:rsidRDefault="00FF6B6C" w:rsidP="00AE3816">
      <w:pPr>
        <w:pStyle w:val="Odstavecseseznamem"/>
        <w:numPr>
          <w:ilvl w:val="0"/>
          <w:numId w:val="26"/>
        </w:numPr>
        <w:jc w:val="both"/>
      </w:pPr>
      <w:r>
        <w:t xml:space="preserve">Jaké subjekty jsou oprávněny poskytovat spotřebitelské úvěry jako podnikatelé? </w:t>
      </w:r>
      <w:r>
        <w:tab/>
      </w:r>
    </w:p>
    <w:p w14:paraId="4EB815DF" w14:textId="69F221AE" w:rsidR="00FF6B6C" w:rsidRDefault="00FF6B6C" w:rsidP="00AE3816">
      <w:pPr>
        <w:pStyle w:val="Odstavecseseznamem"/>
        <w:numPr>
          <w:ilvl w:val="0"/>
          <w:numId w:val="26"/>
        </w:numPr>
        <w:jc w:val="both"/>
      </w:pPr>
      <w:r>
        <w:t>Jakou formu může mít nebankovní poskytovatel?</w:t>
      </w:r>
      <w:r>
        <w:tab/>
      </w:r>
      <w:r>
        <w:tab/>
      </w:r>
      <w:r>
        <w:tab/>
      </w:r>
      <w:r>
        <w:tab/>
      </w:r>
      <w:r>
        <w:tab/>
      </w:r>
    </w:p>
    <w:p w14:paraId="38B97BAD" w14:textId="0903027B" w:rsidR="00FF6B6C" w:rsidRDefault="00FF6B6C" w:rsidP="00AE3816">
      <w:pPr>
        <w:pStyle w:val="Odstavecseseznamem"/>
        <w:numPr>
          <w:ilvl w:val="0"/>
          <w:numId w:val="26"/>
        </w:numPr>
        <w:jc w:val="both"/>
      </w:pPr>
      <w:r>
        <w:t>Co se stane s žádostí o povolení k provozování činnosti nebankovního poskytovatele, pokud ČNB</w:t>
      </w:r>
      <w:r w:rsidRPr="00FF6B6C">
        <w:t xml:space="preserve"> žádosti o udělení oprávnění k činnosti nebankovního poskytovatele spotřebitelského</w:t>
      </w:r>
      <w:r>
        <w:t xml:space="preserve"> </w:t>
      </w:r>
      <w:r w:rsidRPr="00FF6B6C">
        <w:t>úvěru nevyhoví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EE2A5A" w14:textId="5382DC3C" w:rsidR="00FF6B6C" w:rsidRDefault="00FF6B6C" w:rsidP="00AE3816">
      <w:pPr>
        <w:pStyle w:val="Odstavecseseznamem"/>
        <w:numPr>
          <w:ilvl w:val="0"/>
          <w:numId w:val="26"/>
        </w:numPr>
        <w:jc w:val="both"/>
      </w:pPr>
      <w:r>
        <w:t>Jaká je minimální výše p</w:t>
      </w:r>
      <w:r w:rsidRPr="00FF6B6C">
        <w:t>očáteční</w:t>
      </w:r>
      <w:r>
        <w:t>ho</w:t>
      </w:r>
      <w:r w:rsidRPr="00FF6B6C">
        <w:t xml:space="preserve"> kapitál</w:t>
      </w:r>
      <w:r>
        <w:t>u</w:t>
      </w:r>
      <w:r w:rsidRPr="00FF6B6C">
        <w:t xml:space="preserve"> nebankovního poskytovatele spotřebitelského úvěru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28FADE" w14:textId="5E47C26F" w:rsidR="00FF6B6C" w:rsidRDefault="00994014" w:rsidP="00AE3816">
      <w:pPr>
        <w:pStyle w:val="Odstavecseseznamem"/>
        <w:numPr>
          <w:ilvl w:val="0"/>
          <w:numId w:val="26"/>
        </w:numPr>
        <w:jc w:val="both"/>
      </w:pPr>
      <w:r>
        <w:t>Jaké osoby jsou oprávněny zprostředkovávat spotřebitelský úvěr?</w:t>
      </w:r>
      <w:r>
        <w:tab/>
      </w:r>
      <w:r>
        <w:tab/>
      </w:r>
      <w:r>
        <w:tab/>
      </w:r>
    </w:p>
    <w:p w14:paraId="6CFBB5F2" w14:textId="6E27E052" w:rsidR="00994014" w:rsidRDefault="00994014" w:rsidP="00994014">
      <w:pPr>
        <w:pStyle w:val="Odstavecseseznamem"/>
        <w:numPr>
          <w:ilvl w:val="0"/>
          <w:numId w:val="26"/>
        </w:numPr>
        <w:jc w:val="both"/>
      </w:pPr>
      <w:r>
        <w:t>Představte si, že pracujete pro samostatného zprostředkovatele</w:t>
      </w:r>
      <w:r w:rsidR="00212176">
        <w:t xml:space="preserve"> </w:t>
      </w:r>
      <w:r w:rsidR="00BE6FB0">
        <w:t>na HR</w:t>
      </w:r>
      <w:r>
        <w:t>, hlásí se vám osoba, která by chtěla vykonávat činnost vázaného zástupce. Tato osoba vám předložila:</w:t>
      </w:r>
    </w:p>
    <w:p w14:paraId="7B07A9EA" w14:textId="1F8B187A" w:rsidR="00994014" w:rsidRDefault="00994014" w:rsidP="00994014">
      <w:pPr>
        <w:pStyle w:val="Odstavecseseznamem"/>
        <w:numPr>
          <w:ilvl w:val="1"/>
          <w:numId w:val="26"/>
        </w:numPr>
        <w:jc w:val="both"/>
      </w:pPr>
      <w:r>
        <w:t>Maturitní vysvědčení</w:t>
      </w:r>
    </w:p>
    <w:p w14:paraId="3D7D29F2" w14:textId="295259AE" w:rsidR="0096448A" w:rsidRDefault="00994014" w:rsidP="009E48F1">
      <w:pPr>
        <w:pStyle w:val="Odstavecseseznamem"/>
        <w:numPr>
          <w:ilvl w:val="1"/>
          <w:numId w:val="26"/>
        </w:numPr>
        <w:jc w:val="both"/>
      </w:pPr>
      <w:r>
        <w:t>Výpis z trestního rejstříku z nějž plyne, že před dvěma lety byla tato osoba pravomocně odsouzena k 1 roku odnětí svobody z důvodu spáchání trestného činu dle § 143 trestního zákona</w:t>
      </w:r>
    </w:p>
    <w:p w14:paraId="6267ADC8" w14:textId="5E1FEBA9" w:rsidR="009E48F1" w:rsidRDefault="009E48F1" w:rsidP="009E48F1">
      <w:pPr>
        <w:ind w:left="720"/>
        <w:jc w:val="both"/>
      </w:pPr>
      <w:r>
        <w:t>Při zběžné kontrole obchodního rejstříku a insolvenčního rejstříku jste zjistili, že tato osoba byla v minulosti jednatelem ve společnosti s ručením omezeným, ohledně které probíhá insolvenční řízení a byl prohlášen na její majetek konkurz. Konkurz byl prohlášen dne 20.5. 2021 a stále probíhá</w:t>
      </w:r>
      <w:r w:rsidR="008D71FB">
        <w:t xml:space="preserve">. Osoba, která se hlásí na pro činnost vázaného zástupce byla jednatelem od </w:t>
      </w:r>
      <w:r w:rsidR="002C13F7">
        <w:t>27.5.2021 do 30. 8.2021.</w:t>
      </w:r>
    </w:p>
    <w:p w14:paraId="0985101E" w14:textId="656623C8" w:rsidR="00994014" w:rsidRDefault="00994014" w:rsidP="00994014">
      <w:pPr>
        <w:ind w:left="720"/>
        <w:jc w:val="both"/>
      </w:pPr>
      <w:r>
        <w:t>Můžete s touto osobou navázat obchodní vztah, na základě kterého bude pro vás vykonávat činnost vázaného zástupce? Potřebuje tato osoba doložit nějaké další dokumenty?</w:t>
      </w:r>
    </w:p>
    <w:p w14:paraId="1A77939D" w14:textId="557AD52C" w:rsidR="00994014" w:rsidRDefault="00994014" w:rsidP="0099401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4FB87" w14:textId="77777777" w:rsidR="00693AD8" w:rsidRDefault="00693AD8" w:rsidP="00693AD8">
      <w:pPr>
        <w:jc w:val="both"/>
      </w:pPr>
    </w:p>
    <w:p w14:paraId="0E78A48E" w14:textId="77777777" w:rsidR="00F569A2" w:rsidRPr="00F569A2" w:rsidRDefault="00F569A2" w:rsidP="00F569A2"/>
    <w:sectPr w:rsidR="00F569A2" w:rsidRPr="00F569A2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808" w14:textId="77777777" w:rsidR="00E11342" w:rsidRDefault="00E11342">
      <w:pPr>
        <w:spacing w:after="0"/>
      </w:pPr>
      <w:r>
        <w:separator/>
      </w:r>
    </w:p>
  </w:endnote>
  <w:endnote w:type="continuationSeparator" w:id="0">
    <w:p w14:paraId="2D0C2A79" w14:textId="77777777" w:rsidR="00E11342" w:rsidRDefault="00E11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332D" w14:textId="77777777" w:rsidR="00E11342" w:rsidRDefault="00E11342">
      <w:pPr>
        <w:spacing w:after="0"/>
      </w:pPr>
      <w:r>
        <w:separator/>
      </w:r>
    </w:p>
  </w:footnote>
  <w:footnote w:type="continuationSeparator" w:id="0">
    <w:p w14:paraId="13C2C4C0" w14:textId="77777777" w:rsidR="00E11342" w:rsidRDefault="00E113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12"/>
  </w:num>
  <w:num w:numId="22">
    <w:abstractNumId w:val="15"/>
  </w:num>
  <w:num w:numId="23">
    <w:abstractNumId w:val="19"/>
  </w:num>
  <w:num w:numId="24">
    <w:abstractNumId w:val="22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A4F59"/>
    <w:rsid w:val="00141A4C"/>
    <w:rsid w:val="001467BE"/>
    <w:rsid w:val="001B29CF"/>
    <w:rsid w:val="001D49D9"/>
    <w:rsid w:val="00212176"/>
    <w:rsid w:val="0028220F"/>
    <w:rsid w:val="002C13F7"/>
    <w:rsid w:val="002E5B34"/>
    <w:rsid w:val="00356C14"/>
    <w:rsid w:val="004510A4"/>
    <w:rsid w:val="004852E4"/>
    <w:rsid w:val="00617B26"/>
    <w:rsid w:val="006270A9"/>
    <w:rsid w:val="00636B55"/>
    <w:rsid w:val="00675956"/>
    <w:rsid w:val="00681034"/>
    <w:rsid w:val="00693AD8"/>
    <w:rsid w:val="006A0805"/>
    <w:rsid w:val="006C1FC7"/>
    <w:rsid w:val="007E77E3"/>
    <w:rsid w:val="00816216"/>
    <w:rsid w:val="0087734B"/>
    <w:rsid w:val="00884BE8"/>
    <w:rsid w:val="008D71FB"/>
    <w:rsid w:val="0091289D"/>
    <w:rsid w:val="0096448A"/>
    <w:rsid w:val="00994014"/>
    <w:rsid w:val="009B6C29"/>
    <w:rsid w:val="009D5933"/>
    <w:rsid w:val="009E48F1"/>
    <w:rsid w:val="00A1268C"/>
    <w:rsid w:val="00AC1046"/>
    <w:rsid w:val="00AE3816"/>
    <w:rsid w:val="00BA2649"/>
    <w:rsid w:val="00BD768D"/>
    <w:rsid w:val="00BE6FB0"/>
    <w:rsid w:val="00C5282B"/>
    <w:rsid w:val="00C61F8E"/>
    <w:rsid w:val="00E11342"/>
    <w:rsid w:val="00E1164A"/>
    <w:rsid w:val="00E71B0F"/>
    <w:rsid w:val="00E83E4B"/>
    <w:rsid w:val="00F569A2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soud.cz/stazeni-dokumentu?filepath=SOUDNI_VYKON/2018/0288_7Afs_1800071_20190128123902_20190128134017_prevede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4</cp:revision>
  <dcterms:created xsi:type="dcterms:W3CDTF">2024-09-30T05:18:00Z</dcterms:created>
  <dcterms:modified xsi:type="dcterms:W3CDTF">2024-09-30T05:19:00Z</dcterms:modified>
  <cp:version/>
</cp:coreProperties>
</file>