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5F0C" w14:textId="183BD22E" w:rsidR="00931718" w:rsidRDefault="00931718" w:rsidP="00931718">
      <w:pPr>
        <w:pStyle w:val="Nzev"/>
      </w:pPr>
      <w:r>
        <w:t>Řízení při dohledu nad finančním trhem 202</w:t>
      </w:r>
      <w:r w:rsidR="006D2183">
        <w:t>4</w:t>
      </w:r>
    </w:p>
    <w:p w14:paraId="0350D759" w14:textId="126427ED" w:rsidR="00141A4C" w:rsidRDefault="00F569A2" w:rsidP="00141A4C">
      <w:r>
        <w:t>Právnická fakulta MU</w:t>
      </w:r>
    </w:p>
    <w:p w14:paraId="4F621107" w14:textId="59553843" w:rsidR="006270A9" w:rsidRDefault="00F569A2" w:rsidP="00AC1046">
      <w:pPr>
        <w:pStyle w:val="Nadpis1"/>
        <w:tabs>
          <w:tab w:val="left" w:pos="8835"/>
        </w:tabs>
      </w:pPr>
      <w:r>
        <w:t xml:space="preserve">Cvičení č. </w:t>
      </w:r>
      <w:r w:rsidR="002F611C">
        <w:t>3</w:t>
      </w:r>
      <w:r>
        <w:t xml:space="preserve">                                                                                                       </w:t>
      </w:r>
      <w:r w:rsidR="006D2183">
        <w:t>7</w:t>
      </w:r>
      <w:r>
        <w:t>.10.202</w:t>
      </w:r>
      <w:r w:rsidR="006D2183">
        <w:t>4</w:t>
      </w:r>
      <w:r w:rsidR="00AC1046">
        <w:tab/>
      </w:r>
    </w:p>
    <w:p w14:paraId="460D146B" w14:textId="77777777" w:rsidR="002F611C" w:rsidRDefault="002F611C" w:rsidP="00636B55">
      <w:pPr>
        <w:pStyle w:val="Nadpis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 w:rsidRPr="002F611C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Řízení ve správním soudnictví ve věcech finančního trhu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¨</w:t>
      </w:r>
    </w:p>
    <w:p w14:paraId="4F8EC491" w14:textId="77777777" w:rsidR="002F611C" w:rsidRDefault="002F611C" w:rsidP="00636B55">
      <w:pPr>
        <w:pStyle w:val="Nadpis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</w:p>
    <w:p w14:paraId="67E42A44" w14:textId="7ED514E0" w:rsidR="006270A9" w:rsidRDefault="00F569A2" w:rsidP="00636B55">
      <w:pPr>
        <w:pStyle w:val="Nadpis1"/>
        <w:jc w:val="both"/>
      </w:pPr>
      <w:r>
        <w:t>Představení tématu</w:t>
      </w:r>
    </w:p>
    <w:p w14:paraId="367FFF23" w14:textId="47881A56" w:rsidR="00F569A2" w:rsidRDefault="00636B55" w:rsidP="00636B55">
      <w:pPr>
        <w:jc w:val="both"/>
      </w:pPr>
      <w:r>
        <w:t>V rámci cvičení navazujeme na přednášku, na které jsme se zabývali základními pojmy</w:t>
      </w:r>
      <w:r w:rsidR="007041B3">
        <w:t xml:space="preserve"> z oblasti </w:t>
      </w:r>
      <w:r w:rsidR="00931718">
        <w:t>přestupků na finančním trhu. Vysvětlili jsme si</w:t>
      </w:r>
      <w:r w:rsidR="0019758D">
        <w:t xml:space="preserve"> jejich strukturu a systém právních předpisů, ve kterých jsou upraveny.</w:t>
      </w:r>
      <w:r>
        <w:t xml:space="preserve"> Na cvičení se zaměříme na příklady a práci s právními předpisy. Důraz bude kladen na </w:t>
      </w:r>
      <w:r w:rsidR="00BF21CA">
        <w:t>orientaci v právních předpisech</w:t>
      </w:r>
      <w:r w:rsidR="008F12EC">
        <w:t>, a to obecných, které upravují přestupky a sektorových</w:t>
      </w:r>
      <w:r w:rsidR="00BF21CA">
        <w:t>.</w:t>
      </w:r>
      <w:r w:rsidR="008F12EC">
        <w:t xml:space="preserve"> Součástí bude i práce s vybranými rozhodnutími ČNB.</w:t>
      </w:r>
      <w:r w:rsidR="00BF21CA">
        <w:t xml:space="preserve"> </w:t>
      </w:r>
    </w:p>
    <w:p w14:paraId="4B5E3CC4" w14:textId="77777777" w:rsidR="00FD0D0E" w:rsidRDefault="00FD0D0E" w:rsidP="00636B55">
      <w:pPr>
        <w:pStyle w:val="Nadpis1"/>
        <w:jc w:val="both"/>
      </w:pPr>
    </w:p>
    <w:p w14:paraId="3C32ADA4" w14:textId="74D478BF" w:rsidR="006270A9" w:rsidRDefault="00AA1376" w:rsidP="00636B55">
      <w:pPr>
        <w:pStyle w:val="Nadpis1"/>
        <w:jc w:val="both"/>
      </w:pPr>
      <w:r>
        <w:t>Otázky k vybraným právním předpisům</w:t>
      </w:r>
      <w:r w:rsidR="00D51EED">
        <w:t xml:space="preserve"> </w:t>
      </w:r>
      <w:r w:rsidR="00EB5FFC">
        <w:t xml:space="preserve">- </w:t>
      </w:r>
      <w:r w:rsidR="00D51EED">
        <w:t>obecné</w:t>
      </w:r>
    </w:p>
    <w:p w14:paraId="027B04C8" w14:textId="650E9693" w:rsidR="00AA1376" w:rsidRDefault="007C6FA0" w:rsidP="007C6FA0">
      <w:pPr>
        <w:pStyle w:val="Seznamsodrkami"/>
        <w:numPr>
          <w:ilvl w:val="0"/>
          <w:numId w:val="0"/>
        </w:numPr>
        <w:ind w:left="216" w:hanging="216"/>
        <w:jc w:val="both"/>
      </w:pPr>
      <w:r>
        <w:t>U odpovědi si nachystejte odkaz na příslušné ustanovení zákona</w:t>
      </w:r>
      <w:r w:rsidR="00B96182">
        <w:t>.</w:t>
      </w:r>
    </w:p>
    <w:p w14:paraId="3BE210BC" w14:textId="77777777" w:rsidR="007C6FA0" w:rsidRDefault="007C6FA0" w:rsidP="007C6FA0">
      <w:pPr>
        <w:pStyle w:val="Seznamsodrkami"/>
        <w:numPr>
          <w:ilvl w:val="0"/>
          <w:numId w:val="0"/>
        </w:numPr>
        <w:ind w:left="216" w:hanging="216"/>
        <w:jc w:val="both"/>
      </w:pPr>
    </w:p>
    <w:p w14:paraId="72AE73CC" w14:textId="4B7C8159" w:rsidR="00B56DDB" w:rsidRDefault="00511516" w:rsidP="00B56DDB">
      <w:pPr>
        <w:pStyle w:val="Seznamsodrkami"/>
        <w:numPr>
          <w:ilvl w:val="0"/>
          <w:numId w:val="25"/>
        </w:numPr>
        <w:jc w:val="both"/>
      </w:pPr>
      <w:r>
        <w:t>Pachatel spáchal v lednu 2023</w:t>
      </w:r>
      <w:r w:rsidR="001D42C4">
        <w:t xml:space="preserve"> čin, který nebyl přestupkem</w:t>
      </w:r>
      <w:r w:rsidR="00BC0D5B">
        <w:t xml:space="preserve">. Následně, v březnu 2023 byl příslušný zákon </w:t>
      </w:r>
      <w:r w:rsidR="001D42C4">
        <w:t xml:space="preserve">novelizován a čin, který pachatel spáchal se stal přestupkem. Řízení o přestupku bylo zahájeno </w:t>
      </w:r>
      <w:r w:rsidR="00AA1376">
        <w:t xml:space="preserve">v červnu 2023. Je pachatel za přestupek odpovědný? </w:t>
      </w:r>
    </w:p>
    <w:p w14:paraId="17AA2782" w14:textId="33930EC5" w:rsidR="0001665A" w:rsidRDefault="0001665A" w:rsidP="00B56DDB">
      <w:pPr>
        <w:pStyle w:val="Seznamsodrkami"/>
        <w:numPr>
          <w:ilvl w:val="0"/>
          <w:numId w:val="25"/>
        </w:numPr>
        <w:jc w:val="both"/>
      </w:pPr>
      <w:r>
        <w:t>Právnická osoba</w:t>
      </w:r>
      <w:r w:rsidR="007A1DC5">
        <w:t xml:space="preserve"> (pachatel)</w:t>
      </w:r>
      <w:r>
        <w:t xml:space="preserve"> spáchala přestupek </w:t>
      </w:r>
      <w:r w:rsidR="000D2ED6">
        <w:t>v březnu 2022, v květnu 2022 byl zákon novelizován</w:t>
      </w:r>
      <w:r w:rsidR="00E4079B">
        <w:t xml:space="preserve">, přičemž skutková podstata přestupku zůstala stále stejná, ale </w:t>
      </w:r>
      <w:r w:rsidR="007A1DC5">
        <w:t xml:space="preserve">max. možná </w:t>
      </w:r>
      <w:r w:rsidR="00E4079B">
        <w:t xml:space="preserve">pokuta </w:t>
      </w:r>
      <w:r w:rsidR="007A1DC5">
        <w:t>za přestupek byla snížena z 1 mil. Kč na 500 tis. Kč. O přestupku je rozhodováno v řízení, které bylo zahájeno v červnu 2022 a rozhodnuto bylo v prosinci 2022. V jaké maximální výši mohla být pachateli pokuta?</w:t>
      </w:r>
    </w:p>
    <w:p w14:paraId="33BD96DF" w14:textId="77777777" w:rsidR="00934A09" w:rsidRDefault="007901E2" w:rsidP="00EA521E">
      <w:pPr>
        <w:pStyle w:val="Seznamsodrkami"/>
        <w:numPr>
          <w:ilvl w:val="0"/>
          <w:numId w:val="25"/>
        </w:numPr>
        <w:jc w:val="both"/>
      </w:pPr>
      <w:r w:rsidRPr="007901E2">
        <w:t>V některých ustanoveních sektorových zákonů (např. § 10, odst. 4, písm. a) ZPKT) je vymezeno, jak má jednat člen vedoucího orgánu (např. požadavek řádného a čestného výkonu své funkce). Je někde v ZPKT stanovena sankce za porušení předepsané péče člena vedoucího orgánu?</w:t>
      </w:r>
    </w:p>
    <w:p w14:paraId="0DA4243E" w14:textId="77777777" w:rsidR="00EB5FFC" w:rsidRDefault="00EB5FFC" w:rsidP="00EB5FFC">
      <w:pPr>
        <w:pStyle w:val="Seznamsodrkami"/>
        <w:numPr>
          <w:ilvl w:val="0"/>
          <w:numId w:val="0"/>
        </w:numPr>
        <w:ind w:left="360"/>
        <w:jc w:val="both"/>
      </w:pPr>
    </w:p>
    <w:p w14:paraId="02555F2B" w14:textId="6B2CF103" w:rsidR="00EB5FFC" w:rsidRDefault="00EB5FFC" w:rsidP="00EB5FFC">
      <w:pPr>
        <w:pStyle w:val="Nadpis1"/>
        <w:jc w:val="both"/>
      </w:pPr>
      <w:r>
        <w:t>Otázky k vybraným právním předpisům - banky</w:t>
      </w:r>
    </w:p>
    <w:p w14:paraId="2030A148" w14:textId="77777777" w:rsidR="00EB5FFC" w:rsidRDefault="00EB5FFC" w:rsidP="00EB5FFC">
      <w:pPr>
        <w:pStyle w:val="Seznamsodrkami"/>
        <w:numPr>
          <w:ilvl w:val="0"/>
          <w:numId w:val="0"/>
        </w:numPr>
        <w:ind w:left="216" w:hanging="216"/>
        <w:jc w:val="both"/>
      </w:pPr>
      <w:r>
        <w:t>U odpovědi si nachystejte odkaz na příslušné ustanovení zákona.</w:t>
      </w:r>
    </w:p>
    <w:p w14:paraId="54E181B1" w14:textId="77777777" w:rsidR="00EB5FFC" w:rsidRDefault="00EB5FFC" w:rsidP="00EB5FFC">
      <w:pPr>
        <w:pStyle w:val="Seznamsodrkami"/>
        <w:numPr>
          <w:ilvl w:val="0"/>
          <w:numId w:val="0"/>
        </w:numPr>
        <w:ind w:left="360"/>
        <w:jc w:val="both"/>
      </w:pPr>
    </w:p>
    <w:p w14:paraId="4C7CE7F5" w14:textId="2401F45B" w:rsidR="00190FE3" w:rsidRDefault="0076272D" w:rsidP="00EB5FFC">
      <w:pPr>
        <w:pStyle w:val="Seznamsodrkami"/>
        <w:numPr>
          <w:ilvl w:val="0"/>
          <w:numId w:val="30"/>
        </w:numPr>
        <w:jc w:val="both"/>
      </w:pPr>
      <w:r>
        <w:t xml:space="preserve">Fyzická osoba začne </w:t>
      </w:r>
      <w:r w:rsidR="00944619">
        <w:t>přijímat vklady od jiných osob</w:t>
      </w:r>
      <w:r w:rsidR="00E76C74">
        <w:t xml:space="preserve">, činí tak opakovaně po dobu několika měsíců. Dopustila se nějakého přestupku? Pokud ano, jaká ji hrozí </w:t>
      </w:r>
      <w:r w:rsidR="00190FE3">
        <w:t>sankce?</w:t>
      </w:r>
      <w:r w:rsidR="00E959E0">
        <w:tab/>
      </w:r>
    </w:p>
    <w:p w14:paraId="644BEE40" w14:textId="7CF39A62" w:rsidR="00FD422C" w:rsidRDefault="005A1183" w:rsidP="00EB5FFC">
      <w:pPr>
        <w:pStyle w:val="Seznamsodrkami"/>
        <w:numPr>
          <w:ilvl w:val="0"/>
          <w:numId w:val="30"/>
        </w:numPr>
        <w:jc w:val="both"/>
      </w:pPr>
      <w:r>
        <w:t>Č</w:t>
      </w:r>
      <w:r w:rsidRPr="005A1183">
        <w:t>len statutárního orgánu</w:t>
      </w:r>
      <w:r>
        <w:t xml:space="preserve"> banky </w:t>
      </w:r>
      <w:r w:rsidRPr="005A1183">
        <w:t>zjist</w:t>
      </w:r>
      <w:r>
        <w:t>il</w:t>
      </w:r>
      <w:r w:rsidRPr="005A1183">
        <w:t>, že banka se stane</w:t>
      </w:r>
      <w:r w:rsidR="0061399F">
        <w:t xml:space="preserve"> v brzké době</w:t>
      </w:r>
      <w:r w:rsidRPr="005A1183">
        <w:t xml:space="preserve"> platebně neschopnou</w:t>
      </w:r>
      <w:r w:rsidR="0061399F">
        <w:t xml:space="preserve">, ovšem </w:t>
      </w:r>
      <w:r w:rsidR="00FD422C">
        <w:t>neinformoval o tom ČNB. Dopustil se nějakého přestupku? Pokud ano, jaká MU hrozí sankce?</w:t>
      </w:r>
      <w:r w:rsidR="00182BC7">
        <w:tab/>
      </w:r>
      <w:r w:rsidR="00182BC7">
        <w:tab/>
      </w:r>
      <w:r w:rsidR="00182BC7">
        <w:tab/>
      </w:r>
      <w:r w:rsidR="00182BC7">
        <w:tab/>
      </w:r>
      <w:r w:rsidR="00182BC7">
        <w:tab/>
      </w:r>
      <w:r w:rsidR="00182BC7">
        <w:tab/>
      </w:r>
      <w:r w:rsidR="00182BC7">
        <w:tab/>
      </w:r>
      <w:r w:rsidR="00182BC7">
        <w:tab/>
      </w:r>
    </w:p>
    <w:p w14:paraId="20E3E2DE" w14:textId="0F84CD1D" w:rsidR="00C5282B" w:rsidRDefault="0005518D" w:rsidP="00EB5FFC">
      <w:pPr>
        <w:pStyle w:val="Seznamsodrkami"/>
        <w:numPr>
          <w:ilvl w:val="0"/>
          <w:numId w:val="30"/>
        </w:numPr>
        <w:jc w:val="both"/>
      </w:pPr>
      <w:r>
        <w:t xml:space="preserve">Obchodní společnost používá ve svém názvu slovo „banka“, ani by měla bankovní licenci. </w:t>
      </w:r>
      <w:r w:rsidR="00B1028B">
        <w:t>Dopustila se nějakého přestupku? Pokud ano, jaká ji hrozí sankce?</w:t>
      </w:r>
      <w:r w:rsidR="00B1028B">
        <w:tab/>
      </w:r>
    </w:p>
    <w:p w14:paraId="0CC06848" w14:textId="1334BD39" w:rsidR="0065387F" w:rsidRDefault="001F2EEB" w:rsidP="00EB5FFC">
      <w:pPr>
        <w:pStyle w:val="Seznamsodrkami"/>
        <w:numPr>
          <w:ilvl w:val="0"/>
          <w:numId w:val="30"/>
        </w:numPr>
        <w:jc w:val="both"/>
      </w:pPr>
      <w:r w:rsidRPr="001F2EEB">
        <w:t xml:space="preserve">Právnická osoba </w:t>
      </w:r>
      <w:r>
        <w:t xml:space="preserve">přišla o bankovní </w:t>
      </w:r>
      <w:r w:rsidRPr="001F2EEB">
        <w:t>licenc</w:t>
      </w:r>
      <w:r>
        <w:t>i, přesto však přijala vklad. Dopustila se nějakého přestupku? Pokud ano, jaká ji hrozí sankce?</w:t>
      </w:r>
      <w:r>
        <w:tab/>
      </w:r>
      <w:r>
        <w:tab/>
      </w:r>
      <w:r>
        <w:tab/>
      </w:r>
      <w:r>
        <w:tab/>
      </w:r>
    </w:p>
    <w:p w14:paraId="03EF439C" w14:textId="16117539" w:rsidR="0032454E" w:rsidRDefault="004225BE" w:rsidP="00EB5FFC">
      <w:pPr>
        <w:pStyle w:val="Seznamsodrkami"/>
        <w:numPr>
          <w:ilvl w:val="0"/>
          <w:numId w:val="30"/>
        </w:numPr>
        <w:jc w:val="both"/>
      </w:pPr>
      <w:r>
        <w:lastRenderedPageBreak/>
        <w:t>Banka ne</w:t>
      </w:r>
      <w:r w:rsidR="001D1A0C">
        <w:t>má zavedený řádný postup vyřizování reklamací klientů. Již několik klientů se obrátilo na ČNB se stížností na předmětnou banku. Na jejich reklamace nikdo nereagu</w:t>
      </w:r>
      <w:r w:rsidR="0032454E">
        <w:t>je. Pokud je dají osobně na pobočce, tak se následně nic neděje. Dopustila se nějakého přestupku? Pokud ano, jaká ji hrozí sankce?</w:t>
      </w:r>
      <w:r w:rsidR="0032454E">
        <w:tab/>
      </w:r>
      <w:r w:rsidR="0032454E">
        <w:tab/>
      </w:r>
      <w:r w:rsidR="0032454E">
        <w:tab/>
      </w:r>
      <w:r w:rsidR="0032454E">
        <w:tab/>
      </w:r>
      <w:r w:rsidR="0032454E">
        <w:tab/>
      </w:r>
      <w:r w:rsidR="0032454E">
        <w:tab/>
      </w:r>
      <w:r w:rsidR="0032454E">
        <w:tab/>
      </w:r>
    </w:p>
    <w:p w14:paraId="686E20C1" w14:textId="0EE9B0F7" w:rsidR="0013288E" w:rsidRDefault="00DB33F8" w:rsidP="00EB5FFC">
      <w:pPr>
        <w:pStyle w:val="Seznamsodrkami"/>
        <w:numPr>
          <w:ilvl w:val="0"/>
          <w:numId w:val="30"/>
        </w:numPr>
        <w:jc w:val="both"/>
      </w:pPr>
      <w:r>
        <w:t xml:space="preserve">Valná hromada banky vybrala </w:t>
      </w:r>
      <w:r w:rsidR="002C1273">
        <w:t xml:space="preserve">auditora, který má provést </w:t>
      </w:r>
      <w:r w:rsidR="0013288E">
        <w:t xml:space="preserve">ověření účetní závěrky. </w:t>
      </w:r>
      <w:r w:rsidR="002C1273">
        <w:t xml:space="preserve">Představenstvo s ním uzavřelo auditní smlouvu, ovšem neoznámilo to ČNB. </w:t>
      </w:r>
      <w:r w:rsidR="0013288E">
        <w:t xml:space="preserve">Dopustila se </w:t>
      </w:r>
      <w:r w:rsidR="002C1273">
        <w:t xml:space="preserve">banka </w:t>
      </w:r>
      <w:r w:rsidR="0013288E">
        <w:t>nějakého přestupku? Pokud ano, jaká ji hrozí sankce?</w:t>
      </w:r>
      <w:r w:rsidR="0013288E">
        <w:tab/>
      </w:r>
      <w:r w:rsidR="0013288E">
        <w:tab/>
      </w:r>
      <w:r w:rsidR="0013288E">
        <w:tab/>
      </w:r>
    </w:p>
    <w:p w14:paraId="71E129CF" w14:textId="63EB833F" w:rsidR="00187226" w:rsidRDefault="00187226" w:rsidP="0013288E">
      <w:pPr>
        <w:pStyle w:val="Seznamsodrkami"/>
        <w:numPr>
          <w:ilvl w:val="0"/>
          <w:numId w:val="0"/>
        </w:numPr>
        <w:jc w:val="both"/>
      </w:pPr>
    </w:p>
    <w:p w14:paraId="41BF296B" w14:textId="77777777" w:rsidR="00C5282B" w:rsidRDefault="00C5282B" w:rsidP="00636B55">
      <w:pPr>
        <w:pStyle w:val="Seznamsodrkami"/>
        <w:numPr>
          <w:ilvl w:val="0"/>
          <w:numId w:val="0"/>
        </w:numPr>
        <w:jc w:val="both"/>
      </w:pPr>
    </w:p>
    <w:p w14:paraId="24D3AC8E" w14:textId="42F31939" w:rsidR="00EB5FFC" w:rsidRDefault="00EB5FFC" w:rsidP="00EB5FFC">
      <w:pPr>
        <w:pStyle w:val="Seznamsodrkami"/>
        <w:numPr>
          <w:ilvl w:val="0"/>
          <w:numId w:val="0"/>
        </w:numPr>
        <w:ind w:left="216" w:hanging="216"/>
        <w:jc w:val="both"/>
      </w:pPr>
      <w:r w:rsidRPr="00EB5FFC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 xml:space="preserve">Otázky k vybraným právním předpisům </w:t>
      </w:r>
      <w: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– ZPKT, ZSÚ</w:t>
      </w:r>
    </w:p>
    <w:p w14:paraId="2069A70F" w14:textId="313DA445" w:rsidR="00EB5FFC" w:rsidRDefault="00EB5FFC" w:rsidP="00EB5FFC">
      <w:pPr>
        <w:pStyle w:val="Seznamsodrkami"/>
        <w:numPr>
          <w:ilvl w:val="0"/>
          <w:numId w:val="0"/>
        </w:numPr>
        <w:ind w:left="216" w:hanging="216"/>
        <w:jc w:val="both"/>
      </w:pPr>
      <w:r>
        <w:t>U odpovědi si nachystejte odkaz na příslušné ustanovení zákona.</w:t>
      </w:r>
    </w:p>
    <w:p w14:paraId="429ED9DC" w14:textId="6262BF28" w:rsidR="00AD303B" w:rsidRDefault="00AD0EB6" w:rsidP="00AD0EB6">
      <w:pPr>
        <w:pStyle w:val="Odstavecseseznamem"/>
        <w:numPr>
          <w:ilvl w:val="0"/>
          <w:numId w:val="31"/>
        </w:numPr>
        <w:jc w:val="both"/>
      </w:pPr>
      <w:r>
        <w:t>Z</w:t>
      </w:r>
      <w:r w:rsidRPr="00AD0EB6">
        <w:t>aměstnan</w:t>
      </w:r>
      <w:r>
        <w:t>e</w:t>
      </w:r>
      <w:r w:rsidRPr="00AD0EB6">
        <w:t>c osoby, která vede evidenci investičních nástrojů</w:t>
      </w:r>
      <w:r>
        <w:t xml:space="preserve">, poruší </w:t>
      </w:r>
      <w:r w:rsidR="00492778">
        <w:t xml:space="preserve">mlčenlivost ohledně skutečnosti, která může mít význam pro posouzení vývoje na kapitálovém trhu. </w:t>
      </w:r>
      <w:r w:rsidR="00ED5372">
        <w:t>Dopustil se nějakého přestupku? Pokud ano, jaká mu hrozí sankce?</w:t>
      </w:r>
      <w:r w:rsidR="00ED5372">
        <w:tab/>
      </w:r>
      <w:r w:rsidR="00ED5372">
        <w:tab/>
      </w:r>
    </w:p>
    <w:p w14:paraId="11860F9E" w14:textId="68237502" w:rsidR="00C02348" w:rsidRDefault="00C113C5" w:rsidP="00AD0EB6">
      <w:pPr>
        <w:pStyle w:val="Odstavecseseznamem"/>
        <w:numPr>
          <w:ilvl w:val="0"/>
          <w:numId w:val="31"/>
        </w:numPr>
        <w:jc w:val="both"/>
      </w:pPr>
      <w:r>
        <w:t xml:space="preserve">Obchodník s cennými papíry </w:t>
      </w:r>
      <w:r w:rsidR="002D088A">
        <w:t xml:space="preserve">převzal od svých zákazníků do úschovy několik </w:t>
      </w:r>
      <w:r w:rsidR="002D088A" w:rsidRPr="002D088A">
        <w:t>listinných investičních nástrojů</w:t>
      </w:r>
      <w:r w:rsidR="00095D0F">
        <w:t xml:space="preserve">. K těmto nástrojům však </w:t>
      </w:r>
      <w:r w:rsidR="002A7C22" w:rsidRPr="002A7C22">
        <w:rPr>
          <w:u w:val="single"/>
        </w:rPr>
        <w:t>nezajistí</w:t>
      </w:r>
      <w:r w:rsidR="002A7C22">
        <w:t xml:space="preserve"> </w:t>
      </w:r>
      <w:r w:rsidR="00095D0F">
        <w:t>vede</w:t>
      </w:r>
      <w:r w:rsidR="002A7C22">
        <w:t>ní</w:t>
      </w:r>
      <w:r w:rsidR="00095D0F">
        <w:t xml:space="preserve"> řádně evidenci dle </w:t>
      </w:r>
      <w:proofErr w:type="spellStart"/>
      <w:r w:rsidR="00095D0F">
        <w:t>ust</w:t>
      </w:r>
      <w:proofErr w:type="spellEnd"/>
      <w:r w:rsidR="00095D0F">
        <w:t>. § 93 ZPKT. Dopustil se nějakého přestupku? Pokud ano, jaká mu hrozí sankce?</w:t>
      </w:r>
      <w:r w:rsidR="00095D0F">
        <w:tab/>
      </w:r>
    </w:p>
    <w:p w14:paraId="6B187484" w14:textId="32375D6F" w:rsidR="00446308" w:rsidRDefault="009C4F40" w:rsidP="00446308">
      <w:pPr>
        <w:pStyle w:val="Odstavecseseznamem"/>
        <w:numPr>
          <w:ilvl w:val="0"/>
          <w:numId w:val="31"/>
        </w:numPr>
        <w:jc w:val="both"/>
      </w:pPr>
      <w:r>
        <w:t>Investiční zprostředkovatel je pojištěný pro případ povinnosti nahradit zákazníkovi škodu způsobenou porušením povinnosti investičního zprostředkovatele</w:t>
      </w:r>
      <w:r w:rsidR="000D48CE">
        <w:t xml:space="preserve"> s limitem pojistného plnění do výše 5 mi. Kč na každou pojistnou událost. </w:t>
      </w:r>
      <w:r w:rsidR="00446308">
        <w:t>Dopustil se nějakého přestupku? Pokud ano, jaká mu hrozí sankce?</w:t>
      </w:r>
      <w:r w:rsidR="00446308">
        <w:tab/>
      </w:r>
      <w:r w:rsidR="00446308">
        <w:tab/>
      </w:r>
      <w:r w:rsidR="00446308">
        <w:tab/>
      </w:r>
      <w:r w:rsidR="00446308">
        <w:tab/>
      </w:r>
      <w:r w:rsidR="00446308">
        <w:tab/>
      </w:r>
      <w:r w:rsidR="00446308">
        <w:tab/>
      </w:r>
      <w:r w:rsidR="00446308">
        <w:tab/>
      </w:r>
    </w:p>
    <w:p w14:paraId="027BEA83" w14:textId="62B88E9E" w:rsidR="00516791" w:rsidRDefault="00216206" w:rsidP="00AD0EB6">
      <w:pPr>
        <w:pStyle w:val="Odstavecseseznamem"/>
        <w:numPr>
          <w:ilvl w:val="0"/>
          <w:numId w:val="31"/>
        </w:numPr>
        <w:jc w:val="both"/>
      </w:pPr>
      <w:r>
        <w:t>Jaká sankce hrozí emitentovi akci</w:t>
      </w:r>
      <w:r w:rsidR="00BA3818">
        <w:t>í, které jsou přijaty k obchodování na některém z evropských regulovaných trhů, pokud má takový emitent sí</w:t>
      </w:r>
      <w:r w:rsidR="00C77604">
        <w:t>dlo na území ČR</w:t>
      </w:r>
      <w:r w:rsidR="002A5FCC">
        <w:t>?</w:t>
      </w:r>
    </w:p>
    <w:p w14:paraId="19D9BBF2" w14:textId="7904336C" w:rsidR="00C77604" w:rsidRDefault="0006532F" w:rsidP="00AD0EB6">
      <w:pPr>
        <w:pStyle w:val="Odstavecseseznamem"/>
        <w:numPr>
          <w:ilvl w:val="0"/>
          <w:numId w:val="31"/>
        </w:numPr>
        <w:jc w:val="both"/>
      </w:pPr>
      <w:r>
        <w:t xml:space="preserve">Fyzická osoba, která </w:t>
      </w:r>
      <w:r w:rsidR="00013F6C">
        <w:t>žádala o udělení povolení samostatného zprostředkovatele spotřebitelských úvěrů úmys</w:t>
      </w:r>
      <w:r w:rsidR="002F13B8">
        <w:t xml:space="preserve">lně zatajila skutečnost o jejím </w:t>
      </w:r>
      <w:r w:rsidR="00085775">
        <w:t>trestním stíhání. Jak vysoká sankce jí hrozí?</w:t>
      </w:r>
      <w:r w:rsidR="00085775">
        <w:tab/>
      </w:r>
      <w:r w:rsidR="00085775">
        <w:tab/>
      </w:r>
      <w:r w:rsidR="00085775">
        <w:tab/>
      </w:r>
      <w:r w:rsidR="00085775">
        <w:tab/>
      </w:r>
      <w:r w:rsidR="00085775">
        <w:tab/>
      </w:r>
      <w:r w:rsidR="00085775">
        <w:tab/>
      </w:r>
      <w:r w:rsidR="00085775">
        <w:tab/>
      </w:r>
      <w:r w:rsidR="00085775">
        <w:tab/>
      </w:r>
    </w:p>
    <w:p w14:paraId="0BA433CF" w14:textId="5E08FACE" w:rsidR="00725643" w:rsidRDefault="00725643" w:rsidP="00AD0EB6">
      <w:pPr>
        <w:pStyle w:val="Odstavecseseznamem"/>
        <w:numPr>
          <w:ilvl w:val="0"/>
          <w:numId w:val="31"/>
        </w:numPr>
        <w:jc w:val="both"/>
      </w:pPr>
      <w:r>
        <w:t>Váza</w:t>
      </w:r>
      <w:r w:rsidR="00D54A67">
        <w:t>ný</w:t>
      </w:r>
      <w:r>
        <w:t xml:space="preserve"> zástupc</w:t>
      </w:r>
      <w:r w:rsidR="00D54A67">
        <w:t>e</w:t>
      </w:r>
      <w:r>
        <w:t xml:space="preserve"> dle </w:t>
      </w:r>
      <w:r w:rsidR="001F41C8">
        <w:t xml:space="preserve">zákona o spotřebitelském úvěru </w:t>
      </w:r>
      <w:r w:rsidR="00930358" w:rsidRPr="00930358">
        <w:t>byla pravomocně odsouzena pro trestný čin proti majetku</w:t>
      </w:r>
      <w:r w:rsidR="00930358">
        <w:t xml:space="preserve"> spáchaný úmyslně</w:t>
      </w:r>
      <w:r w:rsidR="000D45FC">
        <w:t>. Tuto skutečnost zatajila a dále provozoval činnost vázaného zástupce. Jak vysoká sankce mu hrozí?</w:t>
      </w:r>
      <w:r w:rsidR="000D45FC">
        <w:tab/>
      </w:r>
      <w:r w:rsidR="000D45FC">
        <w:tab/>
      </w:r>
      <w:r w:rsidR="000D45FC">
        <w:tab/>
      </w:r>
    </w:p>
    <w:p w14:paraId="46353E96" w14:textId="16D1310F" w:rsidR="005F478A" w:rsidRDefault="00AF5A67" w:rsidP="00AD0EB6">
      <w:pPr>
        <w:pStyle w:val="Odstavecseseznamem"/>
        <w:numPr>
          <w:ilvl w:val="0"/>
          <w:numId w:val="31"/>
        </w:numPr>
        <w:jc w:val="both"/>
      </w:pPr>
      <w:r>
        <w:t>Nebankovní p</w:t>
      </w:r>
      <w:r w:rsidR="004E4F20">
        <w:t xml:space="preserve">oskytovatel spotřebitelského úvěru při komunikaci se spotřebitelem </w:t>
      </w:r>
      <w:r w:rsidR="004C57A3">
        <w:t xml:space="preserve">tvrdil, že spotřebitel nebude muset po dobu prvních pěti let platit žádný úrok, ačkoli to </w:t>
      </w:r>
      <w:r>
        <w:t>byla klamavá informace. Jak vysoká sankce mu hrozí?</w:t>
      </w:r>
      <w:r>
        <w:tab/>
      </w:r>
      <w:r>
        <w:tab/>
      </w:r>
      <w:r>
        <w:tab/>
      </w:r>
      <w:r>
        <w:tab/>
      </w:r>
    </w:p>
    <w:p w14:paraId="66660D61" w14:textId="74F08F6F" w:rsidR="00384854" w:rsidRDefault="00375068" w:rsidP="00AD0EB6">
      <w:pPr>
        <w:pStyle w:val="Odstavecseseznamem"/>
        <w:numPr>
          <w:ilvl w:val="0"/>
          <w:numId w:val="31"/>
        </w:numPr>
        <w:jc w:val="both"/>
      </w:pPr>
      <w:r>
        <w:t>Poskytovatel spotřebitelského úvěru poskytl takový úvěr, aniž by jakkoli posoudil úvěr</w:t>
      </w:r>
      <w:r w:rsidR="003A5E25">
        <w:t>u</w:t>
      </w:r>
      <w:r>
        <w:t xml:space="preserve">schopnost </w:t>
      </w:r>
      <w:r w:rsidR="003A5E25">
        <w:t>spotřebitele/žadatele. Jak vysoká sankce mu hrozí?</w:t>
      </w:r>
      <w:r w:rsidR="003A5E25">
        <w:tab/>
      </w:r>
    </w:p>
    <w:p w14:paraId="33CB239F" w14:textId="061FCD4B" w:rsidR="00E60D19" w:rsidRDefault="00AF5A67" w:rsidP="00991799">
      <w:pPr>
        <w:pStyle w:val="Odstavecseseznamem"/>
        <w:jc w:val="both"/>
      </w:pPr>
      <w:r>
        <w:tab/>
      </w:r>
      <w:r>
        <w:tab/>
      </w:r>
      <w:r>
        <w:tab/>
      </w:r>
      <w:r>
        <w:tab/>
      </w:r>
      <w:r w:rsidR="00DE6E12">
        <w:t xml:space="preserve"> </w:t>
      </w:r>
    </w:p>
    <w:p w14:paraId="2A04FB87" w14:textId="77777777" w:rsidR="00693AD8" w:rsidRDefault="00693AD8" w:rsidP="00693AD8">
      <w:pPr>
        <w:jc w:val="both"/>
      </w:pPr>
    </w:p>
    <w:p w14:paraId="573EE867" w14:textId="570512F2" w:rsidR="00AD6A35" w:rsidRDefault="00AD6A35" w:rsidP="00AD6A35">
      <w:pPr>
        <w:pStyle w:val="Nadpis1"/>
        <w:jc w:val="both"/>
      </w:pPr>
      <w:r>
        <w:t>Rozhodnutí ČNB</w:t>
      </w:r>
    </w:p>
    <w:p w14:paraId="0E78A48E" w14:textId="5206C124" w:rsidR="00F569A2" w:rsidRDefault="00C45951" w:rsidP="00C45951">
      <w:r>
        <w:t>R</w:t>
      </w:r>
      <w:r>
        <w:t xml:space="preserve">ozhodnutí České národní banky č.j. 2016/108434/573 ze dne 15. září 2016, </w:t>
      </w:r>
      <w:proofErr w:type="spellStart"/>
      <w:r>
        <w:t>sp.zn</w:t>
      </w:r>
      <w:proofErr w:type="spellEnd"/>
      <w:r>
        <w:t xml:space="preserve">. </w:t>
      </w:r>
      <w:proofErr w:type="spellStart"/>
      <w:r>
        <w:t>Sp</w:t>
      </w:r>
      <w:proofErr w:type="spellEnd"/>
      <w:r>
        <w:t>/2015/414/573</w:t>
      </w:r>
    </w:p>
    <w:p w14:paraId="5C18382C" w14:textId="562A7AA6" w:rsidR="00C45951" w:rsidRDefault="00C45951" w:rsidP="00C45951">
      <w:r>
        <w:t xml:space="preserve">Dostupné zde: </w:t>
      </w:r>
      <w:hyperlink r:id="rId8" w:history="1">
        <w:r w:rsidR="00867AB2" w:rsidRPr="009560E5">
          <w:rPr>
            <w:rStyle w:val="Hypertextovodkaz"/>
          </w:rPr>
          <w:t>https://www.cnb.cz/export/sites/cnb/cs/dohled-financni-trh/.galleries/prilohy/S-Sp-2015_00414_CNB_573.pdf</w:t>
        </w:r>
      </w:hyperlink>
      <w:r w:rsidR="00867AB2">
        <w:t xml:space="preserve"> </w:t>
      </w:r>
    </w:p>
    <w:p w14:paraId="6CDD6CE0" w14:textId="4DBDC074" w:rsidR="00F47830" w:rsidRDefault="00F47830" w:rsidP="00F47830">
      <w:pPr>
        <w:pStyle w:val="Nadpis1"/>
        <w:jc w:val="both"/>
      </w:pPr>
      <w:r>
        <w:t xml:space="preserve">Rozhodnutí </w:t>
      </w:r>
      <w:r>
        <w:t>soudu ve správním soudnictví</w:t>
      </w:r>
    </w:p>
    <w:p w14:paraId="41ECFF23" w14:textId="37CE7AC5" w:rsidR="00F47830" w:rsidRDefault="00DE4BD2" w:rsidP="00F569A2">
      <w:r>
        <w:t xml:space="preserve">Rozsudek Městského soudu v Praze, č. j. </w:t>
      </w:r>
      <w:r w:rsidRPr="00DE4BD2">
        <w:t>2 A 107/2016- 103</w:t>
      </w:r>
    </w:p>
    <w:p w14:paraId="09550545" w14:textId="3F2C0044" w:rsidR="00DE4BD2" w:rsidRDefault="00DE4BD2" w:rsidP="00F569A2">
      <w:r>
        <w:t xml:space="preserve">Dostupné zde: </w:t>
      </w:r>
      <w:hyperlink r:id="rId9" w:history="1">
        <w:r w:rsidR="007923DD" w:rsidRPr="009560E5">
          <w:rPr>
            <w:rStyle w:val="Hypertextovodkaz"/>
          </w:rPr>
          <w:t>https://www.zakonyprolidi.cz/judikat/msph/2-a-107-2016-103</w:t>
        </w:r>
      </w:hyperlink>
      <w:r w:rsidR="007923DD">
        <w:t xml:space="preserve"> </w:t>
      </w:r>
    </w:p>
    <w:p w14:paraId="1A786036" w14:textId="033211B0" w:rsidR="00F47830" w:rsidRDefault="00F47830" w:rsidP="00F47830">
      <w:pPr>
        <w:pStyle w:val="Nadpis1"/>
        <w:jc w:val="both"/>
      </w:pPr>
      <w:r>
        <w:lastRenderedPageBreak/>
        <w:t xml:space="preserve">Rozhodnutí </w:t>
      </w:r>
      <w:r>
        <w:t>Nejvyššího správního soudu</w:t>
      </w:r>
    </w:p>
    <w:p w14:paraId="43727ED4" w14:textId="2277CA1A" w:rsidR="00F47830" w:rsidRDefault="007923DD" w:rsidP="00F569A2">
      <w:r>
        <w:t xml:space="preserve">Rozsudek NSS, č. j. </w:t>
      </w:r>
      <w:r w:rsidRPr="007923DD">
        <w:t xml:space="preserve">3 </w:t>
      </w:r>
      <w:proofErr w:type="spellStart"/>
      <w:r w:rsidRPr="007923DD">
        <w:t>Afs</w:t>
      </w:r>
      <w:proofErr w:type="spellEnd"/>
      <w:r w:rsidRPr="007923DD">
        <w:t xml:space="preserve"> 311/2021 </w:t>
      </w:r>
      <w:r>
        <w:t>–</w:t>
      </w:r>
      <w:r w:rsidRPr="007923DD">
        <w:t xml:space="preserve"> 112</w:t>
      </w:r>
    </w:p>
    <w:p w14:paraId="49FE659D" w14:textId="6A064822" w:rsidR="007923DD" w:rsidRPr="00F569A2" w:rsidRDefault="007923DD" w:rsidP="00F569A2">
      <w:r>
        <w:t xml:space="preserve">Dostupné zde: </w:t>
      </w:r>
      <w:hyperlink r:id="rId10" w:history="1">
        <w:r w:rsidR="00964CB1" w:rsidRPr="009560E5">
          <w:rPr>
            <w:rStyle w:val="Hypertextovodkaz"/>
          </w:rPr>
          <w:t>https://www.zakonyprolidi.cz/judikat/nsscr/3-afs-311-2021-112</w:t>
        </w:r>
      </w:hyperlink>
      <w:r w:rsidR="00964CB1">
        <w:t xml:space="preserve"> </w:t>
      </w:r>
    </w:p>
    <w:sectPr w:rsidR="007923DD" w:rsidRPr="00F569A2" w:rsidSect="00617B26">
      <w:footerReference w:type="default" r:id="rId11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4175" w14:textId="77777777" w:rsidR="005A40CB" w:rsidRDefault="005A40CB">
      <w:pPr>
        <w:spacing w:after="0"/>
      </w:pPr>
      <w:r>
        <w:separator/>
      </w:r>
    </w:p>
  </w:endnote>
  <w:endnote w:type="continuationSeparator" w:id="0">
    <w:p w14:paraId="55B6FCCF" w14:textId="77777777" w:rsidR="005A40CB" w:rsidRDefault="005A40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9EEC" w14:textId="77777777" w:rsidR="006270A9" w:rsidRDefault="009D5933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C1FC7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0926" w14:textId="77777777" w:rsidR="005A40CB" w:rsidRDefault="005A40CB">
      <w:pPr>
        <w:spacing w:after="0"/>
      </w:pPr>
      <w:r>
        <w:separator/>
      </w:r>
    </w:p>
  </w:footnote>
  <w:footnote w:type="continuationSeparator" w:id="0">
    <w:p w14:paraId="36AF01CE" w14:textId="77777777" w:rsidR="005A40CB" w:rsidRDefault="005A40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0641A8"/>
    <w:multiLevelType w:val="hybridMultilevel"/>
    <w:tmpl w:val="9CAE5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Seznamsodrka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16E"/>
    <w:multiLevelType w:val="hybridMultilevel"/>
    <w:tmpl w:val="7982D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F0CED"/>
    <w:multiLevelType w:val="hybridMultilevel"/>
    <w:tmpl w:val="04300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D5E18BA"/>
    <w:multiLevelType w:val="hybridMultilevel"/>
    <w:tmpl w:val="8F5AD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E669A"/>
    <w:multiLevelType w:val="hybridMultilevel"/>
    <w:tmpl w:val="04300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slovanseznam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478692B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A16E2"/>
    <w:multiLevelType w:val="hybridMultilevel"/>
    <w:tmpl w:val="B25E6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C2058"/>
    <w:multiLevelType w:val="hybridMultilevel"/>
    <w:tmpl w:val="DF5C9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1"/>
  </w:num>
  <w:num w:numId="16">
    <w:abstractNumId w:val="13"/>
  </w:num>
  <w:num w:numId="17">
    <w:abstractNumId w:val="20"/>
  </w:num>
  <w:num w:numId="18">
    <w:abstractNumId w:val="11"/>
  </w:num>
  <w:num w:numId="19">
    <w:abstractNumId w:val="24"/>
  </w:num>
  <w:num w:numId="20">
    <w:abstractNumId w:val="22"/>
  </w:num>
  <w:num w:numId="21">
    <w:abstractNumId w:val="12"/>
  </w:num>
  <w:num w:numId="22">
    <w:abstractNumId w:val="18"/>
  </w:num>
  <w:num w:numId="23">
    <w:abstractNumId w:val="23"/>
  </w:num>
  <w:num w:numId="24">
    <w:abstractNumId w:val="27"/>
  </w:num>
  <w:num w:numId="25">
    <w:abstractNumId w:val="25"/>
  </w:num>
  <w:num w:numId="26">
    <w:abstractNumId w:val="10"/>
  </w:num>
  <w:num w:numId="27">
    <w:abstractNumId w:val="19"/>
  </w:num>
  <w:num w:numId="28">
    <w:abstractNumId w:val="14"/>
  </w:num>
  <w:num w:numId="29">
    <w:abstractNumId w:val="15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9"/>
    <w:rsid w:val="00013F6C"/>
    <w:rsid w:val="0001665A"/>
    <w:rsid w:val="0005518D"/>
    <w:rsid w:val="0006532F"/>
    <w:rsid w:val="00085775"/>
    <w:rsid w:val="00087ECC"/>
    <w:rsid w:val="00095D0F"/>
    <w:rsid w:val="000A4F59"/>
    <w:rsid w:val="000D2ED6"/>
    <w:rsid w:val="000D45FC"/>
    <w:rsid w:val="000D48CE"/>
    <w:rsid w:val="000F771D"/>
    <w:rsid w:val="0013288E"/>
    <w:rsid w:val="00135B6B"/>
    <w:rsid w:val="00141A4C"/>
    <w:rsid w:val="0016112F"/>
    <w:rsid w:val="00176F2E"/>
    <w:rsid w:val="00182BC7"/>
    <w:rsid w:val="00187226"/>
    <w:rsid w:val="00190FE3"/>
    <w:rsid w:val="0019758D"/>
    <w:rsid w:val="001B29CF"/>
    <w:rsid w:val="001C6850"/>
    <w:rsid w:val="001D1A0C"/>
    <w:rsid w:val="001D42C4"/>
    <w:rsid w:val="001D6946"/>
    <w:rsid w:val="001E1605"/>
    <w:rsid w:val="001F2EEB"/>
    <w:rsid w:val="001F41C8"/>
    <w:rsid w:val="00214C2F"/>
    <w:rsid w:val="00216206"/>
    <w:rsid w:val="00223745"/>
    <w:rsid w:val="00277576"/>
    <w:rsid w:val="0028220F"/>
    <w:rsid w:val="00296CE6"/>
    <w:rsid w:val="002A5FCC"/>
    <w:rsid w:val="002A7C22"/>
    <w:rsid w:val="002C1273"/>
    <w:rsid w:val="002D088A"/>
    <w:rsid w:val="002E5B34"/>
    <w:rsid w:val="002F13B8"/>
    <w:rsid w:val="002F611C"/>
    <w:rsid w:val="00303C76"/>
    <w:rsid w:val="0032454E"/>
    <w:rsid w:val="00324D9E"/>
    <w:rsid w:val="00343218"/>
    <w:rsid w:val="00356C14"/>
    <w:rsid w:val="00375068"/>
    <w:rsid w:val="00384854"/>
    <w:rsid w:val="00392F66"/>
    <w:rsid w:val="003A5E25"/>
    <w:rsid w:val="003D0B95"/>
    <w:rsid w:val="003D11D8"/>
    <w:rsid w:val="003F1720"/>
    <w:rsid w:val="00403F50"/>
    <w:rsid w:val="00411895"/>
    <w:rsid w:val="00413CC4"/>
    <w:rsid w:val="004225BE"/>
    <w:rsid w:val="00446308"/>
    <w:rsid w:val="004510A4"/>
    <w:rsid w:val="004852E4"/>
    <w:rsid w:val="00492778"/>
    <w:rsid w:val="00493D1E"/>
    <w:rsid w:val="004C57A3"/>
    <w:rsid w:val="004D2236"/>
    <w:rsid w:val="004D328D"/>
    <w:rsid w:val="004E4F20"/>
    <w:rsid w:val="00511516"/>
    <w:rsid w:val="00516791"/>
    <w:rsid w:val="0056521C"/>
    <w:rsid w:val="005A1183"/>
    <w:rsid w:val="005A40CB"/>
    <w:rsid w:val="005B6F44"/>
    <w:rsid w:val="005F478A"/>
    <w:rsid w:val="0061399F"/>
    <w:rsid w:val="00617B26"/>
    <w:rsid w:val="006270A9"/>
    <w:rsid w:val="00636B55"/>
    <w:rsid w:val="0065387F"/>
    <w:rsid w:val="0066206A"/>
    <w:rsid w:val="0066540D"/>
    <w:rsid w:val="00675956"/>
    <w:rsid w:val="00681034"/>
    <w:rsid w:val="006870C4"/>
    <w:rsid w:val="00693AD8"/>
    <w:rsid w:val="006C1FC7"/>
    <w:rsid w:val="006C2F90"/>
    <w:rsid w:val="006D2183"/>
    <w:rsid w:val="007041B3"/>
    <w:rsid w:val="007074A8"/>
    <w:rsid w:val="00725643"/>
    <w:rsid w:val="00754B61"/>
    <w:rsid w:val="0076272D"/>
    <w:rsid w:val="007901E2"/>
    <w:rsid w:val="007923DD"/>
    <w:rsid w:val="00793341"/>
    <w:rsid w:val="007A1DC5"/>
    <w:rsid w:val="007C6FA0"/>
    <w:rsid w:val="007D0EA8"/>
    <w:rsid w:val="00816216"/>
    <w:rsid w:val="00863F25"/>
    <w:rsid w:val="00867AB2"/>
    <w:rsid w:val="0087734B"/>
    <w:rsid w:val="00897671"/>
    <w:rsid w:val="008C5620"/>
    <w:rsid w:val="008F12EC"/>
    <w:rsid w:val="0091289D"/>
    <w:rsid w:val="00930358"/>
    <w:rsid w:val="00931718"/>
    <w:rsid w:val="00934A09"/>
    <w:rsid w:val="00943932"/>
    <w:rsid w:val="00944619"/>
    <w:rsid w:val="009532E3"/>
    <w:rsid w:val="009632E3"/>
    <w:rsid w:val="00964CB1"/>
    <w:rsid w:val="00991799"/>
    <w:rsid w:val="00994014"/>
    <w:rsid w:val="009B6C29"/>
    <w:rsid w:val="009C4F40"/>
    <w:rsid w:val="009D5933"/>
    <w:rsid w:val="009D7B7B"/>
    <w:rsid w:val="00A107CC"/>
    <w:rsid w:val="00A42946"/>
    <w:rsid w:val="00AA057F"/>
    <w:rsid w:val="00AA1376"/>
    <w:rsid w:val="00AC1046"/>
    <w:rsid w:val="00AD0EB6"/>
    <w:rsid w:val="00AD303B"/>
    <w:rsid w:val="00AD6A35"/>
    <w:rsid w:val="00AE3816"/>
    <w:rsid w:val="00AF5A67"/>
    <w:rsid w:val="00B1028B"/>
    <w:rsid w:val="00B443D4"/>
    <w:rsid w:val="00B56DDB"/>
    <w:rsid w:val="00B914D9"/>
    <w:rsid w:val="00B91E39"/>
    <w:rsid w:val="00B941AD"/>
    <w:rsid w:val="00B96182"/>
    <w:rsid w:val="00BA2649"/>
    <w:rsid w:val="00BA3818"/>
    <w:rsid w:val="00BB6728"/>
    <w:rsid w:val="00BC0D5B"/>
    <w:rsid w:val="00BD768D"/>
    <w:rsid w:val="00BE10B8"/>
    <w:rsid w:val="00BF21CA"/>
    <w:rsid w:val="00C02348"/>
    <w:rsid w:val="00C113C5"/>
    <w:rsid w:val="00C21096"/>
    <w:rsid w:val="00C45951"/>
    <w:rsid w:val="00C50BD3"/>
    <w:rsid w:val="00C5282B"/>
    <w:rsid w:val="00C61F8E"/>
    <w:rsid w:val="00C62927"/>
    <w:rsid w:val="00C77604"/>
    <w:rsid w:val="00CA48F0"/>
    <w:rsid w:val="00CE43C5"/>
    <w:rsid w:val="00D00373"/>
    <w:rsid w:val="00D17C48"/>
    <w:rsid w:val="00D51EED"/>
    <w:rsid w:val="00D54A67"/>
    <w:rsid w:val="00D732BA"/>
    <w:rsid w:val="00DA026C"/>
    <w:rsid w:val="00DA5B5B"/>
    <w:rsid w:val="00DA68A6"/>
    <w:rsid w:val="00DB33F8"/>
    <w:rsid w:val="00DE4BD2"/>
    <w:rsid w:val="00DE6E12"/>
    <w:rsid w:val="00E11342"/>
    <w:rsid w:val="00E1164A"/>
    <w:rsid w:val="00E4079B"/>
    <w:rsid w:val="00E60D19"/>
    <w:rsid w:val="00E64026"/>
    <w:rsid w:val="00E76C74"/>
    <w:rsid w:val="00E811F1"/>
    <w:rsid w:val="00E83E4B"/>
    <w:rsid w:val="00E959E0"/>
    <w:rsid w:val="00EA2B09"/>
    <w:rsid w:val="00EA521E"/>
    <w:rsid w:val="00EB5FFC"/>
    <w:rsid w:val="00ED5372"/>
    <w:rsid w:val="00EF6847"/>
    <w:rsid w:val="00F2187F"/>
    <w:rsid w:val="00F47830"/>
    <w:rsid w:val="00F569A2"/>
    <w:rsid w:val="00F6661D"/>
    <w:rsid w:val="00F80FC1"/>
    <w:rsid w:val="00F97C91"/>
    <w:rsid w:val="00FA2DBF"/>
    <w:rsid w:val="00FB5F31"/>
    <w:rsid w:val="00FD0D0E"/>
    <w:rsid w:val="00FD17FB"/>
    <w:rsid w:val="00FD422C"/>
    <w:rsid w:val="00FF2312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8B057"/>
  <w15:chartTrackingRefBased/>
  <w15:docId w15:val="{4F9A5669-01B6-4C5B-BFD5-DA3D746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cs-CZ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9A2"/>
  </w:style>
  <w:style w:type="paragraph" w:styleId="Nadpis1">
    <w:name w:val="heading 1"/>
    <w:basedOn w:val="Normln"/>
    <w:link w:val="Nadpis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Zstupntext">
    <w:name w:val="Placeholder Text"/>
    <w:basedOn w:val="Standardnpsmoodstavce"/>
    <w:uiPriority w:val="99"/>
    <w:semiHidden/>
    <w:rsid w:val="00E83E4B"/>
    <w:rPr>
      <w:color w:val="393939" w:themeColor="text2" w:themeShade="BF"/>
    </w:rPr>
  </w:style>
  <w:style w:type="paragraph" w:styleId="Seznamsodrkami">
    <w:name w:val="List Bullet"/>
    <w:basedOn w:val="Normln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681034"/>
    <w:rPr>
      <w:color w:val="2A7B88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contextualSpacing w:val="0"/>
      <w:outlineLvl w:val="9"/>
    </w:p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2A7B88" w:themeColor="accent1" w:themeShade="BF"/>
    </w:rPr>
  </w:style>
  <w:style w:type="paragraph" w:styleId="slovanseznam">
    <w:name w:val="List Number"/>
    <w:basedOn w:val="Normln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textovodkaz">
    <w:name w:val="Hyperlink"/>
    <w:basedOn w:val="Standardnpsmoodstavce"/>
    <w:uiPriority w:val="99"/>
    <w:unhideWhenUsed/>
    <w:rsid w:val="00E83E4B"/>
    <w:rPr>
      <w:color w:val="2A7B88" w:themeColor="accent1" w:themeShade="B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3E4B"/>
    <w:rPr>
      <w:szCs w:val="16"/>
    </w:rPr>
  </w:style>
  <w:style w:type="paragraph" w:styleId="Textvbloku">
    <w:name w:val="Block Text"/>
    <w:basedOn w:val="Normln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3E4B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220F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20F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20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20F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2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20F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220F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220F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220F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8220F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220F"/>
    <w:rPr>
      <w:rFonts w:ascii="Consolas" w:hAnsi="Consolas"/>
      <w:szCs w:val="21"/>
    </w:rPr>
  </w:style>
  <w:style w:type="paragraph" w:styleId="Odstavecseseznamem">
    <w:name w:val="List Paragraph"/>
    <w:basedOn w:val="Normln"/>
    <w:uiPriority w:val="34"/>
    <w:unhideWhenUsed/>
    <w:qFormat/>
    <w:rsid w:val="00636B5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b.cz/export/sites/cnb/cs/dohled-financni-trh/.galleries/prilohy/S-Sp-2015_00414_CNB_57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akonyprolidi.cz/judikat/nsscr/3-afs-311-2021-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judikat/msph/2-a-107-2016-10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729\AppData\Roaming\Microsoft\Templates\&#381;ivotopis%20(barevn&#253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AD47-466B-4765-8CE2-D477B5B2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(barevný)</Template>
  <TotalTime>0</TotalTime>
  <Pages>3</Pages>
  <Words>826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Schweigl</dc:creator>
  <cp:keywords/>
  <cp:lastModifiedBy>Johan Schweigl</cp:lastModifiedBy>
  <cp:revision>11</cp:revision>
  <dcterms:created xsi:type="dcterms:W3CDTF">2024-10-06T19:25:00Z</dcterms:created>
  <dcterms:modified xsi:type="dcterms:W3CDTF">2024-10-06T19:37:00Z</dcterms:modified>
  <cp:version/>
</cp:coreProperties>
</file>